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1F4" w:rsidRDefault="00E231F4" w:rsidP="00E231F4">
      <w:pPr>
        <w:pStyle w:val="Sinespaciado"/>
        <w:jc w:val="center"/>
        <w:rPr>
          <w:rFonts w:ascii="Garamond" w:hAnsi="Garamond"/>
          <w:b/>
          <w:sz w:val="24"/>
          <w:szCs w:val="24"/>
        </w:rPr>
      </w:pPr>
    </w:p>
    <w:p w:rsidR="00E231F4" w:rsidRDefault="00E231F4" w:rsidP="00E231F4">
      <w:pPr>
        <w:pStyle w:val="Sinespaciado"/>
        <w:jc w:val="center"/>
        <w:rPr>
          <w:rFonts w:ascii="Garamond" w:hAnsi="Garamond"/>
          <w:b/>
          <w:sz w:val="24"/>
          <w:szCs w:val="24"/>
        </w:rPr>
      </w:pPr>
    </w:p>
    <w:p w:rsidR="00E231F4" w:rsidRPr="00E231F4" w:rsidRDefault="00660DE6" w:rsidP="00E231F4">
      <w:pPr>
        <w:pStyle w:val="Sinespaciado"/>
        <w:jc w:val="center"/>
        <w:rPr>
          <w:rFonts w:ascii="Garamond" w:hAnsi="Garamond"/>
          <w:b/>
          <w:sz w:val="24"/>
          <w:szCs w:val="24"/>
        </w:rPr>
      </w:pPr>
      <w:bookmarkStart w:id="0" w:name="_GoBack"/>
      <w:r w:rsidRPr="00E231F4">
        <w:rPr>
          <w:rFonts w:ascii="Garamond" w:hAnsi="Garamond"/>
          <w:b/>
          <w:sz w:val="24"/>
          <w:szCs w:val="24"/>
        </w:rPr>
        <w:t>REFORMA A  LA ORDENANZA PARA LA ORGANIZACIÓN,</w:t>
      </w:r>
    </w:p>
    <w:p w:rsidR="00E231F4" w:rsidRPr="00E231F4" w:rsidRDefault="00660DE6" w:rsidP="00E231F4">
      <w:pPr>
        <w:pStyle w:val="Sinespaciado"/>
        <w:jc w:val="center"/>
        <w:rPr>
          <w:rFonts w:ascii="Garamond" w:hAnsi="Garamond"/>
          <w:b/>
          <w:sz w:val="24"/>
          <w:szCs w:val="24"/>
        </w:rPr>
      </w:pPr>
      <w:r w:rsidRPr="00E231F4">
        <w:rPr>
          <w:rFonts w:ascii="Garamond" w:hAnsi="Garamond"/>
          <w:b/>
          <w:sz w:val="24"/>
          <w:szCs w:val="24"/>
        </w:rPr>
        <w:t>ADMINISTRACIÓN Y FUNCIONAMIENTO DEL REGISTRO DE LA</w:t>
      </w:r>
    </w:p>
    <w:p w:rsidR="00660DE6" w:rsidRPr="00E231F4" w:rsidRDefault="00660DE6" w:rsidP="00E231F4">
      <w:pPr>
        <w:pStyle w:val="Sinespaciado"/>
        <w:jc w:val="center"/>
        <w:rPr>
          <w:rFonts w:ascii="Garamond" w:hAnsi="Garamond"/>
          <w:b/>
          <w:sz w:val="24"/>
          <w:szCs w:val="24"/>
        </w:rPr>
      </w:pPr>
      <w:r w:rsidRPr="00E231F4">
        <w:rPr>
          <w:rFonts w:ascii="Garamond" w:hAnsi="Garamond"/>
          <w:b/>
          <w:sz w:val="24"/>
          <w:szCs w:val="24"/>
        </w:rPr>
        <w:t>PROPIEDAD DEL CANTÓN CUENCA</w:t>
      </w:r>
    </w:p>
    <w:p w:rsidR="00660DE6" w:rsidRPr="00E231F4" w:rsidRDefault="00660DE6" w:rsidP="00660DE6">
      <w:pPr>
        <w:jc w:val="center"/>
        <w:rPr>
          <w:rFonts w:ascii="Garamond" w:eastAsia="Calibri" w:hAnsi="Garamond" w:cs="Calibri"/>
          <w:b/>
          <w:sz w:val="24"/>
          <w:szCs w:val="24"/>
        </w:rPr>
      </w:pPr>
    </w:p>
    <w:p w:rsidR="00660DE6" w:rsidRPr="00E231F4" w:rsidRDefault="00660DE6" w:rsidP="00660DE6">
      <w:pPr>
        <w:jc w:val="center"/>
        <w:rPr>
          <w:rFonts w:ascii="Garamond" w:eastAsia="Calibri" w:hAnsi="Garamond" w:cs="Calibri"/>
          <w:b/>
          <w:sz w:val="24"/>
          <w:szCs w:val="24"/>
        </w:rPr>
      </w:pPr>
      <w:r w:rsidRPr="00E231F4">
        <w:rPr>
          <w:rFonts w:ascii="Garamond" w:eastAsia="Calibri" w:hAnsi="Garamond" w:cs="Calibri"/>
          <w:b/>
          <w:sz w:val="24"/>
          <w:szCs w:val="24"/>
        </w:rPr>
        <w:t>ILUSTRE CONCEJO MUNICIPAL DEL CANTÓN CUENCA</w:t>
      </w:r>
    </w:p>
    <w:p w:rsidR="00E231F4" w:rsidRDefault="00E231F4" w:rsidP="00660DE6">
      <w:pPr>
        <w:jc w:val="center"/>
        <w:rPr>
          <w:rFonts w:ascii="Garamond" w:eastAsia="Calibri" w:hAnsi="Garamond" w:cs="Calibri"/>
          <w:b/>
          <w:sz w:val="24"/>
          <w:szCs w:val="24"/>
        </w:rPr>
      </w:pPr>
    </w:p>
    <w:p w:rsidR="00660DE6" w:rsidRPr="00E231F4" w:rsidRDefault="00660DE6" w:rsidP="00660DE6">
      <w:pPr>
        <w:jc w:val="center"/>
        <w:rPr>
          <w:rFonts w:ascii="Garamond" w:eastAsia="Calibri" w:hAnsi="Garamond" w:cs="Calibri"/>
          <w:b/>
          <w:sz w:val="24"/>
          <w:szCs w:val="24"/>
        </w:rPr>
      </w:pPr>
      <w:r w:rsidRPr="00E231F4">
        <w:rPr>
          <w:rFonts w:ascii="Garamond" w:eastAsia="Calibri" w:hAnsi="Garamond" w:cs="Calibri"/>
          <w:b/>
          <w:sz w:val="24"/>
          <w:szCs w:val="24"/>
        </w:rPr>
        <w:t>CONSIDERANDO:</w:t>
      </w:r>
    </w:p>
    <w:p w:rsidR="00660DE6" w:rsidRPr="00E231F4" w:rsidRDefault="00660DE6" w:rsidP="00660DE6">
      <w:pPr>
        <w:jc w:val="both"/>
        <w:rPr>
          <w:rFonts w:ascii="Garamond" w:eastAsia="Calibri" w:hAnsi="Garamond" w:cs="Calibri"/>
          <w:sz w:val="24"/>
          <w:szCs w:val="24"/>
        </w:rPr>
      </w:pPr>
      <w:r w:rsidRPr="00E231F4">
        <w:rPr>
          <w:rFonts w:ascii="Garamond" w:eastAsia="Calibri" w:hAnsi="Garamond" w:cs="Calibri"/>
          <w:sz w:val="24"/>
          <w:szCs w:val="24"/>
        </w:rPr>
        <w:t>Que la Constitución de la República del Ecuador vigente a partir del mes de octubre de 2008, en su Art. 265 dispone que: "El sistema público de registro de la propiedad será administrado de manera concurrente entre el gobierno central y las municipalidades";</w:t>
      </w:r>
    </w:p>
    <w:p w:rsidR="00660DE6" w:rsidRPr="00E231F4" w:rsidRDefault="00660DE6" w:rsidP="00660DE6">
      <w:pPr>
        <w:jc w:val="both"/>
        <w:rPr>
          <w:rFonts w:ascii="Garamond" w:eastAsia="Calibri" w:hAnsi="Garamond" w:cs="Calibri"/>
          <w:sz w:val="24"/>
          <w:szCs w:val="24"/>
        </w:rPr>
      </w:pPr>
      <w:r w:rsidRPr="00E231F4">
        <w:rPr>
          <w:rFonts w:ascii="Garamond" w:eastAsia="Calibri" w:hAnsi="Garamond" w:cs="Calibri"/>
          <w:sz w:val="24"/>
          <w:szCs w:val="24"/>
        </w:rPr>
        <w:t>Que el último inciso del artículo 264 de la Constitución de la República del Ecuador dispone que los Gobiernos Municipales en el ámbito de sus competencias y territorio y en uso de sus facultades expedirán ordenanzas cantonales;</w:t>
      </w:r>
    </w:p>
    <w:p w:rsidR="00660DE6" w:rsidRPr="00E231F4" w:rsidRDefault="00660DE6" w:rsidP="00660DE6">
      <w:pPr>
        <w:jc w:val="both"/>
        <w:rPr>
          <w:rFonts w:ascii="Garamond" w:eastAsia="Calibri" w:hAnsi="Garamond" w:cs="Calibri"/>
          <w:sz w:val="24"/>
          <w:szCs w:val="24"/>
        </w:rPr>
      </w:pPr>
      <w:r w:rsidRPr="00E231F4">
        <w:rPr>
          <w:rFonts w:ascii="Garamond" w:eastAsia="Calibri" w:hAnsi="Garamond" w:cs="Calibri"/>
          <w:sz w:val="24"/>
          <w:szCs w:val="24"/>
        </w:rPr>
        <w:t xml:space="preserve"> Que el Código Orgánico  de Organización Territorial de Autonomía y Descentralización, en su art. 57 literal b), establece que entre sus facultades del Concejo Municipal, está el  Regular, mediante ordenanza, la aplicación de tributos previstos en la ley a su favor;</w:t>
      </w:r>
    </w:p>
    <w:p w:rsidR="00660DE6" w:rsidRPr="00E231F4" w:rsidRDefault="00660DE6" w:rsidP="00660DE6">
      <w:pPr>
        <w:jc w:val="both"/>
        <w:rPr>
          <w:rFonts w:ascii="Garamond" w:eastAsia="Calibri" w:hAnsi="Garamond" w:cs="Calibri"/>
          <w:sz w:val="24"/>
          <w:szCs w:val="24"/>
        </w:rPr>
      </w:pPr>
      <w:r w:rsidRPr="00E231F4">
        <w:rPr>
          <w:rFonts w:ascii="Garamond" w:eastAsia="Calibri" w:hAnsi="Garamond" w:cs="Calibri"/>
          <w:sz w:val="24"/>
          <w:szCs w:val="24"/>
        </w:rPr>
        <w:t>Que la Ordenanza  para l</w:t>
      </w:r>
      <w:r w:rsidR="006B137E">
        <w:rPr>
          <w:rFonts w:ascii="Garamond" w:eastAsia="Calibri" w:hAnsi="Garamond" w:cs="Calibri"/>
          <w:sz w:val="24"/>
          <w:szCs w:val="24"/>
        </w:rPr>
        <w:t>a Organización, Administración y</w:t>
      </w:r>
      <w:r w:rsidRPr="00E231F4">
        <w:rPr>
          <w:rFonts w:ascii="Garamond" w:eastAsia="Calibri" w:hAnsi="Garamond" w:cs="Calibri"/>
          <w:sz w:val="24"/>
          <w:szCs w:val="24"/>
        </w:rPr>
        <w:t xml:space="preserve"> Funcionamiento </w:t>
      </w:r>
      <w:r w:rsidR="006B137E">
        <w:rPr>
          <w:rFonts w:ascii="Garamond" w:eastAsia="Calibri" w:hAnsi="Garamond" w:cs="Calibri"/>
          <w:sz w:val="24"/>
          <w:szCs w:val="24"/>
        </w:rPr>
        <w:t>d</w:t>
      </w:r>
      <w:r w:rsidRPr="00E231F4">
        <w:rPr>
          <w:rFonts w:ascii="Garamond" w:eastAsia="Calibri" w:hAnsi="Garamond" w:cs="Calibri"/>
          <w:sz w:val="24"/>
          <w:szCs w:val="24"/>
        </w:rPr>
        <w:t xml:space="preserve">el Registro </w:t>
      </w:r>
      <w:r w:rsidR="006B137E">
        <w:rPr>
          <w:rFonts w:ascii="Garamond" w:eastAsia="Calibri" w:hAnsi="Garamond" w:cs="Calibri"/>
          <w:sz w:val="24"/>
          <w:szCs w:val="24"/>
        </w:rPr>
        <w:t>d</w:t>
      </w:r>
      <w:r w:rsidRPr="00E231F4">
        <w:rPr>
          <w:rFonts w:ascii="Garamond" w:eastAsia="Calibri" w:hAnsi="Garamond" w:cs="Calibri"/>
          <w:sz w:val="24"/>
          <w:szCs w:val="24"/>
        </w:rPr>
        <w:t xml:space="preserve">e </w:t>
      </w:r>
      <w:r w:rsidR="006B137E">
        <w:rPr>
          <w:rFonts w:ascii="Garamond" w:eastAsia="Calibri" w:hAnsi="Garamond" w:cs="Calibri"/>
          <w:sz w:val="24"/>
          <w:szCs w:val="24"/>
        </w:rPr>
        <w:t>l</w:t>
      </w:r>
      <w:r w:rsidRPr="00E231F4">
        <w:rPr>
          <w:rFonts w:ascii="Garamond" w:eastAsia="Calibri" w:hAnsi="Garamond" w:cs="Calibri"/>
          <w:sz w:val="24"/>
          <w:szCs w:val="24"/>
        </w:rPr>
        <w:t xml:space="preserve">a Propiedad </w:t>
      </w:r>
      <w:r w:rsidR="006B137E">
        <w:rPr>
          <w:rFonts w:ascii="Garamond" w:eastAsia="Calibri" w:hAnsi="Garamond" w:cs="Calibri"/>
          <w:sz w:val="24"/>
          <w:szCs w:val="24"/>
        </w:rPr>
        <w:t>d</w:t>
      </w:r>
      <w:r w:rsidRPr="00E231F4">
        <w:rPr>
          <w:rFonts w:ascii="Garamond" w:eastAsia="Calibri" w:hAnsi="Garamond" w:cs="Calibri"/>
          <w:sz w:val="24"/>
          <w:szCs w:val="24"/>
        </w:rPr>
        <w:t>el Cantón Cuenca, fue publicada en el Registro Oficial  número 425 de fecha 12 de Abril de 2011.</w:t>
      </w:r>
    </w:p>
    <w:p w:rsidR="00660DE6" w:rsidRPr="00E231F4" w:rsidRDefault="00660DE6" w:rsidP="00660DE6">
      <w:pPr>
        <w:jc w:val="both"/>
        <w:rPr>
          <w:rFonts w:ascii="Garamond" w:eastAsia="Calibri" w:hAnsi="Garamond" w:cs="Calibri"/>
          <w:sz w:val="24"/>
          <w:szCs w:val="24"/>
        </w:rPr>
      </w:pPr>
      <w:r w:rsidRPr="00E231F4">
        <w:rPr>
          <w:rFonts w:ascii="Garamond" w:eastAsia="Calibri" w:hAnsi="Garamond" w:cs="Calibri"/>
          <w:sz w:val="24"/>
          <w:szCs w:val="24"/>
        </w:rPr>
        <w:t xml:space="preserve">Que la Ordenanza para la Organización, Administración </w:t>
      </w:r>
      <w:r w:rsidR="006B137E">
        <w:rPr>
          <w:rFonts w:ascii="Garamond" w:eastAsia="Calibri" w:hAnsi="Garamond" w:cs="Calibri"/>
          <w:sz w:val="24"/>
          <w:szCs w:val="24"/>
        </w:rPr>
        <w:t>y</w:t>
      </w:r>
      <w:r w:rsidRPr="00E231F4">
        <w:rPr>
          <w:rFonts w:ascii="Garamond" w:eastAsia="Calibri" w:hAnsi="Garamond" w:cs="Calibri"/>
          <w:sz w:val="24"/>
          <w:szCs w:val="24"/>
        </w:rPr>
        <w:t xml:space="preserve"> Funcionamiento </w:t>
      </w:r>
      <w:r w:rsidR="006B137E">
        <w:rPr>
          <w:rFonts w:ascii="Garamond" w:eastAsia="Calibri" w:hAnsi="Garamond" w:cs="Calibri"/>
          <w:sz w:val="24"/>
          <w:szCs w:val="24"/>
        </w:rPr>
        <w:t>d</w:t>
      </w:r>
      <w:r w:rsidRPr="00E231F4">
        <w:rPr>
          <w:rFonts w:ascii="Garamond" w:eastAsia="Calibri" w:hAnsi="Garamond" w:cs="Calibri"/>
          <w:sz w:val="24"/>
          <w:szCs w:val="24"/>
        </w:rPr>
        <w:t xml:space="preserve">el Registro </w:t>
      </w:r>
      <w:r w:rsidR="006B137E">
        <w:rPr>
          <w:rFonts w:ascii="Garamond" w:eastAsia="Calibri" w:hAnsi="Garamond" w:cs="Calibri"/>
          <w:sz w:val="24"/>
          <w:szCs w:val="24"/>
        </w:rPr>
        <w:t>d</w:t>
      </w:r>
      <w:r w:rsidRPr="00E231F4">
        <w:rPr>
          <w:rFonts w:ascii="Garamond" w:eastAsia="Calibri" w:hAnsi="Garamond" w:cs="Calibri"/>
          <w:sz w:val="24"/>
          <w:szCs w:val="24"/>
        </w:rPr>
        <w:t xml:space="preserve">e </w:t>
      </w:r>
      <w:r w:rsidR="006B137E">
        <w:rPr>
          <w:rFonts w:ascii="Garamond" w:eastAsia="Calibri" w:hAnsi="Garamond" w:cs="Calibri"/>
          <w:sz w:val="24"/>
          <w:szCs w:val="24"/>
        </w:rPr>
        <w:t>l</w:t>
      </w:r>
      <w:r w:rsidRPr="00E231F4">
        <w:rPr>
          <w:rFonts w:ascii="Garamond" w:eastAsia="Calibri" w:hAnsi="Garamond" w:cs="Calibri"/>
          <w:sz w:val="24"/>
          <w:szCs w:val="24"/>
        </w:rPr>
        <w:t xml:space="preserve">a Propiedad </w:t>
      </w:r>
      <w:r w:rsidR="006B137E">
        <w:rPr>
          <w:rFonts w:ascii="Garamond" w:eastAsia="Calibri" w:hAnsi="Garamond" w:cs="Calibri"/>
          <w:sz w:val="24"/>
          <w:szCs w:val="24"/>
        </w:rPr>
        <w:t>d</w:t>
      </w:r>
      <w:r w:rsidRPr="00E231F4">
        <w:rPr>
          <w:rFonts w:ascii="Garamond" w:eastAsia="Calibri" w:hAnsi="Garamond" w:cs="Calibri"/>
          <w:sz w:val="24"/>
          <w:szCs w:val="24"/>
        </w:rPr>
        <w:t>el Cantón Cuenca, se sustenta en los principios de calidad, eficiencia,  eficacia, seguridad y transparencia en el manejo del Registro de la Propiedad del cantón Cuenca.</w:t>
      </w:r>
    </w:p>
    <w:p w:rsidR="00660DE6" w:rsidRPr="00E231F4" w:rsidRDefault="00660DE6" w:rsidP="00660DE6">
      <w:pPr>
        <w:jc w:val="both"/>
        <w:rPr>
          <w:rFonts w:ascii="Garamond" w:eastAsia="Calibri" w:hAnsi="Garamond" w:cs="Calibri"/>
          <w:sz w:val="24"/>
          <w:szCs w:val="24"/>
        </w:rPr>
      </w:pPr>
      <w:r w:rsidRPr="00E231F4">
        <w:rPr>
          <w:rFonts w:ascii="Garamond" w:eastAsia="Calibri" w:hAnsi="Garamond" w:cs="Calibri"/>
          <w:sz w:val="24"/>
          <w:szCs w:val="24"/>
        </w:rPr>
        <w:t>Que los órganos públicos en ejercicio de sus facultades reconoce, declaran y adjudican predios que para su registro, en orden a condiciones  sociales de carácter general no deberían estar sujetos a costos, sin que por ello se afecte el equilibrio económico de servicio del registro de la propiedad.</w:t>
      </w:r>
    </w:p>
    <w:p w:rsidR="00660DE6" w:rsidRPr="00E231F4" w:rsidRDefault="00660DE6" w:rsidP="00660DE6">
      <w:pPr>
        <w:jc w:val="both"/>
        <w:rPr>
          <w:rFonts w:ascii="Garamond" w:eastAsia="Calibri" w:hAnsi="Garamond" w:cs="Calibri"/>
          <w:sz w:val="24"/>
          <w:szCs w:val="24"/>
        </w:rPr>
      </w:pPr>
      <w:r w:rsidRPr="00E231F4">
        <w:rPr>
          <w:rFonts w:ascii="Garamond" w:eastAsia="Calibri" w:hAnsi="Garamond" w:cs="Calibri"/>
          <w:sz w:val="24"/>
          <w:szCs w:val="24"/>
        </w:rPr>
        <w:t xml:space="preserve">Que la experiencia de trabajo del Registro de la Propiedad impone ajustes en las tasas de los servicios que presta, según se estableciera de la disposición transitoria tercera de la Ordenanza en vigencia. </w:t>
      </w:r>
    </w:p>
    <w:p w:rsidR="00660DE6" w:rsidRPr="00E231F4" w:rsidRDefault="00660DE6" w:rsidP="00660DE6">
      <w:pPr>
        <w:jc w:val="both"/>
        <w:rPr>
          <w:rFonts w:ascii="Garamond" w:eastAsia="Calibri" w:hAnsi="Garamond" w:cs="Calibri"/>
          <w:sz w:val="24"/>
          <w:szCs w:val="24"/>
        </w:rPr>
      </w:pPr>
      <w:r w:rsidRPr="00E231F4">
        <w:rPr>
          <w:rFonts w:ascii="Garamond" w:eastAsia="Calibri" w:hAnsi="Garamond" w:cs="Calibri"/>
          <w:sz w:val="24"/>
          <w:szCs w:val="24"/>
        </w:rPr>
        <w:t>Que la Ordenanza para l</w:t>
      </w:r>
      <w:r w:rsidR="006B137E">
        <w:rPr>
          <w:rFonts w:ascii="Garamond" w:eastAsia="Calibri" w:hAnsi="Garamond" w:cs="Calibri"/>
          <w:sz w:val="24"/>
          <w:szCs w:val="24"/>
        </w:rPr>
        <w:t>a Organización, Administración y</w:t>
      </w:r>
      <w:r w:rsidRPr="00E231F4">
        <w:rPr>
          <w:rFonts w:ascii="Garamond" w:eastAsia="Calibri" w:hAnsi="Garamond" w:cs="Calibri"/>
          <w:sz w:val="24"/>
          <w:szCs w:val="24"/>
        </w:rPr>
        <w:t xml:space="preserve"> Funcionamiento </w:t>
      </w:r>
      <w:r w:rsidR="006B137E">
        <w:rPr>
          <w:rFonts w:ascii="Garamond" w:eastAsia="Calibri" w:hAnsi="Garamond" w:cs="Calibri"/>
          <w:sz w:val="24"/>
          <w:szCs w:val="24"/>
        </w:rPr>
        <w:t>d</w:t>
      </w:r>
      <w:r w:rsidRPr="00E231F4">
        <w:rPr>
          <w:rFonts w:ascii="Garamond" w:eastAsia="Calibri" w:hAnsi="Garamond" w:cs="Calibri"/>
          <w:sz w:val="24"/>
          <w:szCs w:val="24"/>
        </w:rPr>
        <w:t xml:space="preserve">el </w:t>
      </w:r>
      <w:r w:rsidR="006B137E">
        <w:rPr>
          <w:rFonts w:ascii="Garamond" w:eastAsia="Calibri" w:hAnsi="Garamond" w:cs="Calibri"/>
          <w:sz w:val="24"/>
          <w:szCs w:val="24"/>
        </w:rPr>
        <w:t>r</w:t>
      </w:r>
      <w:r w:rsidRPr="00E231F4">
        <w:rPr>
          <w:rFonts w:ascii="Garamond" w:eastAsia="Calibri" w:hAnsi="Garamond" w:cs="Calibri"/>
          <w:sz w:val="24"/>
          <w:szCs w:val="24"/>
        </w:rPr>
        <w:t xml:space="preserve">egistro </w:t>
      </w:r>
      <w:r w:rsidR="006B137E">
        <w:rPr>
          <w:rFonts w:ascii="Garamond" w:eastAsia="Calibri" w:hAnsi="Garamond" w:cs="Calibri"/>
          <w:sz w:val="24"/>
          <w:szCs w:val="24"/>
        </w:rPr>
        <w:t>d</w:t>
      </w:r>
      <w:r w:rsidRPr="00E231F4">
        <w:rPr>
          <w:rFonts w:ascii="Garamond" w:eastAsia="Calibri" w:hAnsi="Garamond" w:cs="Calibri"/>
          <w:sz w:val="24"/>
          <w:szCs w:val="24"/>
        </w:rPr>
        <w:t xml:space="preserve">e </w:t>
      </w:r>
      <w:r w:rsidR="006B137E">
        <w:rPr>
          <w:rFonts w:ascii="Garamond" w:eastAsia="Calibri" w:hAnsi="Garamond" w:cs="Calibri"/>
          <w:sz w:val="24"/>
          <w:szCs w:val="24"/>
        </w:rPr>
        <w:t>l</w:t>
      </w:r>
      <w:r w:rsidRPr="00E231F4">
        <w:rPr>
          <w:rFonts w:ascii="Garamond" w:eastAsia="Calibri" w:hAnsi="Garamond" w:cs="Calibri"/>
          <w:sz w:val="24"/>
          <w:szCs w:val="24"/>
        </w:rPr>
        <w:t xml:space="preserve">a Propiedad </w:t>
      </w:r>
      <w:r w:rsidR="006B137E">
        <w:rPr>
          <w:rFonts w:ascii="Garamond" w:eastAsia="Calibri" w:hAnsi="Garamond" w:cs="Calibri"/>
          <w:sz w:val="24"/>
          <w:szCs w:val="24"/>
        </w:rPr>
        <w:t>d</w:t>
      </w:r>
      <w:r w:rsidRPr="00E231F4">
        <w:rPr>
          <w:rFonts w:ascii="Garamond" w:eastAsia="Calibri" w:hAnsi="Garamond" w:cs="Calibri"/>
          <w:sz w:val="24"/>
          <w:szCs w:val="24"/>
        </w:rPr>
        <w:t xml:space="preserve">el Cantón Cuenca en su </w:t>
      </w:r>
      <w:r w:rsidR="006B137E">
        <w:rPr>
          <w:rFonts w:ascii="Garamond" w:eastAsia="Calibri" w:hAnsi="Garamond" w:cs="Calibri"/>
          <w:sz w:val="24"/>
          <w:szCs w:val="24"/>
        </w:rPr>
        <w:t>A</w:t>
      </w:r>
      <w:r w:rsidRPr="00E231F4">
        <w:rPr>
          <w:rFonts w:ascii="Garamond" w:eastAsia="Calibri" w:hAnsi="Garamond" w:cs="Calibri"/>
          <w:sz w:val="24"/>
          <w:szCs w:val="24"/>
        </w:rPr>
        <w:t>rt. 31 establece que</w:t>
      </w:r>
      <w:r w:rsidRPr="00E231F4">
        <w:rPr>
          <w:rFonts w:ascii="Garamond" w:eastAsia="Calibri" w:hAnsi="Garamond" w:cs="Calibri"/>
          <w:b/>
          <w:sz w:val="24"/>
          <w:szCs w:val="24"/>
        </w:rPr>
        <w:t xml:space="preserve"> "</w:t>
      </w:r>
      <w:r w:rsidRPr="00E231F4">
        <w:rPr>
          <w:rFonts w:ascii="Garamond" w:eastAsia="Calibri" w:hAnsi="Garamond" w:cs="Calibri"/>
          <w:sz w:val="24"/>
          <w:szCs w:val="24"/>
        </w:rPr>
        <w:t xml:space="preserve">El Concejo Cantonal en cualquier tiempo de acuerdo a las conveniencias e  intereses públicos podrá modificar la tabla de aranceles que fijen el Registro de </w:t>
      </w:r>
      <w:bookmarkEnd w:id="0"/>
      <w:r w:rsidRPr="00E231F4">
        <w:rPr>
          <w:rFonts w:ascii="Garamond" w:eastAsia="Calibri" w:hAnsi="Garamond" w:cs="Calibri"/>
          <w:sz w:val="24"/>
          <w:szCs w:val="24"/>
        </w:rPr>
        <w:t>la Propiedad".</w:t>
      </w:r>
    </w:p>
    <w:p w:rsidR="00660DE6" w:rsidRPr="00E231F4" w:rsidRDefault="00660DE6" w:rsidP="00660DE6">
      <w:pPr>
        <w:jc w:val="both"/>
        <w:rPr>
          <w:rFonts w:ascii="Garamond" w:eastAsia="Calibri" w:hAnsi="Garamond" w:cs="Calibri"/>
          <w:sz w:val="24"/>
          <w:szCs w:val="24"/>
        </w:rPr>
      </w:pPr>
      <w:r w:rsidRPr="00E231F4">
        <w:rPr>
          <w:rFonts w:ascii="Garamond" w:eastAsia="Calibri" w:hAnsi="Garamond" w:cs="Calibri"/>
          <w:sz w:val="24"/>
          <w:szCs w:val="24"/>
        </w:rPr>
        <w:lastRenderedPageBreak/>
        <w:t>Que en uso de las atribuciones que le confiere la Constitución de la República del Ecuador y la Ley,</w:t>
      </w:r>
      <w:r w:rsidRPr="00E231F4">
        <w:rPr>
          <w:rFonts w:ascii="Garamond" w:hAnsi="Garamond" w:cs="Calibri"/>
          <w:sz w:val="24"/>
          <w:szCs w:val="24"/>
        </w:rPr>
        <w:t>          </w:t>
      </w:r>
    </w:p>
    <w:p w:rsidR="00660DE6" w:rsidRPr="00E231F4" w:rsidRDefault="00660DE6" w:rsidP="00660DE6">
      <w:pPr>
        <w:jc w:val="center"/>
        <w:rPr>
          <w:rFonts w:ascii="Garamond" w:hAnsi="Garamond" w:cs="Calibri"/>
          <w:b/>
          <w:sz w:val="24"/>
          <w:szCs w:val="24"/>
        </w:rPr>
      </w:pPr>
      <w:r w:rsidRPr="00E231F4">
        <w:rPr>
          <w:rFonts w:ascii="Garamond" w:hAnsi="Garamond" w:cs="Calibri"/>
          <w:b/>
          <w:sz w:val="24"/>
          <w:szCs w:val="24"/>
        </w:rPr>
        <w:t>EXPIDE:</w:t>
      </w:r>
    </w:p>
    <w:p w:rsidR="00660DE6" w:rsidRPr="00E231F4" w:rsidRDefault="00660DE6" w:rsidP="00660DE6">
      <w:pPr>
        <w:jc w:val="both"/>
        <w:rPr>
          <w:rFonts w:ascii="Garamond" w:hAnsi="Garamond" w:cs="Calibri"/>
          <w:b/>
          <w:sz w:val="24"/>
          <w:szCs w:val="24"/>
        </w:rPr>
      </w:pPr>
      <w:r w:rsidRPr="00E231F4">
        <w:rPr>
          <w:rFonts w:ascii="Garamond" w:hAnsi="Garamond" w:cs="Calibri"/>
          <w:sz w:val="24"/>
          <w:szCs w:val="24"/>
        </w:rPr>
        <w:t>L</w:t>
      </w:r>
      <w:r w:rsidR="00E231F4">
        <w:rPr>
          <w:rFonts w:ascii="Garamond" w:hAnsi="Garamond" w:cs="Calibri"/>
          <w:sz w:val="24"/>
          <w:szCs w:val="24"/>
        </w:rPr>
        <w:t xml:space="preserve">a siguiente: </w:t>
      </w:r>
      <w:r w:rsidRPr="00E231F4">
        <w:rPr>
          <w:rFonts w:ascii="Garamond" w:hAnsi="Garamond" w:cs="Calibri"/>
          <w:b/>
          <w:sz w:val="24"/>
          <w:szCs w:val="24"/>
        </w:rPr>
        <w:t>REFORMA A LA ORDENANZA PARA LA ORGANIZACIÓN, ADMINISTRACIÓN Y FUNCIONAMIENTO DEL REGISTRO DE LA PROPIEDAD DEL CANTÓN CUENCA</w:t>
      </w:r>
      <w:r w:rsidR="00E231F4">
        <w:rPr>
          <w:rFonts w:ascii="Garamond" w:hAnsi="Garamond" w:cs="Calibri"/>
          <w:b/>
          <w:sz w:val="24"/>
          <w:szCs w:val="24"/>
        </w:rPr>
        <w:t>.</w:t>
      </w:r>
    </w:p>
    <w:p w:rsidR="00660DE6" w:rsidRPr="00E231F4" w:rsidRDefault="00660DE6" w:rsidP="00660DE6">
      <w:pPr>
        <w:jc w:val="both"/>
        <w:rPr>
          <w:rFonts w:ascii="Garamond" w:hAnsi="Garamond" w:cs="Calibri"/>
          <w:sz w:val="24"/>
          <w:szCs w:val="24"/>
        </w:rPr>
      </w:pPr>
      <w:r w:rsidRPr="00E231F4">
        <w:rPr>
          <w:rFonts w:ascii="Garamond" w:hAnsi="Garamond" w:cs="Calibri"/>
          <w:sz w:val="24"/>
          <w:szCs w:val="24"/>
        </w:rPr>
        <w:t>A continuación del Art. 28 agréguese el siguiente artículo innumerado:</w:t>
      </w:r>
    </w:p>
    <w:p w:rsidR="00660DE6" w:rsidRPr="00E231F4" w:rsidRDefault="00660DE6" w:rsidP="00660DE6">
      <w:pPr>
        <w:jc w:val="both"/>
        <w:rPr>
          <w:rFonts w:ascii="Garamond" w:hAnsi="Garamond" w:cs="Calibri"/>
          <w:sz w:val="24"/>
          <w:szCs w:val="24"/>
        </w:rPr>
      </w:pPr>
      <w:r w:rsidRPr="00E231F4">
        <w:rPr>
          <w:rFonts w:ascii="Garamond" w:hAnsi="Garamond" w:cs="Calibri"/>
          <w:sz w:val="24"/>
          <w:szCs w:val="24"/>
        </w:rPr>
        <w:t xml:space="preserve">El administrado por cada acto que requiera como servicio general del Registro, deberá cancelar el valor que consta en la tabla de aranceles y tarifas que a continuación se detalla: </w:t>
      </w:r>
    </w:p>
    <w:p w:rsidR="00660DE6" w:rsidRPr="00E231F4" w:rsidRDefault="00660DE6" w:rsidP="00660DE6">
      <w:pPr>
        <w:jc w:val="both"/>
        <w:rPr>
          <w:rFonts w:ascii="Garamond" w:hAnsi="Garamond" w:cs="Calibri"/>
          <w:sz w:val="24"/>
          <w:szCs w:val="24"/>
        </w:rPr>
      </w:pPr>
    </w:p>
    <w:tbl>
      <w:tblPr>
        <w:tblW w:w="0" w:type="auto"/>
        <w:tblCellMar>
          <w:left w:w="0" w:type="dxa"/>
          <w:right w:w="0" w:type="dxa"/>
        </w:tblCellMar>
        <w:tblLook w:val="04A0" w:firstRow="1" w:lastRow="0" w:firstColumn="1" w:lastColumn="0" w:noHBand="0" w:noVBand="1"/>
      </w:tblPr>
      <w:tblGrid>
        <w:gridCol w:w="2244"/>
        <w:gridCol w:w="2244"/>
        <w:gridCol w:w="2245"/>
        <w:gridCol w:w="2245"/>
      </w:tblGrid>
      <w:tr w:rsidR="00660DE6" w:rsidRPr="00E231F4" w:rsidTr="008C7E85">
        <w:tc>
          <w:tcPr>
            <w:tcW w:w="22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center"/>
              <w:rPr>
                <w:rFonts w:ascii="Garamond" w:hAnsi="Garamond" w:cs="Calibri"/>
                <w:sz w:val="24"/>
                <w:szCs w:val="24"/>
              </w:rPr>
            </w:pPr>
            <w:r w:rsidRPr="00E231F4">
              <w:rPr>
                <w:rFonts w:ascii="Garamond" w:hAnsi="Garamond" w:cs="Calibri"/>
                <w:sz w:val="24"/>
                <w:szCs w:val="24"/>
              </w:rPr>
              <w:t>Desde</w:t>
            </w:r>
          </w:p>
        </w:tc>
        <w:tc>
          <w:tcPr>
            <w:tcW w:w="22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center"/>
              <w:rPr>
                <w:rFonts w:ascii="Garamond" w:hAnsi="Garamond" w:cs="Calibri"/>
                <w:sz w:val="24"/>
                <w:szCs w:val="24"/>
              </w:rPr>
            </w:pPr>
            <w:r w:rsidRPr="00E231F4">
              <w:rPr>
                <w:rFonts w:ascii="Garamond" w:hAnsi="Garamond" w:cs="Calibri"/>
                <w:sz w:val="24"/>
                <w:szCs w:val="24"/>
              </w:rPr>
              <w:t>Hasta</w:t>
            </w:r>
          </w:p>
        </w:tc>
        <w:tc>
          <w:tcPr>
            <w:tcW w:w="2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center"/>
              <w:rPr>
                <w:rFonts w:ascii="Garamond" w:hAnsi="Garamond" w:cs="Calibri"/>
                <w:sz w:val="24"/>
                <w:szCs w:val="24"/>
              </w:rPr>
            </w:pPr>
            <w:r w:rsidRPr="00E231F4">
              <w:rPr>
                <w:rFonts w:ascii="Garamond" w:hAnsi="Garamond" w:cs="Calibri"/>
                <w:sz w:val="24"/>
                <w:szCs w:val="24"/>
              </w:rPr>
              <w:t>Tarifa Base</w:t>
            </w:r>
          </w:p>
        </w:tc>
        <w:tc>
          <w:tcPr>
            <w:tcW w:w="2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center"/>
              <w:rPr>
                <w:rFonts w:ascii="Garamond" w:hAnsi="Garamond" w:cs="Calibri"/>
                <w:sz w:val="24"/>
                <w:szCs w:val="24"/>
              </w:rPr>
            </w:pPr>
            <w:r w:rsidRPr="00E231F4">
              <w:rPr>
                <w:rFonts w:ascii="Garamond" w:hAnsi="Garamond" w:cs="Calibri"/>
                <w:sz w:val="24"/>
                <w:szCs w:val="24"/>
              </w:rPr>
              <w:t>Porcentaje excedente</w:t>
            </w:r>
          </w:p>
        </w:tc>
      </w:tr>
      <w:tr w:rsidR="00660DE6" w:rsidRPr="00E231F4" w:rsidTr="008C7E85">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0.01</w:t>
            </w:r>
          </w:p>
        </w:tc>
        <w:tc>
          <w:tcPr>
            <w:tcW w:w="2244"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10,000.00</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15.00</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0.1584%</w:t>
            </w:r>
          </w:p>
        </w:tc>
      </w:tr>
      <w:tr w:rsidR="00660DE6" w:rsidRPr="00E231F4" w:rsidTr="008C7E85">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10,000.01</w:t>
            </w:r>
          </w:p>
        </w:tc>
        <w:tc>
          <w:tcPr>
            <w:tcW w:w="2244"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20,000.00</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b/>
                <w:sz w:val="24"/>
                <w:szCs w:val="24"/>
              </w:rPr>
            </w:pPr>
            <w:r w:rsidRPr="00E231F4">
              <w:rPr>
                <w:rFonts w:ascii="Garamond" w:hAnsi="Garamond" w:cs="Calibri"/>
                <w:b/>
                <w:sz w:val="24"/>
                <w:szCs w:val="24"/>
              </w:rPr>
              <w:t>33.00</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0.1668%</w:t>
            </w:r>
          </w:p>
        </w:tc>
      </w:tr>
      <w:tr w:rsidR="00660DE6" w:rsidRPr="00E231F4" w:rsidTr="008C7E85">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20,000.01</w:t>
            </w:r>
          </w:p>
        </w:tc>
        <w:tc>
          <w:tcPr>
            <w:tcW w:w="2244"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30,000.00</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b/>
                <w:sz w:val="24"/>
                <w:szCs w:val="24"/>
              </w:rPr>
            </w:pPr>
            <w:r w:rsidRPr="00E231F4">
              <w:rPr>
                <w:rFonts w:ascii="Garamond" w:hAnsi="Garamond" w:cs="Calibri"/>
                <w:b/>
                <w:sz w:val="24"/>
                <w:szCs w:val="24"/>
              </w:rPr>
              <w:t>50.85</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0.1752%</w:t>
            </w:r>
          </w:p>
        </w:tc>
      </w:tr>
      <w:tr w:rsidR="00660DE6" w:rsidRPr="00E231F4" w:rsidTr="008C7E85">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30,000.01</w:t>
            </w:r>
          </w:p>
        </w:tc>
        <w:tc>
          <w:tcPr>
            <w:tcW w:w="2244"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40,000.00</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b/>
                <w:sz w:val="24"/>
                <w:szCs w:val="24"/>
              </w:rPr>
            </w:pPr>
            <w:r w:rsidRPr="00E231F4">
              <w:rPr>
                <w:rFonts w:ascii="Garamond" w:hAnsi="Garamond" w:cs="Calibri"/>
                <w:b/>
                <w:sz w:val="24"/>
                <w:szCs w:val="24"/>
              </w:rPr>
              <w:t>69.59</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0.1836%</w:t>
            </w:r>
          </w:p>
        </w:tc>
      </w:tr>
      <w:tr w:rsidR="00660DE6" w:rsidRPr="00E231F4" w:rsidTr="008C7E85">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40,000.01</w:t>
            </w:r>
          </w:p>
        </w:tc>
        <w:tc>
          <w:tcPr>
            <w:tcW w:w="2244"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50,000.00</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b/>
                <w:sz w:val="24"/>
                <w:szCs w:val="24"/>
              </w:rPr>
            </w:pPr>
            <w:r w:rsidRPr="00E231F4">
              <w:rPr>
                <w:rFonts w:ascii="Garamond" w:hAnsi="Garamond" w:cs="Calibri"/>
                <w:b/>
                <w:sz w:val="24"/>
                <w:szCs w:val="24"/>
              </w:rPr>
              <w:t>89.24</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0.1920%</w:t>
            </w:r>
          </w:p>
        </w:tc>
      </w:tr>
      <w:tr w:rsidR="00660DE6" w:rsidRPr="00E231F4" w:rsidTr="008C7E85">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50,000.01</w:t>
            </w:r>
          </w:p>
        </w:tc>
        <w:tc>
          <w:tcPr>
            <w:tcW w:w="2244"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60,000.00</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b/>
                <w:sz w:val="24"/>
                <w:szCs w:val="24"/>
              </w:rPr>
            </w:pPr>
            <w:r w:rsidRPr="00E231F4">
              <w:rPr>
                <w:rFonts w:ascii="Garamond" w:hAnsi="Garamond" w:cs="Calibri"/>
                <w:b/>
                <w:sz w:val="24"/>
                <w:szCs w:val="24"/>
              </w:rPr>
              <w:t>109.78</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0.2004%</w:t>
            </w:r>
          </w:p>
        </w:tc>
      </w:tr>
      <w:tr w:rsidR="00660DE6" w:rsidRPr="00E231F4" w:rsidTr="008C7E85">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60,000.01</w:t>
            </w:r>
          </w:p>
        </w:tc>
        <w:tc>
          <w:tcPr>
            <w:tcW w:w="2244"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70,000.00</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b/>
                <w:sz w:val="24"/>
                <w:szCs w:val="24"/>
              </w:rPr>
            </w:pPr>
            <w:r w:rsidRPr="00E231F4">
              <w:rPr>
                <w:rFonts w:ascii="Garamond" w:hAnsi="Garamond" w:cs="Calibri"/>
                <w:b/>
                <w:sz w:val="24"/>
                <w:szCs w:val="24"/>
              </w:rPr>
              <w:t>131.22</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0.2088%</w:t>
            </w:r>
          </w:p>
        </w:tc>
      </w:tr>
      <w:tr w:rsidR="00660DE6" w:rsidRPr="00E231F4" w:rsidTr="008C7E85">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70,000.01</w:t>
            </w:r>
          </w:p>
        </w:tc>
        <w:tc>
          <w:tcPr>
            <w:tcW w:w="2244"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80,000.00</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b/>
                <w:sz w:val="24"/>
                <w:szCs w:val="24"/>
              </w:rPr>
            </w:pPr>
            <w:r w:rsidRPr="00E231F4">
              <w:rPr>
                <w:rFonts w:ascii="Garamond" w:hAnsi="Garamond" w:cs="Calibri"/>
                <w:b/>
                <w:sz w:val="24"/>
                <w:szCs w:val="24"/>
              </w:rPr>
              <w:t>153.57</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0.2172%</w:t>
            </w:r>
          </w:p>
        </w:tc>
      </w:tr>
      <w:tr w:rsidR="00660DE6" w:rsidRPr="00E231F4" w:rsidTr="008C7E85">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80,000.01</w:t>
            </w:r>
          </w:p>
        </w:tc>
        <w:tc>
          <w:tcPr>
            <w:tcW w:w="2244"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90,000.00</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b/>
                <w:sz w:val="24"/>
                <w:szCs w:val="24"/>
              </w:rPr>
            </w:pPr>
            <w:r w:rsidRPr="00E231F4">
              <w:rPr>
                <w:rFonts w:ascii="Garamond" w:hAnsi="Garamond" w:cs="Calibri"/>
                <w:b/>
                <w:sz w:val="24"/>
                <w:szCs w:val="24"/>
              </w:rPr>
              <w:t>176.81</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0.2256%</w:t>
            </w:r>
          </w:p>
        </w:tc>
      </w:tr>
      <w:tr w:rsidR="00660DE6" w:rsidRPr="00E231F4" w:rsidTr="008C7E85">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90,000.01</w:t>
            </w:r>
          </w:p>
        </w:tc>
        <w:tc>
          <w:tcPr>
            <w:tcW w:w="2244"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100,000.00</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b/>
                <w:sz w:val="24"/>
                <w:szCs w:val="24"/>
              </w:rPr>
            </w:pPr>
            <w:r w:rsidRPr="00E231F4">
              <w:rPr>
                <w:rFonts w:ascii="Garamond" w:hAnsi="Garamond" w:cs="Calibri"/>
                <w:b/>
                <w:sz w:val="24"/>
                <w:szCs w:val="24"/>
              </w:rPr>
              <w:t>187.80</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0.2340%</w:t>
            </w:r>
          </w:p>
        </w:tc>
      </w:tr>
      <w:tr w:rsidR="00660DE6" w:rsidRPr="00E231F4" w:rsidTr="008C7E85">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100,000.01</w:t>
            </w:r>
          </w:p>
        </w:tc>
        <w:tc>
          <w:tcPr>
            <w:tcW w:w="2244"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110,000.00</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211.20</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0.2424%</w:t>
            </w:r>
          </w:p>
        </w:tc>
      </w:tr>
      <w:tr w:rsidR="00660DE6" w:rsidRPr="00E231F4" w:rsidTr="008C7E85">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110,000.01</w:t>
            </w:r>
          </w:p>
        </w:tc>
        <w:tc>
          <w:tcPr>
            <w:tcW w:w="2244"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120,000.00</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235.44</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0.2508%</w:t>
            </w:r>
          </w:p>
        </w:tc>
      </w:tr>
      <w:tr w:rsidR="00660DE6" w:rsidRPr="00E231F4" w:rsidTr="008C7E85">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120,000.01</w:t>
            </w:r>
          </w:p>
        </w:tc>
        <w:tc>
          <w:tcPr>
            <w:tcW w:w="2244"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130,000.00</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260.52</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0.2592%</w:t>
            </w:r>
          </w:p>
        </w:tc>
      </w:tr>
      <w:tr w:rsidR="00660DE6" w:rsidRPr="00E231F4" w:rsidTr="008C7E85">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130,000.01</w:t>
            </w:r>
          </w:p>
        </w:tc>
        <w:tc>
          <w:tcPr>
            <w:tcW w:w="2244"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140,000.00</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286.44</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0.2676%</w:t>
            </w:r>
          </w:p>
        </w:tc>
      </w:tr>
      <w:tr w:rsidR="00660DE6" w:rsidRPr="00E231F4" w:rsidTr="008C7E85">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140,000.01</w:t>
            </w:r>
          </w:p>
        </w:tc>
        <w:tc>
          <w:tcPr>
            <w:tcW w:w="2244"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150,000.00</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313.20</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0.2760%</w:t>
            </w:r>
          </w:p>
        </w:tc>
      </w:tr>
      <w:tr w:rsidR="00660DE6" w:rsidRPr="00E231F4" w:rsidTr="008C7E85">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150,000.01</w:t>
            </w:r>
          </w:p>
        </w:tc>
        <w:tc>
          <w:tcPr>
            <w:tcW w:w="2244"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160,000.00</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340.80</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0.2844%</w:t>
            </w:r>
          </w:p>
        </w:tc>
      </w:tr>
      <w:tr w:rsidR="00660DE6" w:rsidRPr="00E231F4" w:rsidTr="008C7E85">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160,000.01</w:t>
            </w:r>
          </w:p>
        </w:tc>
        <w:tc>
          <w:tcPr>
            <w:tcW w:w="2244"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170,000.00</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369.25</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0.2928%</w:t>
            </w:r>
          </w:p>
        </w:tc>
      </w:tr>
      <w:tr w:rsidR="00660DE6" w:rsidRPr="00E231F4" w:rsidTr="008C7E85">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170,000.01</w:t>
            </w:r>
          </w:p>
        </w:tc>
        <w:tc>
          <w:tcPr>
            <w:tcW w:w="2244"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180,000.00</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398.53</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0.3012%</w:t>
            </w:r>
          </w:p>
        </w:tc>
      </w:tr>
      <w:tr w:rsidR="00660DE6" w:rsidRPr="00E231F4" w:rsidTr="008C7E85">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180,000.01</w:t>
            </w:r>
          </w:p>
        </w:tc>
        <w:tc>
          <w:tcPr>
            <w:tcW w:w="2244"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190,000.00</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428.65</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0.3096%</w:t>
            </w:r>
          </w:p>
        </w:tc>
      </w:tr>
      <w:tr w:rsidR="00660DE6" w:rsidRPr="00E231F4" w:rsidTr="008C7E85">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190,000.01</w:t>
            </w:r>
          </w:p>
        </w:tc>
        <w:tc>
          <w:tcPr>
            <w:tcW w:w="2244"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200,000.00</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459.61</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0.3180%</w:t>
            </w:r>
          </w:p>
        </w:tc>
      </w:tr>
      <w:tr w:rsidR="00660DE6" w:rsidRPr="00E231F4" w:rsidTr="008C7E85">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200,000.01</w:t>
            </w:r>
          </w:p>
        </w:tc>
        <w:tc>
          <w:tcPr>
            <w:tcW w:w="2244"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En adelante</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491.41</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660DE6" w:rsidRPr="00E231F4" w:rsidRDefault="00660DE6" w:rsidP="00660DE6">
            <w:pPr>
              <w:spacing w:after="0" w:line="240" w:lineRule="auto"/>
              <w:jc w:val="right"/>
              <w:rPr>
                <w:rFonts w:ascii="Garamond" w:hAnsi="Garamond" w:cs="Calibri"/>
                <w:sz w:val="24"/>
                <w:szCs w:val="24"/>
              </w:rPr>
            </w:pPr>
            <w:r w:rsidRPr="00E231F4">
              <w:rPr>
                <w:rFonts w:ascii="Garamond" w:hAnsi="Garamond" w:cs="Calibri"/>
                <w:sz w:val="24"/>
                <w:szCs w:val="24"/>
              </w:rPr>
              <w:t>0.3270%</w:t>
            </w:r>
          </w:p>
        </w:tc>
      </w:tr>
    </w:tbl>
    <w:p w:rsidR="00660DE6" w:rsidRPr="00E231F4" w:rsidRDefault="00660DE6" w:rsidP="00660DE6">
      <w:pPr>
        <w:jc w:val="both"/>
        <w:rPr>
          <w:rFonts w:ascii="Garamond" w:hAnsi="Garamond" w:cs="Calibri"/>
          <w:sz w:val="24"/>
          <w:szCs w:val="24"/>
        </w:rPr>
      </w:pPr>
    </w:p>
    <w:p w:rsidR="00660DE6" w:rsidRPr="00E231F4" w:rsidRDefault="00660DE6" w:rsidP="00660DE6">
      <w:pPr>
        <w:jc w:val="both"/>
        <w:rPr>
          <w:rFonts w:ascii="Garamond" w:hAnsi="Garamond" w:cs="Calibri"/>
          <w:sz w:val="24"/>
          <w:szCs w:val="24"/>
        </w:rPr>
      </w:pPr>
      <w:r w:rsidRPr="00E231F4">
        <w:rPr>
          <w:rFonts w:ascii="Garamond" w:hAnsi="Garamond" w:cs="Calibri"/>
          <w:sz w:val="24"/>
          <w:szCs w:val="24"/>
        </w:rPr>
        <w:t>Para todos los otros actos los valores se establecerán en la tabla de aranceles de acuerdo a lo que determina esta Ordenanza.</w:t>
      </w:r>
    </w:p>
    <w:p w:rsidR="00660DE6" w:rsidRPr="00E231F4" w:rsidRDefault="00660DE6" w:rsidP="00660DE6">
      <w:pPr>
        <w:jc w:val="both"/>
        <w:rPr>
          <w:rFonts w:ascii="Garamond" w:hAnsi="Garamond" w:cs="Calibri"/>
          <w:sz w:val="24"/>
          <w:szCs w:val="24"/>
        </w:rPr>
      </w:pPr>
      <w:r w:rsidRPr="00E231F4">
        <w:rPr>
          <w:rFonts w:ascii="Garamond" w:hAnsi="Garamond" w:cs="Calibri"/>
          <w:sz w:val="24"/>
          <w:szCs w:val="24"/>
        </w:rPr>
        <w:t>En ningún caso la tarifa del arancel superará los 500 dólares y el recargo por el exceso no superará el ciento por ciento de la tarifa base.</w:t>
      </w:r>
    </w:p>
    <w:p w:rsidR="00660DE6" w:rsidRPr="00E231F4" w:rsidRDefault="00660DE6" w:rsidP="00660DE6">
      <w:pPr>
        <w:jc w:val="both"/>
        <w:rPr>
          <w:rFonts w:ascii="Garamond" w:hAnsi="Garamond" w:cs="Calibri"/>
          <w:sz w:val="24"/>
          <w:szCs w:val="24"/>
        </w:rPr>
      </w:pPr>
      <w:r w:rsidRPr="00E231F4">
        <w:rPr>
          <w:rFonts w:ascii="Garamond" w:hAnsi="Garamond" w:cs="Calibri"/>
          <w:sz w:val="24"/>
          <w:szCs w:val="24"/>
        </w:rPr>
        <w:lastRenderedPageBreak/>
        <w:t>Por el registro de la declaratoria de propiedad horizontal y todos los documentos que ésta comprenda la tarifa es de 100 dólares.</w:t>
      </w:r>
    </w:p>
    <w:p w:rsidR="00660DE6" w:rsidRPr="00E231F4" w:rsidRDefault="00660DE6" w:rsidP="00660DE6">
      <w:pPr>
        <w:jc w:val="both"/>
        <w:rPr>
          <w:rFonts w:ascii="Garamond" w:hAnsi="Garamond" w:cs="Calibri"/>
          <w:sz w:val="24"/>
          <w:szCs w:val="24"/>
        </w:rPr>
      </w:pPr>
      <w:r w:rsidRPr="00E231F4">
        <w:rPr>
          <w:rFonts w:ascii="Garamond" w:hAnsi="Garamond" w:cs="Calibri"/>
          <w:sz w:val="24"/>
          <w:szCs w:val="24"/>
        </w:rPr>
        <w:t>Por la inscripción o cancelación de patrimonio familiar, testamentos, adjudicaciones la tarifa es de 50 dólares.</w:t>
      </w:r>
    </w:p>
    <w:p w:rsidR="00660DE6" w:rsidRPr="00E231F4" w:rsidRDefault="00660DE6" w:rsidP="00660DE6">
      <w:pPr>
        <w:jc w:val="both"/>
        <w:rPr>
          <w:rFonts w:ascii="Garamond" w:hAnsi="Garamond" w:cs="Calibri"/>
          <w:sz w:val="24"/>
          <w:szCs w:val="24"/>
        </w:rPr>
      </w:pPr>
      <w:r w:rsidRPr="00E231F4">
        <w:rPr>
          <w:rFonts w:ascii="Garamond" w:hAnsi="Garamond" w:cs="Calibri"/>
          <w:sz w:val="24"/>
          <w:szCs w:val="24"/>
        </w:rPr>
        <w:t xml:space="preserve">Por el registro de las hipotecas, constituidas a favor del Instituto Ecuatoriano de Seguridad Social, el Banco Ecuatoriano de la Vivienda, </w:t>
      </w:r>
      <w:r w:rsidRPr="00E231F4">
        <w:rPr>
          <w:rFonts w:ascii="Garamond" w:hAnsi="Garamond" w:cs="Calibri"/>
          <w:b/>
          <w:sz w:val="24"/>
          <w:szCs w:val="24"/>
        </w:rPr>
        <w:t>Empresa Pública Municipal de Urbanización y Vivienda de Cuenca</w:t>
      </w:r>
      <w:r w:rsidRPr="00E231F4">
        <w:rPr>
          <w:rFonts w:ascii="Garamond" w:hAnsi="Garamond" w:cs="Calibri"/>
          <w:sz w:val="24"/>
          <w:szCs w:val="24"/>
        </w:rPr>
        <w:t xml:space="preserve"> y de las Instituciones del Sistema Financiero Nacional, se percibirá el (50%) cincuenta por ciento de los valores fijados en la tabla que consta en este artículo para la respectiva categoría.</w:t>
      </w:r>
    </w:p>
    <w:p w:rsidR="00660DE6" w:rsidRPr="00E231F4" w:rsidRDefault="00660DE6" w:rsidP="00660DE6">
      <w:pPr>
        <w:jc w:val="both"/>
        <w:rPr>
          <w:rFonts w:ascii="Garamond" w:hAnsi="Garamond" w:cs="Calibri"/>
          <w:sz w:val="24"/>
          <w:szCs w:val="24"/>
        </w:rPr>
      </w:pPr>
      <w:r w:rsidRPr="00E231F4">
        <w:rPr>
          <w:rFonts w:ascii="Garamond" w:hAnsi="Garamond" w:cs="Calibri"/>
          <w:sz w:val="24"/>
          <w:szCs w:val="24"/>
        </w:rPr>
        <w:t>Por la domiciliciación, disolución y liquidación de compañías,  reforma y codificación de estatutos, cambio de domicilio, capitulaciones matrimoniales, poderes otorgados en el Ecuador o en el extranjero, cancelación de permisos de operación, la cantidad de 50 dólares.</w:t>
      </w:r>
    </w:p>
    <w:p w:rsidR="00660DE6" w:rsidRPr="00E231F4" w:rsidRDefault="00660DE6" w:rsidP="00660DE6">
      <w:pPr>
        <w:jc w:val="both"/>
        <w:rPr>
          <w:rFonts w:ascii="Garamond" w:hAnsi="Garamond" w:cs="Calibri"/>
          <w:sz w:val="24"/>
          <w:szCs w:val="24"/>
        </w:rPr>
      </w:pPr>
      <w:r w:rsidRPr="00E231F4">
        <w:rPr>
          <w:rFonts w:ascii="Garamond" w:hAnsi="Garamond" w:cs="Calibri"/>
          <w:sz w:val="24"/>
          <w:szCs w:val="24"/>
        </w:rPr>
        <w:t>Las aclaraciones de homónimos de imputados o acusados en procesos penales y la inscripción de las demandas ordenadas judicialmente serán gratuitas, así como la inscripción de prohibiciones de enajenar y embargos ordenados en procesos penales de acción pública y en causas de alimentos.</w:t>
      </w:r>
    </w:p>
    <w:p w:rsidR="00660DE6" w:rsidRPr="00E231F4" w:rsidRDefault="00660DE6" w:rsidP="00660DE6">
      <w:pPr>
        <w:jc w:val="both"/>
        <w:rPr>
          <w:rFonts w:ascii="Garamond" w:hAnsi="Garamond" w:cs="Calibri"/>
          <w:sz w:val="24"/>
          <w:szCs w:val="24"/>
        </w:rPr>
      </w:pPr>
      <w:r w:rsidRPr="00E231F4">
        <w:rPr>
          <w:rFonts w:ascii="Garamond" w:hAnsi="Garamond" w:cs="Calibri"/>
          <w:sz w:val="24"/>
          <w:szCs w:val="24"/>
        </w:rPr>
        <w:t>Para el pago de derechos de registro, calificación e inscripción de los siguientes actos, incluyendo los rubros de gastos generales, se establece los siguientes valores:</w:t>
      </w:r>
    </w:p>
    <w:p w:rsidR="00660DE6" w:rsidRPr="00E231F4" w:rsidRDefault="00660DE6" w:rsidP="00660DE6">
      <w:pPr>
        <w:jc w:val="both"/>
        <w:rPr>
          <w:rFonts w:ascii="Garamond" w:hAnsi="Garamond" w:cs="Calibri"/>
          <w:sz w:val="24"/>
          <w:szCs w:val="24"/>
        </w:rPr>
      </w:pPr>
      <w:r w:rsidRPr="00E231F4">
        <w:rPr>
          <w:rFonts w:ascii="Garamond" w:hAnsi="Garamond" w:cs="Calibri"/>
          <w:sz w:val="24"/>
          <w:szCs w:val="24"/>
        </w:rPr>
        <w:t>1.- Por la inscripción de posesiones efectivas, la cantidad de 30 dólares.</w:t>
      </w:r>
    </w:p>
    <w:p w:rsidR="00660DE6" w:rsidRPr="00E231F4" w:rsidRDefault="00660DE6" w:rsidP="00660DE6">
      <w:pPr>
        <w:jc w:val="both"/>
        <w:rPr>
          <w:rFonts w:ascii="Garamond" w:hAnsi="Garamond" w:cs="Calibri"/>
          <w:sz w:val="24"/>
          <w:szCs w:val="24"/>
        </w:rPr>
      </w:pPr>
      <w:r w:rsidRPr="00E231F4">
        <w:rPr>
          <w:rFonts w:ascii="Garamond" w:hAnsi="Garamond" w:cs="Calibri"/>
          <w:sz w:val="24"/>
          <w:szCs w:val="24"/>
        </w:rPr>
        <w:t>2.- Por la inscripción de embargos, sentencias, interdicciones, prohibiciones de enajenar y sus cancelaciones, la cantidad de 30 dólares por cada uno.</w:t>
      </w:r>
    </w:p>
    <w:p w:rsidR="00660DE6" w:rsidRPr="00E231F4" w:rsidRDefault="00660DE6" w:rsidP="00660DE6">
      <w:pPr>
        <w:jc w:val="both"/>
        <w:rPr>
          <w:rFonts w:ascii="Garamond" w:hAnsi="Garamond" w:cs="Calibri"/>
          <w:sz w:val="24"/>
          <w:szCs w:val="24"/>
        </w:rPr>
      </w:pPr>
      <w:r w:rsidRPr="00E231F4">
        <w:rPr>
          <w:rFonts w:ascii="Garamond" w:hAnsi="Garamond" w:cs="Calibri"/>
          <w:sz w:val="24"/>
          <w:szCs w:val="24"/>
        </w:rPr>
        <w:t>3.- Por las razones que certifiquen inscripciones en los índices de Registro, la tarifa de 5 dólares.</w:t>
      </w:r>
    </w:p>
    <w:p w:rsidR="00660DE6" w:rsidRPr="00E231F4" w:rsidRDefault="00660DE6" w:rsidP="00660DE6">
      <w:pPr>
        <w:jc w:val="both"/>
        <w:rPr>
          <w:rFonts w:ascii="Garamond" w:hAnsi="Garamond" w:cs="Calibri"/>
          <w:sz w:val="24"/>
          <w:szCs w:val="24"/>
        </w:rPr>
      </w:pPr>
      <w:r w:rsidRPr="00E231F4">
        <w:rPr>
          <w:rFonts w:ascii="Garamond" w:hAnsi="Garamond" w:cs="Calibri"/>
          <w:sz w:val="24"/>
          <w:szCs w:val="24"/>
        </w:rPr>
        <w:t xml:space="preserve">4.- Por las certificaciones de propiedad, gravámenes y limitaciones de dominio, la cantidad de </w:t>
      </w:r>
      <w:r w:rsidR="00B814E3" w:rsidRPr="00E231F4">
        <w:rPr>
          <w:rFonts w:ascii="Garamond" w:hAnsi="Garamond" w:cs="Calibri"/>
          <w:sz w:val="24"/>
          <w:szCs w:val="24"/>
        </w:rPr>
        <w:t>12</w:t>
      </w:r>
      <w:r w:rsidRPr="00E231F4">
        <w:rPr>
          <w:rFonts w:ascii="Garamond" w:hAnsi="Garamond" w:cs="Calibri"/>
          <w:sz w:val="24"/>
          <w:szCs w:val="24"/>
        </w:rPr>
        <w:t xml:space="preserve"> dólares.</w:t>
      </w:r>
    </w:p>
    <w:p w:rsidR="00660DE6" w:rsidRPr="00E231F4" w:rsidRDefault="00660DE6" w:rsidP="00660DE6">
      <w:pPr>
        <w:jc w:val="both"/>
        <w:rPr>
          <w:rFonts w:ascii="Garamond" w:hAnsi="Garamond" w:cs="Calibri"/>
          <w:sz w:val="24"/>
          <w:szCs w:val="24"/>
        </w:rPr>
      </w:pPr>
      <w:r w:rsidRPr="00E231F4">
        <w:rPr>
          <w:rFonts w:ascii="Garamond" w:hAnsi="Garamond" w:cs="Calibri"/>
          <w:sz w:val="24"/>
          <w:szCs w:val="24"/>
        </w:rPr>
        <w:t>5.- Por la inscripción de cancelación de gravámenes y derechos personales, la cantidad de 5 dólares.</w:t>
      </w:r>
    </w:p>
    <w:p w:rsidR="00660DE6" w:rsidRPr="00E231F4" w:rsidRDefault="00660DE6" w:rsidP="00660DE6">
      <w:pPr>
        <w:jc w:val="both"/>
        <w:rPr>
          <w:rFonts w:ascii="Garamond" w:hAnsi="Garamond" w:cs="Calibri"/>
          <w:sz w:val="24"/>
          <w:szCs w:val="24"/>
        </w:rPr>
      </w:pPr>
      <w:r w:rsidRPr="00E231F4">
        <w:rPr>
          <w:rFonts w:ascii="Garamond" w:hAnsi="Garamond" w:cs="Calibri"/>
          <w:sz w:val="24"/>
          <w:szCs w:val="24"/>
        </w:rPr>
        <w:t>6.- Por las certificaciones de matrículas inmobiliarias, la cantidad de 30 dólares; y,</w:t>
      </w:r>
    </w:p>
    <w:p w:rsidR="00660DE6" w:rsidRPr="00E231F4" w:rsidRDefault="00660DE6" w:rsidP="00660DE6">
      <w:pPr>
        <w:jc w:val="both"/>
        <w:rPr>
          <w:rFonts w:ascii="Garamond" w:hAnsi="Garamond" w:cs="Calibri"/>
          <w:sz w:val="24"/>
          <w:szCs w:val="24"/>
        </w:rPr>
      </w:pPr>
      <w:r w:rsidRPr="00E231F4">
        <w:rPr>
          <w:rFonts w:ascii="Garamond" w:hAnsi="Garamond" w:cs="Calibri"/>
          <w:sz w:val="24"/>
          <w:szCs w:val="24"/>
        </w:rPr>
        <w:t>7.- En los casos no especificados en la enumeración anterior la cantidad de 5 dólares.</w:t>
      </w:r>
    </w:p>
    <w:p w:rsidR="00660DE6" w:rsidRPr="00E231F4" w:rsidRDefault="00660DE6" w:rsidP="00660DE6">
      <w:pPr>
        <w:jc w:val="both"/>
        <w:rPr>
          <w:rFonts w:ascii="Garamond" w:hAnsi="Garamond" w:cs="Calibri"/>
          <w:sz w:val="24"/>
          <w:szCs w:val="24"/>
        </w:rPr>
      </w:pPr>
      <w:r w:rsidRPr="00E231F4">
        <w:rPr>
          <w:rFonts w:ascii="Garamond" w:hAnsi="Garamond" w:cs="Calibri"/>
          <w:sz w:val="24"/>
          <w:szCs w:val="24"/>
        </w:rPr>
        <w:t>Cuando se trate de contratos celebrados entre entidades del sector público y personas de derecho privado, regirá la categoría que le corresponda, de acuerdo con la tabla prevista en esta Ordenanza.</w:t>
      </w:r>
    </w:p>
    <w:p w:rsidR="00660DE6" w:rsidRPr="00E231F4" w:rsidRDefault="00660DE6" w:rsidP="00660DE6">
      <w:pPr>
        <w:jc w:val="both"/>
        <w:rPr>
          <w:rFonts w:ascii="Garamond" w:hAnsi="Garamond" w:cs="Calibri"/>
          <w:sz w:val="24"/>
          <w:szCs w:val="24"/>
        </w:rPr>
      </w:pPr>
      <w:r w:rsidRPr="00E231F4">
        <w:rPr>
          <w:rFonts w:ascii="Garamond" w:hAnsi="Garamond" w:cs="Calibri"/>
          <w:sz w:val="24"/>
          <w:szCs w:val="24"/>
        </w:rPr>
        <w:lastRenderedPageBreak/>
        <w:t>En los actos y contratos de cuantía indeterminada, tales como: hipotecas abiertas, fideicomisos, fusiones rectificaciones, entre otras, la tarifa de 80 dólares.</w:t>
      </w:r>
    </w:p>
    <w:p w:rsidR="00660DE6" w:rsidRPr="00E231F4" w:rsidRDefault="00660DE6" w:rsidP="00660DE6">
      <w:pPr>
        <w:jc w:val="both"/>
        <w:rPr>
          <w:rFonts w:ascii="Garamond" w:hAnsi="Garamond" w:cs="Calibri"/>
          <w:sz w:val="24"/>
          <w:szCs w:val="24"/>
        </w:rPr>
      </w:pPr>
      <w:r w:rsidRPr="00E231F4">
        <w:rPr>
          <w:rFonts w:ascii="Garamond" w:hAnsi="Garamond" w:cs="Calibri"/>
          <w:sz w:val="24"/>
          <w:szCs w:val="24"/>
        </w:rPr>
        <w:t xml:space="preserve">Los derechos del Registro de la Propiedad de Cuenca, fijados en esta Ordenanza serán calculados por cada acto o contrato según la escala y cuantía correspondiente, aunque estén comprendidos en un solo instrumento. El Registrador de la Propiedad del cantón Cuenca incluirá en sus planillas el desglose pormenorizado y total de sus derechos que serán pagados por el usuario.    </w:t>
      </w:r>
    </w:p>
    <w:p w:rsidR="00B814E3" w:rsidRPr="00E231F4" w:rsidRDefault="00660DE6" w:rsidP="00660DE6">
      <w:pPr>
        <w:jc w:val="both"/>
        <w:rPr>
          <w:rFonts w:ascii="Garamond" w:hAnsi="Garamond" w:cs="Calibri"/>
          <w:sz w:val="24"/>
          <w:szCs w:val="24"/>
        </w:rPr>
      </w:pPr>
      <w:r w:rsidRPr="00E231F4">
        <w:rPr>
          <w:rFonts w:ascii="Garamond" w:hAnsi="Garamond" w:cs="Calibri"/>
          <w:b/>
          <w:sz w:val="24"/>
          <w:szCs w:val="24"/>
        </w:rPr>
        <w:t>SUSTITÚYASE LA DISPOSICIÓN TRANSITORIA TERCERA POR LA SIGUIENTE</w:t>
      </w:r>
      <w:r w:rsidRPr="00E231F4">
        <w:rPr>
          <w:rFonts w:ascii="Garamond" w:hAnsi="Garamond" w:cs="Calibri"/>
          <w:sz w:val="24"/>
          <w:szCs w:val="24"/>
        </w:rPr>
        <w:t>.- Se exoneran del total de la tarifa, las adjudicaciones y prohibiciones derivadas de este acto, dispuestas y realizadas por el Ministerio de Agricultura</w:t>
      </w:r>
      <w:r w:rsidR="00B814E3" w:rsidRPr="00E231F4">
        <w:rPr>
          <w:rFonts w:ascii="Garamond" w:hAnsi="Garamond" w:cs="Calibri"/>
          <w:sz w:val="24"/>
          <w:szCs w:val="24"/>
        </w:rPr>
        <w:t>, el ex</w:t>
      </w:r>
      <w:r w:rsidRPr="00E231F4">
        <w:rPr>
          <w:rFonts w:ascii="Garamond" w:hAnsi="Garamond" w:cs="Calibri"/>
          <w:sz w:val="24"/>
          <w:szCs w:val="24"/>
        </w:rPr>
        <w:t xml:space="preserve"> INDA</w:t>
      </w:r>
      <w:r w:rsidR="00B814E3" w:rsidRPr="00E231F4">
        <w:rPr>
          <w:rFonts w:ascii="Garamond" w:hAnsi="Garamond" w:cs="Calibri"/>
          <w:sz w:val="24"/>
          <w:szCs w:val="24"/>
        </w:rPr>
        <w:t xml:space="preserve"> y el GAD Municipal de Cuenca</w:t>
      </w:r>
      <w:r w:rsidRPr="00E231F4">
        <w:rPr>
          <w:rFonts w:ascii="Garamond" w:hAnsi="Garamond" w:cs="Calibri"/>
          <w:sz w:val="24"/>
          <w:szCs w:val="24"/>
        </w:rPr>
        <w:t xml:space="preserve">; disposición legal que se mantendrá vigente por tres años contados a partir del mes siguiente de la publicación de la reforma a la Ordenanza. </w:t>
      </w:r>
    </w:p>
    <w:p w:rsidR="00660DE6" w:rsidRPr="00E231F4" w:rsidRDefault="00660DE6" w:rsidP="00660DE6">
      <w:pPr>
        <w:jc w:val="both"/>
        <w:rPr>
          <w:rFonts w:ascii="Garamond" w:hAnsi="Garamond" w:cs="Calibri"/>
          <w:sz w:val="24"/>
          <w:szCs w:val="24"/>
        </w:rPr>
      </w:pPr>
      <w:r w:rsidRPr="00E231F4">
        <w:rPr>
          <w:rFonts w:ascii="Garamond" w:hAnsi="Garamond" w:cs="Calibri"/>
          <w:b/>
          <w:sz w:val="24"/>
          <w:szCs w:val="24"/>
        </w:rPr>
        <w:t xml:space="preserve">DISPOSICIÓN </w:t>
      </w:r>
      <w:r w:rsidR="00B814E3" w:rsidRPr="00E231F4">
        <w:rPr>
          <w:rFonts w:ascii="Garamond" w:hAnsi="Garamond" w:cs="Calibri"/>
          <w:b/>
          <w:sz w:val="24"/>
          <w:szCs w:val="24"/>
        </w:rPr>
        <w:t>GENERAL</w:t>
      </w:r>
      <w:r w:rsidRPr="00E231F4">
        <w:rPr>
          <w:rFonts w:ascii="Garamond" w:hAnsi="Garamond" w:cs="Calibri"/>
          <w:b/>
          <w:sz w:val="24"/>
          <w:szCs w:val="24"/>
        </w:rPr>
        <w:t>.-</w:t>
      </w:r>
      <w:r w:rsidRPr="00E231F4">
        <w:rPr>
          <w:rFonts w:ascii="Garamond" w:hAnsi="Garamond" w:cs="Calibri"/>
          <w:sz w:val="24"/>
          <w:szCs w:val="24"/>
        </w:rPr>
        <w:t xml:space="preserve"> </w:t>
      </w:r>
      <w:r w:rsidR="00E231F4" w:rsidRPr="00E231F4">
        <w:rPr>
          <w:rFonts w:ascii="Garamond" w:hAnsi="Garamond" w:cs="Calibri"/>
          <w:sz w:val="24"/>
          <w:szCs w:val="24"/>
        </w:rPr>
        <w:t>Las tasas de servicios del Registro de la Propiedad rigen para períodos mensuales y sus reformas se aplicarán a partir del mes siguiente de su publicación en el Registro Oficial.</w:t>
      </w:r>
    </w:p>
    <w:p w:rsidR="00660DE6" w:rsidRPr="00E231F4" w:rsidRDefault="00E231F4" w:rsidP="00660DE6">
      <w:pPr>
        <w:jc w:val="both"/>
        <w:rPr>
          <w:rFonts w:ascii="Garamond" w:hAnsi="Garamond" w:cs="Calibri"/>
          <w:sz w:val="24"/>
          <w:szCs w:val="24"/>
        </w:rPr>
      </w:pPr>
      <w:r w:rsidRPr="00E231F4">
        <w:rPr>
          <w:rFonts w:ascii="Garamond" w:hAnsi="Garamond" w:cs="Calibri"/>
          <w:sz w:val="24"/>
          <w:szCs w:val="24"/>
        </w:rPr>
        <w:t>La presente Reforma a la Ordenanza entrará en vigencia a partir de la publicación en el Registro Oficial y se aplicará en el período que rija a partir del mes siguiente de su publicación.</w:t>
      </w:r>
    </w:p>
    <w:p w:rsidR="00E231F4" w:rsidRPr="00E231F4" w:rsidRDefault="00E231F4" w:rsidP="00660DE6">
      <w:pPr>
        <w:jc w:val="both"/>
        <w:rPr>
          <w:rFonts w:ascii="Garamond" w:hAnsi="Garamond" w:cs="Calibri"/>
          <w:sz w:val="24"/>
          <w:szCs w:val="24"/>
        </w:rPr>
      </w:pPr>
      <w:r w:rsidRPr="00E231F4">
        <w:rPr>
          <w:rFonts w:ascii="Garamond" w:hAnsi="Garamond" w:cs="Calibri"/>
          <w:sz w:val="24"/>
          <w:szCs w:val="24"/>
        </w:rPr>
        <w:t>Dado y firmado en la Sala de Sesiones del Ilustre Concejo Cantonal a los 25 días del mes de julio de 2013.</w:t>
      </w:r>
    </w:p>
    <w:p w:rsidR="00E231F4" w:rsidRPr="00E231F4" w:rsidRDefault="00E231F4" w:rsidP="00660DE6">
      <w:pPr>
        <w:jc w:val="both"/>
        <w:rPr>
          <w:rFonts w:ascii="Garamond" w:hAnsi="Garamond" w:cs="Calibri"/>
          <w:sz w:val="24"/>
          <w:szCs w:val="24"/>
        </w:rPr>
      </w:pPr>
    </w:p>
    <w:p w:rsidR="00E231F4" w:rsidRPr="00E231F4" w:rsidRDefault="00E231F4" w:rsidP="00660DE6">
      <w:pPr>
        <w:jc w:val="both"/>
        <w:rPr>
          <w:rFonts w:ascii="Garamond" w:hAnsi="Garamond" w:cs="Calibri"/>
          <w:sz w:val="24"/>
          <w:szCs w:val="24"/>
        </w:rPr>
      </w:pPr>
    </w:p>
    <w:p w:rsidR="00E231F4" w:rsidRPr="00E231F4" w:rsidRDefault="00E231F4" w:rsidP="00E231F4">
      <w:pPr>
        <w:pStyle w:val="Sinespaciado"/>
        <w:rPr>
          <w:rFonts w:ascii="Garamond" w:hAnsi="Garamond"/>
        </w:rPr>
      </w:pPr>
      <w:r>
        <w:rPr>
          <w:rFonts w:ascii="Garamond" w:hAnsi="Garamond"/>
        </w:rPr>
        <w:t xml:space="preserve">  </w:t>
      </w:r>
      <w:r w:rsidRPr="00E231F4">
        <w:rPr>
          <w:rFonts w:ascii="Garamond" w:hAnsi="Garamond"/>
        </w:rPr>
        <w:t>Dr. Paúl Granda López,</w:t>
      </w:r>
      <w:r w:rsidRPr="00E231F4">
        <w:rPr>
          <w:rFonts w:ascii="Garamond" w:hAnsi="Garamond"/>
        </w:rPr>
        <w:tab/>
      </w:r>
      <w:r w:rsidRPr="00E231F4">
        <w:rPr>
          <w:rFonts w:ascii="Garamond" w:hAnsi="Garamond"/>
        </w:rPr>
        <w:tab/>
      </w:r>
      <w:r w:rsidRPr="00E231F4">
        <w:rPr>
          <w:rFonts w:ascii="Garamond" w:hAnsi="Garamond"/>
        </w:rPr>
        <w:tab/>
      </w:r>
      <w:r w:rsidRPr="00E231F4">
        <w:rPr>
          <w:rFonts w:ascii="Garamond" w:hAnsi="Garamond"/>
        </w:rPr>
        <w:tab/>
      </w:r>
      <w:r>
        <w:rPr>
          <w:rFonts w:ascii="Garamond" w:hAnsi="Garamond"/>
        </w:rPr>
        <w:t xml:space="preserve">                 </w:t>
      </w:r>
      <w:r w:rsidRPr="00E231F4">
        <w:rPr>
          <w:rFonts w:ascii="Garamond" w:hAnsi="Garamond"/>
        </w:rPr>
        <w:t>Dr. Ricardo Darquea Córdova</w:t>
      </w:r>
    </w:p>
    <w:p w:rsidR="00E231F4" w:rsidRPr="00E231F4" w:rsidRDefault="00E231F4" w:rsidP="00E231F4">
      <w:pPr>
        <w:pStyle w:val="Sinespaciado"/>
        <w:rPr>
          <w:rFonts w:ascii="Garamond" w:hAnsi="Garamond"/>
          <w:b/>
        </w:rPr>
      </w:pPr>
      <w:r w:rsidRPr="00E231F4">
        <w:rPr>
          <w:rFonts w:ascii="Garamond" w:hAnsi="Garamond"/>
          <w:b/>
        </w:rPr>
        <w:t>ALCALDE DE CUENCA</w:t>
      </w:r>
      <w:r w:rsidRPr="00E231F4">
        <w:rPr>
          <w:rFonts w:ascii="Garamond" w:hAnsi="Garamond"/>
          <w:b/>
        </w:rPr>
        <w:tab/>
      </w:r>
      <w:r w:rsidRPr="00E231F4">
        <w:rPr>
          <w:rFonts w:ascii="Garamond" w:hAnsi="Garamond"/>
          <w:b/>
        </w:rPr>
        <w:tab/>
      </w:r>
      <w:r w:rsidRPr="00E231F4">
        <w:rPr>
          <w:rFonts w:ascii="Garamond" w:hAnsi="Garamond"/>
          <w:b/>
        </w:rPr>
        <w:tab/>
      </w:r>
      <w:r w:rsidRPr="00E231F4">
        <w:rPr>
          <w:rFonts w:ascii="Garamond" w:hAnsi="Garamond"/>
          <w:b/>
        </w:rPr>
        <w:tab/>
      </w:r>
      <w:r w:rsidRPr="00E231F4">
        <w:rPr>
          <w:rFonts w:ascii="Garamond" w:hAnsi="Garamond"/>
          <w:b/>
        </w:rPr>
        <w:tab/>
        <w:t xml:space="preserve">  SECRETARIO DEL ILUSTRE</w:t>
      </w:r>
    </w:p>
    <w:p w:rsidR="00E231F4" w:rsidRPr="00E231F4" w:rsidRDefault="00E231F4" w:rsidP="00E231F4">
      <w:pPr>
        <w:pStyle w:val="Sinespaciado"/>
        <w:rPr>
          <w:rFonts w:ascii="Garamond" w:hAnsi="Garamond"/>
          <w:b/>
        </w:rPr>
      </w:pPr>
      <w:r w:rsidRPr="00E231F4">
        <w:rPr>
          <w:rFonts w:ascii="Garamond" w:hAnsi="Garamond"/>
          <w:b/>
        </w:rPr>
        <w:t xml:space="preserve">                                                                                                              CONCEJO CANTONAL</w:t>
      </w:r>
    </w:p>
    <w:p w:rsidR="00E231F4" w:rsidRPr="00E231F4" w:rsidRDefault="00E231F4" w:rsidP="00660DE6">
      <w:pPr>
        <w:jc w:val="both"/>
        <w:rPr>
          <w:rFonts w:ascii="Garamond" w:hAnsi="Garamond" w:cs="Calibri"/>
          <w:sz w:val="24"/>
          <w:szCs w:val="24"/>
        </w:rPr>
      </w:pPr>
    </w:p>
    <w:p w:rsidR="00E231F4" w:rsidRPr="00E231F4" w:rsidRDefault="00E231F4" w:rsidP="00660DE6">
      <w:pPr>
        <w:jc w:val="both"/>
        <w:rPr>
          <w:rFonts w:ascii="Garamond" w:hAnsi="Garamond" w:cs="Calibri"/>
          <w:sz w:val="24"/>
          <w:szCs w:val="24"/>
        </w:rPr>
      </w:pPr>
      <w:r w:rsidRPr="00E231F4">
        <w:rPr>
          <w:rFonts w:ascii="Garamond" w:hAnsi="Garamond" w:cs="Calibri"/>
          <w:b/>
          <w:sz w:val="24"/>
          <w:szCs w:val="24"/>
        </w:rPr>
        <w:t>CERTIFICADO DE DISCUSION.-</w:t>
      </w:r>
      <w:r w:rsidRPr="00E231F4">
        <w:rPr>
          <w:rFonts w:ascii="Garamond" w:hAnsi="Garamond" w:cs="Calibri"/>
          <w:sz w:val="24"/>
          <w:szCs w:val="24"/>
        </w:rPr>
        <w:t xml:space="preserve">  Certifico que la presente</w:t>
      </w:r>
      <w:r>
        <w:rPr>
          <w:rFonts w:ascii="Garamond" w:hAnsi="Garamond" w:cs="Calibri"/>
          <w:sz w:val="24"/>
          <w:szCs w:val="24"/>
        </w:rPr>
        <w:t xml:space="preserve"> </w:t>
      </w:r>
      <w:r w:rsidRPr="00E231F4">
        <w:rPr>
          <w:rFonts w:ascii="Garamond" w:hAnsi="Garamond" w:cs="Calibri"/>
          <w:sz w:val="24"/>
          <w:szCs w:val="24"/>
        </w:rPr>
        <w:t>Ordenanza de reforma fue conocida, debatida y</w:t>
      </w:r>
      <w:r>
        <w:rPr>
          <w:rFonts w:ascii="Garamond" w:hAnsi="Garamond" w:cs="Calibri"/>
          <w:sz w:val="24"/>
          <w:szCs w:val="24"/>
        </w:rPr>
        <w:t xml:space="preserve"> </w:t>
      </w:r>
      <w:r w:rsidRPr="00E231F4">
        <w:rPr>
          <w:rFonts w:ascii="Garamond" w:hAnsi="Garamond" w:cs="Calibri"/>
          <w:sz w:val="24"/>
          <w:szCs w:val="24"/>
        </w:rPr>
        <w:t>ap</w:t>
      </w:r>
      <w:r>
        <w:rPr>
          <w:rFonts w:ascii="Garamond" w:hAnsi="Garamond" w:cs="Calibri"/>
          <w:sz w:val="24"/>
          <w:szCs w:val="24"/>
        </w:rPr>
        <w:t>r</w:t>
      </w:r>
      <w:r w:rsidRPr="00E231F4">
        <w:rPr>
          <w:rFonts w:ascii="Garamond" w:hAnsi="Garamond" w:cs="Calibri"/>
          <w:sz w:val="24"/>
          <w:szCs w:val="24"/>
        </w:rPr>
        <w:t>obada en primero y segundo debates en sesiones ordinarias de fecha cuatro y dieciocho de julio de dos mil trece.</w:t>
      </w:r>
    </w:p>
    <w:p w:rsidR="00E231F4" w:rsidRDefault="00E231F4" w:rsidP="00660DE6">
      <w:pPr>
        <w:jc w:val="both"/>
        <w:rPr>
          <w:rFonts w:ascii="Garamond" w:hAnsi="Garamond" w:cs="Calibri"/>
          <w:sz w:val="24"/>
          <w:szCs w:val="24"/>
        </w:rPr>
      </w:pPr>
    </w:p>
    <w:p w:rsidR="00E231F4" w:rsidRPr="00E231F4" w:rsidRDefault="00E231F4" w:rsidP="00660DE6">
      <w:pPr>
        <w:jc w:val="both"/>
        <w:rPr>
          <w:rFonts w:ascii="Garamond" w:hAnsi="Garamond" w:cs="Calibri"/>
          <w:sz w:val="24"/>
          <w:szCs w:val="24"/>
        </w:rPr>
      </w:pPr>
    </w:p>
    <w:p w:rsidR="00E231F4" w:rsidRPr="00E231F4" w:rsidRDefault="00E231F4" w:rsidP="00E231F4">
      <w:pPr>
        <w:pStyle w:val="Sinespaciado"/>
        <w:jc w:val="center"/>
        <w:rPr>
          <w:rFonts w:ascii="Garamond" w:hAnsi="Garamond"/>
        </w:rPr>
      </w:pPr>
      <w:r w:rsidRPr="00E231F4">
        <w:rPr>
          <w:rFonts w:ascii="Garamond" w:hAnsi="Garamond"/>
        </w:rPr>
        <w:t>Dr. Ricardo Darquea Córdova,</w:t>
      </w:r>
    </w:p>
    <w:p w:rsidR="00E231F4" w:rsidRPr="00E231F4" w:rsidRDefault="00E231F4" w:rsidP="00E231F4">
      <w:pPr>
        <w:pStyle w:val="Sinespaciado"/>
        <w:jc w:val="center"/>
        <w:rPr>
          <w:rFonts w:ascii="Garamond" w:hAnsi="Garamond"/>
          <w:b/>
        </w:rPr>
      </w:pPr>
      <w:r w:rsidRPr="00E231F4">
        <w:rPr>
          <w:rFonts w:ascii="Garamond" w:hAnsi="Garamond"/>
          <w:b/>
        </w:rPr>
        <w:t>SECRETARIO DEL ILUSTRE</w:t>
      </w:r>
    </w:p>
    <w:p w:rsidR="00E231F4" w:rsidRDefault="00E231F4" w:rsidP="00E231F4">
      <w:pPr>
        <w:pStyle w:val="Sinespaciado"/>
        <w:jc w:val="center"/>
        <w:rPr>
          <w:rFonts w:ascii="Garamond" w:hAnsi="Garamond"/>
          <w:b/>
        </w:rPr>
      </w:pPr>
      <w:r w:rsidRPr="00E231F4">
        <w:rPr>
          <w:rFonts w:ascii="Garamond" w:hAnsi="Garamond"/>
          <w:b/>
        </w:rPr>
        <w:t>CONCEJO CANTONAL</w:t>
      </w:r>
    </w:p>
    <w:p w:rsidR="00E231F4" w:rsidRPr="00E231F4" w:rsidRDefault="00E231F4" w:rsidP="00E231F4">
      <w:pPr>
        <w:pStyle w:val="Sinespaciado"/>
        <w:jc w:val="center"/>
        <w:rPr>
          <w:rFonts w:ascii="Garamond" w:hAnsi="Garamond"/>
          <w:b/>
        </w:rPr>
      </w:pPr>
    </w:p>
    <w:p w:rsidR="00E231F4" w:rsidRDefault="00E231F4" w:rsidP="00660DE6">
      <w:pPr>
        <w:jc w:val="both"/>
        <w:rPr>
          <w:rFonts w:ascii="Garamond" w:hAnsi="Garamond" w:cs="Calibri"/>
          <w:sz w:val="24"/>
          <w:szCs w:val="24"/>
        </w:rPr>
      </w:pPr>
    </w:p>
    <w:p w:rsidR="00E231F4" w:rsidRDefault="00E231F4" w:rsidP="00660DE6">
      <w:pPr>
        <w:jc w:val="both"/>
        <w:rPr>
          <w:rFonts w:ascii="Garamond" w:hAnsi="Garamond" w:cs="Calibri"/>
          <w:sz w:val="24"/>
          <w:szCs w:val="24"/>
        </w:rPr>
      </w:pPr>
    </w:p>
    <w:p w:rsidR="00E231F4" w:rsidRPr="00E231F4" w:rsidRDefault="00E231F4" w:rsidP="00660DE6">
      <w:pPr>
        <w:jc w:val="both"/>
        <w:rPr>
          <w:rFonts w:ascii="Garamond" w:hAnsi="Garamond" w:cs="Calibri"/>
          <w:sz w:val="24"/>
          <w:szCs w:val="24"/>
        </w:rPr>
      </w:pPr>
      <w:r w:rsidRPr="00E231F4">
        <w:rPr>
          <w:rFonts w:ascii="Garamond" w:hAnsi="Garamond" w:cs="Calibri"/>
          <w:b/>
          <w:sz w:val="24"/>
          <w:szCs w:val="24"/>
        </w:rPr>
        <w:t>ALCALDIA DE CUENCA.-</w:t>
      </w:r>
      <w:r w:rsidRPr="00E231F4">
        <w:rPr>
          <w:rFonts w:ascii="Garamond" w:hAnsi="Garamond" w:cs="Calibri"/>
          <w:sz w:val="24"/>
          <w:szCs w:val="24"/>
        </w:rPr>
        <w:t xml:space="preserve">  Ejecútese y publíquese.-  Cuenca veinte y seis de julio de dos mil trece.</w:t>
      </w:r>
    </w:p>
    <w:p w:rsidR="00E231F4" w:rsidRPr="00E231F4" w:rsidRDefault="00E231F4" w:rsidP="00660DE6">
      <w:pPr>
        <w:jc w:val="both"/>
        <w:rPr>
          <w:rFonts w:ascii="Garamond" w:hAnsi="Garamond" w:cs="Calibri"/>
          <w:sz w:val="24"/>
          <w:szCs w:val="24"/>
        </w:rPr>
      </w:pPr>
    </w:p>
    <w:p w:rsidR="00E231F4" w:rsidRPr="00E231F4" w:rsidRDefault="00E231F4" w:rsidP="00660DE6">
      <w:pPr>
        <w:jc w:val="both"/>
        <w:rPr>
          <w:rFonts w:ascii="Garamond" w:hAnsi="Garamond" w:cs="Calibri"/>
          <w:sz w:val="24"/>
          <w:szCs w:val="24"/>
        </w:rPr>
      </w:pPr>
    </w:p>
    <w:p w:rsidR="00E231F4" w:rsidRPr="00E231F4" w:rsidRDefault="00E231F4" w:rsidP="00E231F4">
      <w:pPr>
        <w:pStyle w:val="Sinespaciado"/>
        <w:jc w:val="center"/>
        <w:rPr>
          <w:rFonts w:ascii="Garamond" w:hAnsi="Garamond"/>
        </w:rPr>
      </w:pPr>
      <w:r w:rsidRPr="00E231F4">
        <w:rPr>
          <w:rFonts w:ascii="Garamond" w:hAnsi="Garamond"/>
        </w:rPr>
        <w:t>Dr. Paúl Granda López,</w:t>
      </w:r>
    </w:p>
    <w:p w:rsidR="00E231F4" w:rsidRDefault="00E231F4" w:rsidP="00E231F4">
      <w:pPr>
        <w:pStyle w:val="Sinespaciado"/>
        <w:jc w:val="center"/>
        <w:rPr>
          <w:rFonts w:ascii="Garamond" w:hAnsi="Garamond"/>
          <w:b/>
        </w:rPr>
      </w:pPr>
      <w:r w:rsidRPr="00E231F4">
        <w:rPr>
          <w:rFonts w:ascii="Garamond" w:hAnsi="Garamond"/>
          <w:b/>
        </w:rPr>
        <w:t>ALCALDE DE CUENCA</w:t>
      </w:r>
    </w:p>
    <w:p w:rsidR="00E231F4" w:rsidRPr="00E231F4" w:rsidRDefault="00E231F4" w:rsidP="00E231F4">
      <w:pPr>
        <w:pStyle w:val="Sinespaciado"/>
        <w:jc w:val="center"/>
        <w:rPr>
          <w:rFonts w:ascii="Garamond" w:hAnsi="Garamond"/>
          <w:b/>
        </w:rPr>
      </w:pPr>
    </w:p>
    <w:p w:rsidR="00E231F4" w:rsidRPr="00E231F4" w:rsidRDefault="00E231F4" w:rsidP="00660DE6">
      <w:pPr>
        <w:jc w:val="both"/>
        <w:rPr>
          <w:rFonts w:ascii="Garamond" w:hAnsi="Garamond" w:cs="Calibri"/>
          <w:sz w:val="24"/>
          <w:szCs w:val="24"/>
        </w:rPr>
      </w:pPr>
      <w:r w:rsidRPr="00E231F4">
        <w:rPr>
          <w:rFonts w:ascii="Garamond" w:hAnsi="Garamond" w:cs="Calibri"/>
          <w:sz w:val="24"/>
          <w:szCs w:val="24"/>
        </w:rPr>
        <w:t>Proveyó y firmó el decreto que antecede el Dr. Paúl Grand López, Alcalde de Cuenca, a los veinte y seis días del mes de julio de dos mil trece.</w:t>
      </w:r>
    </w:p>
    <w:p w:rsidR="00E231F4" w:rsidRPr="00E231F4" w:rsidRDefault="00E231F4" w:rsidP="00660DE6">
      <w:pPr>
        <w:jc w:val="both"/>
        <w:rPr>
          <w:rFonts w:ascii="Garamond" w:hAnsi="Garamond" w:cs="Calibri"/>
          <w:sz w:val="24"/>
          <w:szCs w:val="24"/>
        </w:rPr>
      </w:pPr>
    </w:p>
    <w:p w:rsidR="00E231F4" w:rsidRPr="006B137E" w:rsidRDefault="00E231F4" w:rsidP="00660DE6">
      <w:pPr>
        <w:jc w:val="both"/>
        <w:rPr>
          <w:rFonts w:ascii="Garamond" w:hAnsi="Garamond" w:cs="Calibri"/>
        </w:rPr>
      </w:pPr>
    </w:p>
    <w:p w:rsidR="00E231F4" w:rsidRPr="006B137E" w:rsidRDefault="00644A94" w:rsidP="006B137E">
      <w:pPr>
        <w:pStyle w:val="Sinespaciado"/>
        <w:jc w:val="center"/>
        <w:rPr>
          <w:rFonts w:ascii="Garamond" w:hAnsi="Garamond"/>
        </w:rPr>
      </w:pPr>
      <w:r>
        <w:rPr>
          <w:rFonts w:ascii="Garamond" w:hAnsi="Garamond"/>
        </w:rPr>
        <w:t xml:space="preserve">Dr.  </w:t>
      </w:r>
      <w:r w:rsidR="00E231F4" w:rsidRPr="006B137E">
        <w:rPr>
          <w:rFonts w:ascii="Garamond" w:hAnsi="Garamond"/>
        </w:rPr>
        <w:t>Ricardo Darquea Córdova,</w:t>
      </w:r>
    </w:p>
    <w:p w:rsidR="00E231F4" w:rsidRPr="006B137E" w:rsidRDefault="00E231F4" w:rsidP="006B137E">
      <w:pPr>
        <w:pStyle w:val="Sinespaciado"/>
        <w:jc w:val="center"/>
        <w:rPr>
          <w:rFonts w:ascii="Garamond" w:hAnsi="Garamond"/>
          <w:b/>
        </w:rPr>
      </w:pPr>
      <w:r w:rsidRPr="006B137E">
        <w:rPr>
          <w:rFonts w:ascii="Garamond" w:hAnsi="Garamond"/>
          <w:b/>
        </w:rPr>
        <w:t>SECRETARIO DEL ILUSTRE</w:t>
      </w:r>
    </w:p>
    <w:p w:rsidR="00E231F4" w:rsidRPr="006B137E" w:rsidRDefault="00E231F4" w:rsidP="006B137E">
      <w:pPr>
        <w:pStyle w:val="Sinespaciado"/>
        <w:jc w:val="center"/>
        <w:rPr>
          <w:rFonts w:ascii="Garamond" w:hAnsi="Garamond"/>
          <w:b/>
        </w:rPr>
      </w:pPr>
      <w:r w:rsidRPr="006B137E">
        <w:rPr>
          <w:rFonts w:ascii="Garamond" w:hAnsi="Garamond"/>
          <w:b/>
        </w:rPr>
        <w:t>CONCEJO CANTONAL</w:t>
      </w:r>
    </w:p>
    <w:p w:rsidR="00E231F4" w:rsidRPr="00E231F4" w:rsidRDefault="00E231F4" w:rsidP="00660DE6">
      <w:pPr>
        <w:jc w:val="both"/>
        <w:rPr>
          <w:rFonts w:ascii="Calibri" w:hAnsi="Calibri" w:cs="Calibri"/>
          <w:sz w:val="24"/>
          <w:szCs w:val="24"/>
        </w:rPr>
      </w:pPr>
    </w:p>
    <w:p w:rsidR="00E231F4" w:rsidRPr="00E231F4" w:rsidRDefault="00E231F4" w:rsidP="00660DE6">
      <w:pPr>
        <w:jc w:val="both"/>
        <w:rPr>
          <w:rFonts w:ascii="Calibri" w:hAnsi="Calibri" w:cs="Calibri"/>
          <w:sz w:val="24"/>
          <w:szCs w:val="24"/>
        </w:rPr>
      </w:pPr>
    </w:p>
    <w:p w:rsidR="00E231F4" w:rsidRPr="00E231F4" w:rsidRDefault="00E231F4" w:rsidP="00660DE6">
      <w:pPr>
        <w:jc w:val="both"/>
        <w:rPr>
          <w:rFonts w:ascii="Calibri" w:hAnsi="Calibri" w:cs="Calibri"/>
          <w:sz w:val="24"/>
          <w:szCs w:val="24"/>
        </w:rPr>
      </w:pPr>
    </w:p>
    <w:p w:rsidR="00660DE6" w:rsidRPr="00E231F4" w:rsidRDefault="00660DE6" w:rsidP="00660DE6">
      <w:pPr>
        <w:rPr>
          <w:rFonts w:ascii="Calibri" w:hAnsi="Calibri" w:cs="Calibri"/>
          <w:sz w:val="24"/>
          <w:szCs w:val="24"/>
        </w:rPr>
      </w:pPr>
    </w:p>
    <w:p w:rsidR="00710107" w:rsidRPr="00E231F4" w:rsidRDefault="00710107">
      <w:pPr>
        <w:rPr>
          <w:sz w:val="24"/>
          <w:szCs w:val="24"/>
        </w:rPr>
      </w:pPr>
    </w:p>
    <w:sectPr w:rsidR="00710107" w:rsidRPr="00E231F4" w:rsidSect="006167D8">
      <w:headerReference w:type="default" r:id="rId7"/>
      <w:footerReference w:type="default" r:id="rId8"/>
      <w:pgSz w:w="12240" w:h="15840"/>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4FF" w:rsidRDefault="00C654FF">
      <w:pPr>
        <w:spacing w:after="0" w:line="240" w:lineRule="auto"/>
      </w:pPr>
      <w:r>
        <w:separator/>
      </w:r>
    </w:p>
  </w:endnote>
  <w:endnote w:type="continuationSeparator" w:id="0">
    <w:p w:rsidR="00C654FF" w:rsidRDefault="00C65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23018"/>
      <w:docPartObj>
        <w:docPartGallery w:val="Page Numbers (Bottom of Page)"/>
        <w:docPartUnique/>
      </w:docPartObj>
    </w:sdtPr>
    <w:sdtEndPr/>
    <w:sdtContent>
      <w:p w:rsidR="006B137E" w:rsidRDefault="006B137E">
        <w:pPr>
          <w:pStyle w:val="Piedepgina"/>
          <w:jc w:val="right"/>
        </w:pPr>
        <w:r>
          <w:fldChar w:fldCharType="begin"/>
        </w:r>
        <w:r>
          <w:instrText>PAGE   \* MERGEFORMAT</w:instrText>
        </w:r>
        <w:r>
          <w:fldChar w:fldCharType="separate"/>
        </w:r>
        <w:r w:rsidR="001D1013" w:rsidRPr="001D1013">
          <w:rPr>
            <w:noProof/>
            <w:lang w:val="es-ES"/>
          </w:rPr>
          <w:t>2</w:t>
        </w:r>
        <w:r>
          <w:fldChar w:fldCharType="end"/>
        </w:r>
      </w:p>
    </w:sdtContent>
  </w:sdt>
  <w:p w:rsidR="006B137E" w:rsidRDefault="006B13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4FF" w:rsidRDefault="00C654FF">
      <w:pPr>
        <w:spacing w:after="0" w:line="240" w:lineRule="auto"/>
      </w:pPr>
      <w:r>
        <w:separator/>
      </w:r>
    </w:p>
  </w:footnote>
  <w:footnote w:type="continuationSeparator" w:id="0">
    <w:p w:rsidR="00C654FF" w:rsidRDefault="00C654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66" w:rsidRDefault="006167D8" w:rsidP="00DD2166">
    <w:pPr>
      <w:pStyle w:val="Encabezado"/>
      <w:jc w:val="center"/>
    </w:pPr>
    <w:r w:rsidRPr="007A0620">
      <w:rPr>
        <w:noProof/>
        <w:lang w:eastAsia="es-EC"/>
      </w:rPr>
      <w:drawing>
        <wp:inline distT="0" distB="0" distL="0" distR="0" wp14:anchorId="0CCA39BC" wp14:editId="45158FC1">
          <wp:extent cx="2295525" cy="804924"/>
          <wp:effectExtent l="19050" t="0" r="9525" b="0"/>
          <wp:docPr id="3" name="Imagen 3" descr="logo Cuen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uenca[1]"/>
                  <pic:cNvPicPr>
                    <a:picLocks noChangeAspect="1" noChangeArrowheads="1"/>
                  </pic:cNvPicPr>
                </pic:nvPicPr>
                <pic:blipFill>
                  <a:blip r:embed="rId1"/>
                  <a:srcRect/>
                  <a:stretch>
                    <a:fillRect/>
                  </a:stretch>
                </pic:blipFill>
                <pic:spPr bwMode="auto">
                  <a:xfrm>
                    <a:off x="0" y="0"/>
                    <a:ext cx="2295525" cy="804924"/>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DE6"/>
    <w:rsid w:val="00064CDC"/>
    <w:rsid w:val="000C0576"/>
    <w:rsid w:val="001D1013"/>
    <w:rsid w:val="00403B92"/>
    <w:rsid w:val="00553362"/>
    <w:rsid w:val="00563F16"/>
    <w:rsid w:val="006167D8"/>
    <w:rsid w:val="00644A94"/>
    <w:rsid w:val="00660DE6"/>
    <w:rsid w:val="006B137E"/>
    <w:rsid w:val="00710107"/>
    <w:rsid w:val="00784BD4"/>
    <w:rsid w:val="00B44205"/>
    <w:rsid w:val="00B814E3"/>
    <w:rsid w:val="00C654FF"/>
    <w:rsid w:val="00E231F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60DE6"/>
    <w:pPr>
      <w:tabs>
        <w:tab w:val="center" w:pos="4419"/>
        <w:tab w:val="right" w:pos="8838"/>
      </w:tabs>
      <w:spacing w:after="0" w:line="240" w:lineRule="auto"/>
    </w:pPr>
    <w:rPr>
      <w:rFonts w:ascii="Calibri" w:hAnsi="Calibri" w:cs="Calibri"/>
    </w:rPr>
  </w:style>
  <w:style w:type="character" w:customStyle="1" w:styleId="EncabezadoCar">
    <w:name w:val="Encabezado Car"/>
    <w:basedOn w:val="Fuentedeprrafopredeter"/>
    <w:link w:val="Encabezado"/>
    <w:uiPriority w:val="99"/>
    <w:rsid w:val="00660DE6"/>
    <w:rPr>
      <w:rFonts w:ascii="Calibri" w:hAnsi="Calibri" w:cs="Calibri"/>
    </w:rPr>
  </w:style>
  <w:style w:type="paragraph" w:styleId="Textodeglobo">
    <w:name w:val="Balloon Text"/>
    <w:basedOn w:val="Normal"/>
    <w:link w:val="TextodegloboCar"/>
    <w:uiPriority w:val="99"/>
    <w:semiHidden/>
    <w:unhideWhenUsed/>
    <w:rsid w:val="00660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0DE6"/>
    <w:rPr>
      <w:rFonts w:ascii="Tahoma" w:hAnsi="Tahoma" w:cs="Tahoma"/>
      <w:sz w:val="16"/>
      <w:szCs w:val="16"/>
    </w:rPr>
  </w:style>
  <w:style w:type="paragraph" w:styleId="Sinespaciado">
    <w:name w:val="No Spacing"/>
    <w:uiPriority w:val="1"/>
    <w:qFormat/>
    <w:rsid w:val="00E231F4"/>
    <w:pPr>
      <w:spacing w:after="0" w:line="240" w:lineRule="auto"/>
    </w:pPr>
  </w:style>
  <w:style w:type="paragraph" w:styleId="Piedepgina">
    <w:name w:val="footer"/>
    <w:basedOn w:val="Normal"/>
    <w:link w:val="PiedepginaCar"/>
    <w:uiPriority w:val="99"/>
    <w:unhideWhenUsed/>
    <w:rsid w:val="006B13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13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60DE6"/>
    <w:pPr>
      <w:tabs>
        <w:tab w:val="center" w:pos="4419"/>
        <w:tab w:val="right" w:pos="8838"/>
      </w:tabs>
      <w:spacing w:after="0" w:line="240" w:lineRule="auto"/>
    </w:pPr>
    <w:rPr>
      <w:rFonts w:ascii="Calibri" w:hAnsi="Calibri" w:cs="Calibri"/>
    </w:rPr>
  </w:style>
  <w:style w:type="character" w:customStyle="1" w:styleId="EncabezadoCar">
    <w:name w:val="Encabezado Car"/>
    <w:basedOn w:val="Fuentedeprrafopredeter"/>
    <w:link w:val="Encabezado"/>
    <w:uiPriority w:val="99"/>
    <w:rsid w:val="00660DE6"/>
    <w:rPr>
      <w:rFonts w:ascii="Calibri" w:hAnsi="Calibri" w:cs="Calibri"/>
    </w:rPr>
  </w:style>
  <w:style w:type="paragraph" w:styleId="Textodeglobo">
    <w:name w:val="Balloon Text"/>
    <w:basedOn w:val="Normal"/>
    <w:link w:val="TextodegloboCar"/>
    <w:uiPriority w:val="99"/>
    <w:semiHidden/>
    <w:unhideWhenUsed/>
    <w:rsid w:val="00660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0DE6"/>
    <w:rPr>
      <w:rFonts w:ascii="Tahoma" w:hAnsi="Tahoma" w:cs="Tahoma"/>
      <w:sz w:val="16"/>
      <w:szCs w:val="16"/>
    </w:rPr>
  </w:style>
  <w:style w:type="paragraph" w:styleId="Sinespaciado">
    <w:name w:val="No Spacing"/>
    <w:uiPriority w:val="1"/>
    <w:qFormat/>
    <w:rsid w:val="00E231F4"/>
    <w:pPr>
      <w:spacing w:after="0" w:line="240" w:lineRule="auto"/>
    </w:pPr>
  </w:style>
  <w:style w:type="paragraph" w:styleId="Piedepgina">
    <w:name w:val="footer"/>
    <w:basedOn w:val="Normal"/>
    <w:link w:val="PiedepginaCar"/>
    <w:uiPriority w:val="99"/>
    <w:unhideWhenUsed/>
    <w:rsid w:val="006B13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13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49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1298</Words>
  <Characters>7140</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Lupe A. Orellana</dc:creator>
  <cp:lastModifiedBy>Lupe A. Orellana</cp:lastModifiedBy>
  <cp:revision>2</cp:revision>
  <cp:lastPrinted>2013-07-26T22:04:00Z</cp:lastPrinted>
  <dcterms:created xsi:type="dcterms:W3CDTF">2013-09-05T17:35:00Z</dcterms:created>
  <dcterms:modified xsi:type="dcterms:W3CDTF">2013-09-05T17:35:00Z</dcterms:modified>
</cp:coreProperties>
</file>