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after="0" w:line="240" w:lineRule="auto"/>
        <w:jc w:val="center"/>
        <w:rPr>
          <w:rFonts w:ascii="Arial" w:hAnsi="Arial" w:eastAsia="Times New Roman" w:cs="Arial"/>
          <w:b/>
          <w:szCs w:val="24"/>
          <w:lang w:eastAsia="hi-IN" w:bidi="hi-IN"/>
        </w:rPr>
      </w:pPr>
    </w:p>
    <w:p>
      <w:pPr>
        <w:suppressAutoHyphens/>
        <w:spacing w:after="0" w:line="240" w:lineRule="auto"/>
        <w:jc w:val="center"/>
        <w:rPr>
          <w:rFonts w:ascii="Arial" w:hAnsi="Arial" w:eastAsia="Times New Roman" w:cs="Arial"/>
          <w:b/>
          <w:szCs w:val="24"/>
          <w:lang w:eastAsia="hi-IN" w:bidi="hi-IN"/>
        </w:rPr>
      </w:pPr>
    </w:p>
    <w:p>
      <w:pPr>
        <w:suppressAutoHyphens/>
        <w:spacing w:after="0" w:line="240" w:lineRule="auto"/>
        <w:jc w:val="center"/>
        <w:rPr>
          <w:rFonts w:ascii="Arial" w:hAnsi="Arial" w:eastAsia="Times New Roman" w:cs="Arial"/>
          <w:b/>
          <w:szCs w:val="24"/>
          <w:lang w:eastAsia="hi-IN" w:bidi="hi-IN"/>
        </w:rPr>
      </w:pPr>
      <w:r>
        <w:rPr>
          <w:rFonts w:ascii="Arial" w:hAnsi="Arial" w:eastAsia="Times New Roman" w:cs="Arial"/>
          <w:b/>
          <w:szCs w:val="24"/>
          <w:lang w:eastAsia="hi-IN" w:bidi="hi-IN"/>
        </w:rPr>
        <w:t>PLIEGO DEL PROCEDIMIENTO DE CONTRATACIÓN DE OBRAS PARA PAVIMENTO FLEXIBLE, CORRESPONDIENTE AL GRUPO 5</w:t>
      </w:r>
    </w:p>
    <w:p>
      <w:pPr>
        <w:suppressAutoHyphens/>
        <w:spacing w:after="0" w:line="240" w:lineRule="auto"/>
        <w:jc w:val="center"/>
        <w:rPr>
          <w:rFonts w:ascii="Times New Roman" w:hAnsi="Times New Roman" w:eastAsia="Times New Roman" w:cs="Times New Roman"/>
          <w:szCs w:val="20"/>
          <w:lang w:eastAsia="hi-IN" w:bidi="hi-IN"/>
        </w:rPr>
      </w:pPr>
    </w:p>
    <w:p>
      <w:pPr>
        <w:suppressAutoHyphens/>
        <w:spacing w:after="0" w:line="240" w:lineRule="auto"/>
        <w:jc w:val="center"/>
        <w:rPr>
          <w:rFonts w:ascii="Times New Roman" w:hAnsi="Times New Roman" w:eastAsia="Times New Roman" w:cs="Times New Roman"/>
          <w:szCs w:val="20"/>
          <w:lang w:eastAsia="hi-IN" w:bidi="hi-IN"/>
        </w:rPr>
      </w:pPr>
    </w:p>
    <w:p>
      <w:pPr>
        <w:suppressAutoHyphens/>
        <w:spacing w:after="0" w:line="240" w:lineRule="auto"/>
        <w:jc w:val="center"/>
        <w:rPr>
          <w:rFonts w:ascii="Times New Roman" w:hAnsi="Times New Roman" w:eastAsia="Times New Roman" w:cs="Times New Roman"/>
          <w:szCs w:val="20"/>
          <w:lang w:eastAsia="hi-IN" w:bidi="hi-IN"/>
        </w:rPr>
      </w:pPr>
    </w:p>
    <w:p>
      <w:pPr>
        <w:suppressAutoHyphens/>
        <w:spacing w:after="0" w:line="240" w:lineRule="auto"/>
        <w:jc w:val="center"/>
        <w:rPr>
          <w:rFonts w:ascii="Times New Roman" w:hAnsi="Times New Roman" w:eastAsia="Times New Roman" w:cs="Times New Roman"/>
          <w:szCs w:val="20"/>
          <w:lang w:eastAsia="hi-IN" w:bidi="hi-IN"/>
        </w:rPr>
      </w:pPr>
      <w:r>
        <w:rPr>
          <w:rFonts w:ascii="Times New Roman" w:hAnsi="Times New Roman" w:eastAsia="Times New Roman" w:cs="Times New Roman"/>
          <w:szCs w:val="20"/>
          <w:lang w:eastAsia="hi-IN" w:bidi="hi-IN"/>
        </w:rPr>
        <w:t>PROGRAMA  BARRIO PARA MEJOR VIVIR FASE II</w:t>
      </w:r>
    </w:p>
    <w:p>
      <w:pPr>
        <w:tabs>
          <w:tab w:val="left" w:pos="7830"/>
        </w:tabs>
        <w:suppressAutoHyphens/>
        <w:spacing w:after="0" w:line="240" w:lineRule="auto"/>
        <w:rPr>
          <w:rFonts w:ascii="Times New Roman" w:hAnsi="Times New Roman" w:eastAsia="Times New Roman" w:cs="Times New Roman"/>
          <w:szCs w:val="20"/>
          <w:lang w:eastAsia="hi-IN" w:bidi="hi-IN"/>
        </w:rPr>
      </w:pPr>
      <w:r>
        <w:rPr>
          <w:rFonts w:ascii="Times New Roman" w:hAnsi="Times New Roman" w:eastAsia="Times New Roman" w:cs="Times New Roman"/>
          <w:szCs w:val="20"/>
          <w:lang w:eastAsia="hi-IN" w:bidi="hi-IN"/>
        </w:rPr>
        <w:tab/>
      </w:r>
    </w:p>
    <w:p>
      <w:pPr>
        <w:keepNext/>
        <w:keepLines/>
        <w:suppressAutoHyphens/>
        <w:spacing w:after="0" w:line="240" w:lineRule="auto"/>
        <w:jc w:val="center"/>
        <w:outlineLvl w:val="7"/>
        <w:rPr>
          <w:rFonts w:ascii="Times New Roman" w:hAnsi="Times New Roman" w:eastAsia="Times New Roman" w:cs="Times New Roman"/>
          <w:b/>
          <w:i/>
          <w:sz w:val="28"/>
          <w:szCs w:val="32"/>
          <w:lang w:eastAsia="hi-IN"/>
        </w:rPr>
      </w:pPr>
      <w:r>
        <w:rPr>
          <w:rFonts w:ascii="Times New Roman" w:hAnsi="Times New Roman" w:eastAsia="Times New Roman" w:cs="Times New Roman"/>
          <w:b/>
          <w:i/>
          <w:sz w:val="28"/>
          <w:szCs w:val="32"/>
          <w:lang w:eastAsia="hi-IN"/>
        </w:rPr>
        <w:t>GOBIERNO AUTÓNOMO DESCENTRALIZADO</w:t>
      </w:r>
    </w:p>
    <w:p>
      <w:pPr>
        <w:keepNext/>
        <w:keepLines/>
        <w:suppressAutoHyphens/>
        <w:spacing w:after="0" w:line="240" w:lineRule="auto"/>
        <w:jc w:val="center"/>
        <w:outlineLvl w:val="7"/>
        <w:rPr>
          <w:rFonts w:ascii="Times New Roman" w:hAnsi="Times New Roman" w:eastAsia="Times New Roman" w:cs="Times New Roman"/>
          <w:b/>
          <w:i/>
          <w:sz w:val="28"/>
          <w:szCs w:val="32"/>
          <w:lang w:eastAsia="hi-IN"/>
        </w:rPr>
      </w:pPr>
      <w:r>
        <w:rPr>
          <w:rFonts w:ascii="Times New Roman" w:hAnsi="Times New Roman" w:eastAsia="Times New Roman" w:cs="Times New Roman"/>
          <w:b/>
          <w:i/>
          <w:sz w:val="28"/>
          <w:szCs w:val="32"/>
          <w:lang w:eastAsia="hi-IN"/>
        </w:rPr>
        <w:t xml:space="preserve"> MUNICIPAL DEL CANTÓN CUENCA</w:t>
      </w:r>
    </w:p>
    <w:p>
      <w:pPr>
        <w:suppressAutoHyphens/>
        <w:spacing w:after="0" w:line="240" w:lineRule="auto"/>
        <w:jc w:val="center"/>
        <w:rPr>
          <w:rFonts w:ascii="Times New Roman" w:hAnsi="Times New Roman" w:eastAsia="Times New Roman" w:cs="Times New Roman"/>
          <w:szCs w:val="20"/>
          <w:lang w:eastAsia="hi-IN" w:bidi="hi-IN"/>
        </w:rPr>
      </w:pPr>
    </w:p>
    <w:p>
      <w:pPr>
        <w:suppressAutoHyphens/>
        <w:spacing w:after="0" w:line="240" w:lineRule="auto"/>
        <w:jc w:val="center"/>
        <w:rPr>
          <w:rFonts w:ascii="Times New Roman" w:hAnsi="Times New Roman" w:eastAsia="Times New Roman" w:cs="Times New Roman"/>
          <w:szCs w:val="20"/>
          <w:lang w:eastAsia="hi-IN" w:bidi="hi-IN"/>
        </w:rPr>
      </w:pPr>
    </w:p>
    <w:p>
      <w:pPr>
        <w:suppressAutoHyphens/>
        <w:spacing w:after="0" w:line="240" w:lineRule="auto"/>
        <w:jc w:val="center"/>
        <w:rPr>
          <w:rFonts w:ascii="Times New Roman" w:hAnsi="Times New Roman" w:eastAsia="Times New Roman" w:cs="Times New Roman"/>
          <w:szCs w:val="20"/>
          <w:lang w:eastAsia="hi-IN" w:bidi="hi-IN"/>
        </w:rPr>
      </w:pPr>
    </w:p>
    <w:p>
      <w:pPr>
        <w:suppressAutoHyphens/>
        <w:spacing w:after="0" w:line="240" w:lineRule="auto"/>
        <w:jc w:val="center"/>
        <w:rPr>
          <w:rFonts w:ascii="Times New Roman" w:hAnsi="Times New Roman" w:eastAsia="Times New Roman" w:cs="Times New Roman"/>
          <w:szCs w:val="20"/>
          <w:lang w:eastAsia="hi-IN" w:bidi="hi-IN"/>
        </w:rPr>
      </w:pPr>
    </w:p>
    <w:p>
      <w:pPr>
        <w:widowControl w:val="0"/>
        <w:snapToGrid w:val="0"/>
        <w:spacing w:after="0" w:line="240" w:lineRule="auto"/>
        <w:jc w:val="center"/>
        <w:rPr>
          <w:rFonts w:ascii="Times New Roman" w:hAnsi="Times New Roman" w:eastAsia="Calibri" w:cs="Times New Roman"/>
          <w:b/>
          <w:snapToGrid w:val="0"/>
          <w:sz w:val="20"/>
          <w:szCs w:val="20"/>
        </w:rPr>
      </w:pPr>
    </w:p>
    <w:p>
      <w:pPr>
        <w:widowControl w:val="0"/>
        <w:snapToGrid w:val="0"/>
        <w:spacing w:after="0" w:line="240" w:lineRule="auto"/>
        <w:jc w:val="center"/>
        <w:rPr>
          <w:rFonts w:ascii="Times New Roman" w:hAnsi="Times New Roman" w:eastAsia="Calibri" w:cs="Times New Roman"/>
          <w:b/>
          <w:snapToGrid w:val="0"/>
          <w:sz w:val="20"/>
          <w:szCs w:val="20"/>
        </w:rPr>
      </w:pPr>
    </w:p>
    <w:p>
      <w:pPr>
        <w:widowControl w:val="0"/>
        <w:snapToGrid w:val="0"/>
        <w:spacing w:after="0" w:line="240" w:lineRule="auto"/>
        <w:jc w:val="center"/>
        <w:rPr>
          <w:rFonts w:ascii="Times New Roman" w:hAnsi="Times New Roman" w:eastAsia="Calibri" w:cs="Times New Roman"/>
          <w:b/>
          <w:snapToGrid w:val="0"/>
          <w:sz w:val="24"/>
          <w:szCs w:val="28"/>
        </w:rPr>
      </w:pPr>
      <w:r>
        <w:rPr>
          <w:rFonts w:ascii="Times New Roman" w:hAnsi="Times New Roman" w:eastAsia="Calibri" w:cs="Times New Roman"/>
          <w:b/>
          <w:snapToGrid w:val="0"/>
          <w:sz w:val="24"/>
          <w:szCs w:val="28"/>
        </w:rPr>
        <w:t>Objeto de la Contratación:</w:t>
      </w:r>
    </w:p>
    <w:p>
      <w:pPr>
        <w:widowControl w:val="0"/>
        <w:snapToGrid w:val="0"/>
        <w:spacing w:after="0" w:line="240" w:lineRule="auto"/>
        <w:jc w:val="center"/>
        <w:rPr>
          <w:rFonts w:ascii="Times New Roman" w:hAnsi="Times New Roman" w:eastAsia="Calibri" w:cs="Times New Roman"/>
          <w:b/>
          <w:snapToGrid w:val="0"/>
          <w:sz w:val="20"/>
          <w:szCs w:val="20"/>
        </w:rPr>
      </w:pPr>
    </w:p>
    <w:p>
      <w:pPr>
        <w:widowControl w:val="0"/>
        <w:snapToGrid w:val="0"/>
        <w:spacing w:after="0" w:line="240" w:lineRule="auto"/>
        <w:jc w:val="center"/>
        <w:rPr>
          <w:rFonts w:ascii="Times New Roman" w:hAnsi="Times New Roman" w:eastAsia="Calibri" w:cs="Times New Roman"/>
          <w:b/>
          <w:snapToGrid w:val="0"/>
          <w:sz w:val="20"/>
          <w:szCs w:val="20"/>
        </w:rPr>
      </w:pPr>
    </w:p>
    <w:p>
      <w:pPr>
        <w:suppressAutoHyphens/>
        <w:spacing w:after="0" w:line="240" w:lineRule="auto"/>
        <w:jc w:val="center"/>
        <w:rPr>
          <w:rFonts w:ascii="Times New Roman" w:hAnsi="Times New Roman" w:eastAsia="Times New Roman" w:cs="Times New Roman"/>
          <w:b/>
          <w:bCs/>
          <w:i/>
          <w:caps/>
          <w:sz w:val="24"/>
          <w:szCs w:val="28"/>
          <w:lang w:eastAsia="hi-IN" w:bidi="hi-IN"/>
        </w:rPr>
      </w:pPr>
      <w:r>
        <w:rPr>
          <w:rFonts w:ascii="Times New Roman" w:hAnsi="Times New Roman" w:eastAsia="Times New Roman" w:cs="Times New Roman"/>
          <w:b/>
          <w:bCs/>
          <w:i/>
          <w:caps/>
          <w:sz w:val="24"/>
          <w:szCs w:val="28"/>
          <w:lang w:eastAsia="hi-IN" w:bidi="hi-IN"/>
        </w:rPr>
        <w:t>OBRAS HIDROSANITARIAS, CANALIZACIÓN TELEFÓNICA, CANALIZACIÓN SEMAFÓRICA, CANALIZACIÓN ELÉCTRICA, MUROS, VEREDAS, BORDILLOS, PAVIMENTACIÓN FLEXIBLE, SEÑALIZACIÓN, ARBORIZACIÓN, MITIGACIÓN DE IMPACTOS AMBIENTALES, MUROS DE CONTENCIÓN, SUBDRENES Y SEGURIDAD VIAL DE LA CALLE LA FLORESTA ENTRE CAMINO A LAZARETO Y GRAHAM BELL.</w:t>
      </w:r>
    </w:p>
    <w:p>
      <w:pPr>
        <w:suppressAutoHyphens/>
        <w:spacing w:after="0" w:line="240" w:lineRule="auto"/>
        <w:jc w:val="center"/>
        <w:rPr>
          <w:rFonts w:ascii="Times New Roman" w:hAnsi="Times New Roman" w:eastAsia="Times New Roman" w:cs="Times New Roman"/>
          <w:b/>
          <w:bCs/>
          <w:i/>
          <w:caps/>
          <w:sz w:val="24"/>
          <w:szCs w:val="28"/>
          <w:lang w:eastAsia="hi-IN" w:bidi="hi-IN"/>
        </w:rPr>
      </w:pPr>
    </w:p>
    <w:p>
      <w:pPr>
        <w:suppressAutoHyphens/>
        <w:spacing w:after="0" w:line="240" w:lineRule="auto"/>
        <w:jc w:val="center"/>
        <w:rPr>
          <w:rFonts w:ascii="Times New Roman" w:hAnsi="Times New Roman" w:eastAsia="Times New Roman" w:cs="Times New Roman"/>
          <w:szCs w:val="20"/>
          <w:lang w:eastAsia="hi-IN" w:bidi="hi-IN"/>
        </w:rPr>
      </w:pPr>
    </w:p>
    <w:p>
      <w:pPr>
        <w:suppressAutoHyphens/>
        <w:spacing w:after="0" w:line="240" w:lineRule="auto"/>
        <w:jc w:val="center"/>
        <w:rPr>
          <w:rFonts w:ascii="Times New Roman" w:hAnsi="Times New Roman" w:eastAsia="Times New Roman" w:cs="Times New Roman"/>
          <w:b/>
          <w:szCs w:val="20"/>
          <w:lang w:eastAsia="hi-IN" w:bidi="hi-IN"/>
        </w:rPr>
      </w:pPr>
      <w:r>
        <w:rPr>
          <w:rFonts w:ascii="Times New Roman" w:hAnsi="Times New Roman" w:eastAsia="Times New Roman" w:cs="Times New Roman"/>
          <w:b/>
          <w:szCs w:val="20"/>
          <w:lang w:eastAsia="hi-IN" w:bidi="hi-IN"/>
        </w:rPr>
        <w:t>GRUPO 5</w:t>
      </w:r>
    </w:p>
    <w:p>
      <w:pPr>
        <w:suppressAutoHyphens/>
        <w:spacing w:after="0" w:line="240" w:lineRule="auto"/>
        <w:rPr>
          <w:rFonts w:ascii="Times New Roman" w:hAnsi="Times New Roman" w:eastAsia="Times New Roman" w:cs="Times New Roman"/>
          <w:szCs w:val="20"/>
          <w:lang w:eastAsia="hi-IN" w:bidi="hi-IN"/>
        </w:rPr>
      </w:pPr>
    </w:p>
    <w:p>
      <w:pPr>
        <w:suppressAutoHyphens/>
        <w:spacing w:after="0" w:line="240" w:lineRule="auto"/>
        <w:rPr>
          <w:rFonts w:ascii="Times New Roman" w:hAnsi="Times New Roman" w:eastAsia="Times New Roman" w:cs="Times New Roman"/>
          <w:szCs w:val="20"/>
          <w:lang w:eastAsia="hi-IN" w:bidi="hi-IN"/>
        </w:rPr>
      </w:pPr>
    </w:p>
    <w:p>
      <w:pPr>
        <w:widowControl w:val="0"/>
        <w:suppressAutoHyphens/>
        <w:overflowPunct w:val="0"/>
        <w:autoSpaceDE w:val="0"/>
        <w:autoSpaceDN w:val="0"/>
        <w:adjustRightInd w:val="0"/>
        <w:spacing w:after="0" w:line="240" w:lineRule="auto"/>
        <w:jc w:val="center"/>
        <w:rPr>
          <w:rFonts w:ascii="Times New Roman" w:hAnsi="Times New Roman" w:eastAsia="Times New Roman" w:cs="Times New Roman"/>
          <w:b/>
          <w:sz w:val="20"/>
          <w:lang w:val="es-ES" w:eastAsia="hi-IN" w:bidi="hi-IN"/>
        </w:rPr>
      </w:pPr>
    </w:p>
    <w:p>
      <w:pPr>
        <w:suppressAutoHyphens/>
        <w:spacing w:after="0" w:line="240" w:lineRule="auto"/>
        <w:jc w:val="center"/>
        <w:rPr>
          <w:rFonts w:ascii="Times New Roman" w:hAnsi="Times New Roman" w:eastAsia="Times New Roman" w:cs="Times New Roman"/>
          <w:sz w:val="24"/>
          <w:szCs w:val="28"/>
          <w:lang w:eastAsia="hi-IN" w:bidi="hi-IN"/>
        </w:rPr>
      </w:pPr>
      <w:r>
        <w:rPr>
          <w:rFonts w:ascii="Times New Roman" w:hAnsi="Times New Roman" w:eastAsia="Times New Roman" w:cs="Times New Roman"/>
          <w:sz w:val="24"/>
          <w:szCs w:val="28"/>
          <w:lang w:eastAsia="hi-IN" w:bidi="hi-IN"/>
        </w:rPr>
        <w:t xml:space="preserve">Cuenca a, septiembre </w:t>
      </w:r>
      <w:r>
        <w:rPr>
          <w:rFonts w:ascii="Times New Roman" w:hAnsi="Times New Roman" w:eastAsia="Times New Roman" w:cs="Times New Roman"/>
          <w:bCs/>
          <w:sz w:val="24"/>
          <w:szCs w:val="28"/>
          <w:lang w:eastAsia="hi-IN" w:bidi="hi-IN"/>
        </w:rPr>
        <w:t>de 2018</w:t>
      </w:r>
    </w:p>
    <w:p>
      <w:pPr>
        <w:spacing w:after="0" w:line="240" w:lineRule="auto"/>
        <w:jc w:val="both"/>
        <w:rPr>
          <w:rFonts w:ascii="Arial" w:hAnsi="Arial" w:eastAsia="Times New Roman" w:cs="Arial"/>
          <w:sz w:val="24"/>
          <w:szCs w:val="28"/>
          <w:lang w:bidi="hi-IN"/>
        </w:rPr>
      </w:pPr>
    </w:p>
    <w:p>
      <w:pPr>
        <w:spacing w:after="0" w:line="240" w:lineRule="auto"/>
        <w:jc w:val="center"/>
        <w:rPr>
          <w:rFonts w:ascii="Arial" w:hAnsi="Arial" w:eastAsia="Times New Roman" w:cs="Arial"/>
          <w:sz w:val="24"/>
          <w:szCs w:val="28"/>
          <w:lang w:bidi="hi-IN"/>
        </w:rPr>
      </w:pPr>
    </w:p>
    <w:p>
      <w:pPr>
        <w:spacing w:after="0" w:line="240" w:lineRule="auto"/>
        <w:jc w:val="center"/>
        <w:rPr>
          <w:rFonts w:ascii="Arial" w:hAnsi="Arial" w:eastAsia="Times New Roman" w:cs="Arial"/>
          <w:sz w:val="24"/>
          <w:szCs w:val="28"/>
          <w:lang w:bidi="hi-IN"/>
        </w:rPr>
      </w:pPr>
    </w:p>
    <w:p>
      <w:pPr>
        <w:spacing w:after="0" w:line="240" w:lineRule="auto"/>
        <w:jc w:val="center"/>
        <w:rPr>
          <w:rFonts w:ascii="Arial" w:hAnsi="Arial" w:eastAsia="Times New Roman" w:cs="Arial"/>
          <w:sz w:val="24"/>
          <w:szCs w:val="28"/>
          <w:lang w:bidi="hi-IN"/>
        </w:rPr>
      </w:pPr>
    </w:p>
    <w:p>
      <w:pPr>
        <w:spacing w:after="0" w:line="240" w:lineRule="auto"/>
        <w:rPr>
          <w:rFonts w:ascii="Arial" w:hAnsi="Arial" w:eastAsia="Times New Roman" w:cs="Arial"/>
          <w:sz w:val="24"/>
          <w:szCs w:val="28"/>
          <w:lang w:bidi="hi-IN"/>
        </w:rPr>
      </w:pPr>
    </w:p>
    <w:p>
      <w:pPr>
        <w:spacing w:after="0" w:line="240" w:lineRule="auto"/>
        <w:jc w:val="center"/>
        <w:rPr>
          <w:rFonts w:ascii="Arial" w:hAnsi="Arial" w:eastAsia="Times New Roman" w:cs="Arial"/>
          <w:sz w:val="24"/>
          <w:szCs w:val="28"/>
          <w:lang w:bidi="hi-IN"/>
        </w:rPr>
      </w:pPr>
    </w:p>
    <w:p>
      <w:pPr>
        <w:spacing w:after="0" w:line="240" w:lineRule="auto"/>
        <w:jc w:val="center"/>
        <w:rPr>
          <w:rFonts w:ascii="Arial" w:hAnsi="Arial" w:eastAsia="Times New Roman" w:cs="Arial"/>
          <w:sz w:val="24"/>
          <w:szCs w:val="28"/>
          <w:lang w:bidi="hi-IN"/>
        </w:rPr>
      </w:pPr>
    </w:p>
    <w:p>
      <w:pPr>
        <w:spacing w:after="0" w:line="240" w:lineRule="auto"/>
        <w:jc w:val="center"/>
        <w:rPr>
          <w:rFonts w:ascii="Arial" w:hAnsi="Arial" w:eastAsia="Times New Roman" w:cs="Arial"/>
          <w:sz w:val="24"/>
          <w:szCs w:val="28"/>
          <w:lang w:bidi="hi-IN"/>
        </w:rPr>
      </w:pPr>
    </w:p>
    <w:p>
      <w:pPr>
        <w:rPr>
          <w:rFonts w:ascii="Arial" w:hAnsi="Arial" w:eastAsia="Times New Roman" w:cs="Arial"/>
          <w:sz w:val="24"/>
          <w:szCs w:val="28"/>
          <w:lang w:bidi="hi-IN"/>
        </w:rPr>
      </w:pPr>
      <w:r>
        <w:rPr>
          <w:rFonts w:ascii="Arial" w:hAnsi="Arial" w:eastAsia="Times New Roman" w:cs="Arial"/>
          <w:sz w:val="24"/>
          <w:szCs w:val="28"/>
          <w:lang w:bidi="hi-IN"/>
        </w:rPr>
        <w:br w:type="page"/>
      </w:r>
    </w:p>
    <w:tbl>
      <w:tblPr>
        <w:tblStyle w:val="46"/>
        <w:tblW w:w="8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Layout w:type="fixed"/>
        <w:tblCellMar>
          <w:top w:w="0" w:type="dxa"/>
          <w:left w:w="108" w:type="dxa"/>
          <w:bottom w:w="0" w:type="dxa"/>
          <w:right w:w="108" w:type="dxa"/>
        </w:tblCellMar>
      </w:tblPr>
      <w:tblGrid>
        <w:gridCol w:w="8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Layout w:type="fixed"/>
          <w:tblCellMar>
            <w:top w:w="0" w:type="dxa"/>
            <w:left w:w="108" w:type="dxa"/>
            <w:bottom w:w="0" w:type="dxa"/>
            <w:right w:w="108" w:type="dxa"/>
          </w:tblCellMar>
        </w:tblPrEx>
        <w:trPr>
          <w:jc w:val="center"/>
        </w:trPr>
        <w:tc>
          <w:tcPr>
            <w:tcW w:w="8644" w:type="dxa"/>
            <w:shd w:val="clear" w:color="auto" w:fill="F2F2F2"/>
          </w:tcPr>
          <w:p>
            <w:pPr>
              <w:suppressAutoHyphens/>
              <w:spacing w:after="0" w:line="240" w:lineRule="auto"/>
              <w:jc w:val="center"/>
              <w:rPr>
                <w:rFonts w:ascii="Arial" w:hAnsi="Arial" w:eastAsia="Times New Roman" w:cs="Arial"/>
                <w:sz w:val="32"/>
                <w:szCs w:val="36"/>
                <w:lang w:eastAsia="hi-IN" w:bidi="hi-IN"/>
              </w:rPr>
            </w:pPr>
          </w:p>
          <w:p>
            <w:pPr>
              <w:suppressAutoHyphens/>
              <w:spacing w:after="0" w:line="240" w:lineRule="auto"/>
              <w:jc w:val="center"/>
              <w:rPr>
                <w:rFonts w:ascii="Arial" w:hAnsi="Arial" w:eastAsia="Times New Roman" w:cs="Arial"/>
                <w:sz w:val="32"/>
                <w:szCs w:val="32"/>
                <w:lang w:eastAsia="hi-IN" w:bidi="hi-IN"/>
              </w:rPr>
            </w:pPr>
            <w:r>
              <w:rPr>
                <w:rFonts w:ascii="Arial" w:hAnsi="Arial" w:eastAsia="Times New Roman" w:cs="Arial"/>
                <w:sz w:val="32"/>
                <w:szCs w:val="36"/>
                <w:lang w:eastAsia="hi-IN" w:bidi="hi-IN"/>
              </w:rPr>
              <w:t>PLIEGO PARA EL PROCEDIMIENTO DE CONTRATACIÓN DE OBRAS PARA PAVIMENTO FLEXIBLE, CORRESPONDIENTE AL GRUPO 5</w:t>
            </w:r>
          </w:p>
          <w:p>
            <w:pPr>
              <w:suppressAutoHyphens/>
              <w:spacing w:after="0" w:line="240" w:lineRule="auto"/>
              <w:jc w:val="center"/>
              <w:rPr>
                <w:rFonts w:ascii="Arial" w:hAnsi="Arial" w:eastAsia="Times New Roman" w:cs="Arial"/>
                <w:i/>
                <w:szCs w:val="20"/>
                <w:lang w:eastAsia="hi-IN" w:bidi="hi-IN"/>
              </w:rPr>
            </w:pPr>
          </w:p>
        </w:tc>
      </w:tr>
    </w:tbl>
    <w:p>
      <w:pPr>
        <w:suppressAutoHyphens/>
        <w:spacing w:after="0" w:line="240" w:lineRule="auto"/>
        <w:jc w:val="both"/>
        <w:rPr>
          <w:rFonts w:ascii="Arial" w:hAnsi="Arial" w:eastAsia="Times New Roman" w:cs="Arial"/>
          <w:b/>
          <w:sz w:val="20"/>
          <w:lang w:eastAsia="hi-IN" w:bidi="hi-IN"/>
        </w:rPr>
      </w:pPr>
    </w:p>
    <w:p>
      <w:pPr>
        <w:suppressAutoHyphens/>
        <w:spacing w:after="0" w:line="240" w:lineRule="auto"/>
        <w:jc w:val="both"/>
        <w:rPr>
          <w:rFonts w:ascii="Arial" w:hAnsi="Arial" w:eastAsia="Times New Roman" w:cs="Arial"/>
          <w:sz w:val="20"/>
          <w:lang w:eastAsia="hi-IN" w:bidi="hi-IN"/>
        </w:rPr>
      </w:pPr>
      <w:r>
        <w:rPr>
          <w:rFonts w:ascii="Arial" w:hAnsi="Arial" w:eastAsia="Times New Roman" w:cs="Arial"/>
          <w:sz w:val="20"/>
          <w:lang w:eastAsia="hi-IN" w:bidi="hi-IN"/>
        </w:rPr>
        <w:t xml:space="preserve">El </w:t>
      </w:r>
      <w:r>
        <w:rPr>
          <w:rFonts w:ascii="Arial" w:hAnsi="Arial" w:eastAsia="Times New Roman" w:cs="Arial"/>
          <w:b/>
          <w:sz w:val="20"/>
          <w:lang w:eastAsia="hi-IN" w:bidi="hi-IN"/>
        </w:rPr>
        <w:t xml:space="preserve">PLIEGO </w:t>
      </w:r>
      <w:r>
        <w:rPr>
          <w:rFonts w:ascii="Arial" w:hAnsi="Arial" w:eastAsia="Times New Roman" w:cs="Arial"/>
          <w:sz w:val="20"/>
          <w:lang w:eastAsia="hi-IN" w:bidi="hi-IN"/>
        </w:rPr>
        <w:t>que contiene las condiciones de participación del presente procedimiento de contratación, ha sido dividido en cinco componentes sustanciales y que forman parte integrante del mismo:</w:t>
      </w:r>
    </w:p>
    <w:p>
      <w:pPr>
        <w:suppressAutoHyphens/>
        <w:spacing w:after="0" w:line="240" w:lineRule="auto"/>
        <w:jc w:val="both"/>
        <w:rPr>
          <w:rFonts w:ascii="Arial" w:hAnsi="Arial" w:eastAsia="Times New Roman" w:cs="Arial"/>
          <w:sz w:val="20"/>
          <w:lang w:eastAsia="hi-IN" w:bidi="hi-IN"/>
        </w:rPr>
      </w:pPr>
    </w:p>
    <w:p>
      <w:pPr>
        <w:suppressAutoHyphens/>
        <w:spacing w:after="0" w:line="240" w:lineRule="auto"/>
        <w:jc w:val="both"/>
        <w:rPr>
          <w:rFonts w:ascii="Arial" w:hAnsi="Arial" w:eastAsia="Times New Roman" w:cs="Arial"/>
          <w:sz w:val="20"/>
          <w:lang w:eastAsia="hi-IN" w:bidi="hi-IN"/>
        </w:rPr>
      </w:pPr>
    </w:p>
    <w:p>
      <w:pPr>
        <w:suppressAutoHyphens/>
        <w:spacing w:after="0" w:line="240" w:lineRule="auto"/>
        <w:jc w:val="both"/>
        <w:rPr>
          <w:rFonts w:ascii="Arial" w:hAnsi="Arial" w:eastAsia="Times New Roman" w:cs="Arial"/>
          <w:b/>
          <w:szCs w:val="20"/>
          <w:lang w:eastAsia="hi-IN" w:bidi="hi-IN"/>
        </w:rPr>
      </w:pPr>
      <w:r>
        <w:rPr>
          <w:rFonts w:ascii="Arial" w:hAnsi="Arial" w:eastAsia="Times New Roman" w:cs="Arial"/>
          <w:b/>
          <w:sz w:val="20"/>
          <w:lang w:eastAsia="hi-IN" w:bidi="hi-IN"/>
        </w:rPr>
        <w:t>I:</w:t>
      </w:r>
      <w:r>
        <w:rPr>
          <w:rFonts w:ascii="Arial" w:hAnsi="Arial" w:eastAsia="Times New Roman" w:cs="Arial"/>
          <w:b/>
          <w:sz w:val="20"/>
          <w:lang w:eastAsia="hi-IN" w:bidi="hi-IN"/>
        </w:rPr>
        <w:tab/>
      </w:r>
      <w:r>
        <w:rPr>
          <w:rFonts w:ascii="Arial" w:hAnsi="Arial" w:eastAsia="Times New Roman" w:cs="Arial"/>
          <w:b/>
          <w:szCs w:val="20"/>
          <w:lang w:eastAsia="hi-IN" w:bidi="hi-IN"/>
        </w:rPr>
        <w:t>CONDICIONES PARTICULARES DEL PROCEDIMIENTO DE CONTRATACIÓN DE OBRAS PARA PAVIMENTO FLEXIBLE, CORRESPONDIENTE AL GRUPO 5</w:t>
      </w:r>
    </w:p>
    <w:p>
      <w:pPr>
        <w:suppressAutoHyphens/>
        <w:spacing w:after="0" w:line="240" w:lineRule="auto"/>
        <w:ind w:left="709" w:hanging="425"/>
        <w:jc w:val="both"/>
        <w:rPr>
          <w:rFonts w:ascii="Arial" w:hAnsi="Arial" w:eastAsia="Times New Roman" w:cs="Arial"/>
          <w:b/>
          <w:sz w:val="20"/>
          <w:lang w:eastAsia="hi-IN" w:bidi="hi-IN"/>
        </w:rPr>
      </w:pPr>
    </w:p>
    <w:p>
      <w:pPr>
        <w:suppressAutoHyphens/>
        <w:spacing w:after="0" w:line="240" w:lineRule="auto"/>
        <w:ind w:left="709"/>
        <w:jc w:val="both"/>
        <w:rPr>
          <w:rFonts w:ascii="Arial" w:hAnsi="Arial" w:eastAsia="Times New Roman" w:cs="Arial"/>
          <w:sz w:val="20"/>
          <w:szCs w:val="20"/>
          <w:lang w:eastAsia="es-ES"/>
        </w:rPr>
      </w:pPr>
      <w:r>
        <w:rPr>
          <w:rFonts w:ascii="Arial" w:hAnsi="Arial" w:eastAsia="Times New Roman" w:cs="Arial"/>
          <w:sz w:val="20"/>
          <w:lang w:eastAsia="hi-IN" w:bidi="hi-IN"/>
        </w:rPr>
        <w:t>El presente proceso se regirá por las normas establecidas en</w:t>
      </w:r>
      <w:r>
        <w:rPr>
          <w:rFonts w:ascii="Arial" w:hAnsi="Arial" w:eastAsia="Times New Roman" w:cs="Arial"/>
          <w:b/>
          <w:sz w:val="20"/>
          <w:lang w:eastAsia="hi-IN" w:bidi="hi-IN"/>
        </w:rPr>
        <w:t xml:space="preserve"> e</w:t>
      </w:r>
      <w:r>
        <w:rPr>
          <w:rFonts w:ascii="Arial" w:hAnsi="Arial" w:eastAsia="Times New Roman" w:cs="Arial"/>
          <w:sz w:val="20"/>
          <w:szCs w:val="20"/>
          <w:lang w:eastAsia="es-ES"/>
        </w:rPr>
        <w:t>l REGLAMENTO DE ADJUDICACION DE OBRAS Y FISCALIZACIÓN FINANCIADOS CON RECURSOS CAF PARA EL PROGRAMA BARRIO PARA MEJOR VIVIR FASE II, mismo que en su Sección Primera señala:</w:t>
      </w:r>
    </w:p>
    <w:p>
      <w:pPr>
        <w:spacing w:after="0" w:line="240" w:lineRule="auto"/>
        <w:jc w:val="both"/>
        <w:rPr>
          <w:rFonts w:ascii="Arial" w:hAnsi="Arial" w:eastAsia="Times New Roman" w:cs="Arial"/>
          <w:sz w:val="20"/>
          <w:szCs w:val="20"/>
          <w:lang w:eastAsia="es-ES"/>
        </w:rPr>
      </w:pPr>
    </w:p>
    <w:p>
      <w:pPr>
        <w:spacing w:after="0" w:line="240" w:lineRule="auto"/>
        <w:jc w:val="both"/>
        <w:rPr>
          <w:rFonts w:ascii="Arial" w:hAnsi="Arial" w:eastAsia="Times New Roman" w:cs="Arial"/>
          <w:sz w:val="20"/>
          <w:szCs w:val="20"/>
          <w:lang w:eastAsia="es-ES"/>
        </w:rPr>
      </w:pPr>
      <w:r>
        <w:rPr>
          <w:rFonts w:ascii="Arial" w:hAnsi="Arial" w:eastAsia="Times New Roman" w:cs="Arial"/>
          <w:sz w:val="20"/>
          <w:szCs w:val="20"/>
          <w:lang w:eastAsia="es-ES"/>
        </w:rPr>
        <w:t>ANTECEDENTES: PRÉSTAMOS DE LA CORPORACIÓN ANDINA DE FOMENTO (“CAF”)</w:t>
      </w:r>
    </w:p>
    <w:p>
      <w:pPr>
        <w:spacing w:after="0" w:line="240" w:lineRule="auto"/>
        <w:jc w:val="both"/>
        <w:rPr>
          <w:rFonts w:ascii="Arial" w:hAnsi="Arial" w:eastAsia="Times New Roman" w:cs="Arial"/>
          <w:sz w:val="20"/>
          <w:szCs w:val="20"/>
          <w:lang w:eastAsia="es-ES"/>
        </w:rPr>
      </w:pPr>
    </w:p>
    <w:p>
      <w:pPr>
        <w:spacing w:after="0" w:line="240" w:lineRule="auto"/>
        <w:jc w:val="both"/>
        <w:rPr>
          <w:rFonts w:ascii="Arial" w:hAnsi="Arial" w:eastAsia="Times New Roman" w:cs="Arial"/>
          <w:sz w:val="20"/>
          <w:szCs w:val="20"/>
          <w:lang w:eastAsia="es-ES"/>
        </w:rPr>
      </w:pPr>
      <w:r>
        <w:rPr>
          <w:rFonts w:ascii="Arial" w:hAnsi="Arial" w:eastAsia="Times New Roman" w:cs="Arial"/>
          <w:sz w:val="20"/>
          <w:szCs w:val="20"/>
          <w:lang w:eastAsia="es-ES"/>
        </w:rPr>
        <w:t>En la ciudad de Caracas, Venezuela, con fecha 26 de octubre de 2015 se suscribió un contrato de préstamo entre CAF y el Gobierno Autónomo Descentralizado Municipal del Cantón Cuenca (“Municipio de Cuenca”), por un monto de hasta sesenta millones de los Estados Unidos de América (USD 60.000.000,00) para financiar de forma parcial el Programa “Barrio para Mejor Vivir” Fase II (el “Programa”) (el “Contrato de Préstamo”).</w:t>
      </w:r>
    </w:p>
    <w:p>
      <w:pPr>
        <w:spacing w:after="0" w:line="240" w:lineRule="auto"/>
        <w:jc w:val="both"/>
        <w:rPr>
          <w:rFonts w:ascii="Arial" w:hAnsi="Arial" w:eastAsia="Times New Roman" w:cs="Arial"/>
          <w:sz w:val="20"/>
          <w:szCs w:val="20"/>
          <w:lang w:eastAsia="es-ES"/>
        </w:rPr>
      </w:pPr>
    </w:p>
    <w:p>
      <w:pPr>
        <w:spacing w:after="0" w:line="240" w:lineRule="auto"/>
        <w:jc w:val="both"/>
        <w:rPr>
          <w:rFonts w:ascii="Arial" w:hAnsi="Arial" w:eastAsia="Times New Roman" w:cs="Arial"/>
          <w:sz w:val="20"/>
          <w:szCs w:val="20"/>
          <w:lang w:eastAsia="es-ES"/>
        </w:rPr>
      </w:pPr>
      <w:r>
        <w:rPr>
          <w:rFonts w:ascii="Arial" w:hAnsi="Arial" w:eastAsia="Times New Roman" w:cs="Arial"/>
          <w:sz w:val="20"/>
          <w:szCs w:val="20"/>
          <w:lang w:eastAsia="es-ES"/>
        </w:rPr>
        <w:t>Complementariamente el artículo 3 de la Ley Orgánica del Sistema Nacional de Contratación Pública –LOSNCCP- textualmente establece: “</w:t>
      </w:r>
      <w:r>
        <w:rPr>
          <w:rFonts w:ascii="Arial" w:hAnsi="Arial" w:eastAsia="Times New Roman" w:cs="Arial"/>
          <w:i/>
          <w:sz w:val="20"/>
          <w:szCs w:val="20"/>
          <w:lang w:eastAsia="es-ES"/>
        </w:rPr>
        <w:t>En las contrataciones que se financien, previo convenio, con fondos provenientes de organismos multilaterales de crédito de los cuales el Ecuador sea miembro, o, en las contrataciones que se financien con fondos reembolsables o no reembolsables provenientes de financiamiento de gobierno a gobierno; u organismos internacionales de cooperación, se observará lo acordado en los respectivos convenios. Lo no previsto en dichos convenios se regirá por las disposiciones de esta Ley”</w:t>
      </w:r>
      <w:r>
        <w:rPr>
          <w:rFonts w:ascii="Arial" w:hAnsi="Arial" w:eastAsia="Times New Roman" w:cs="Arial"/>
          <w:sz w:val="20"/>
          <w:szCs w:val="20"/>
          <w:lang w:eastAsia="es-ES"/>
        </w:rPr>
        <w:t>.</w:t>
      </w:r>
    </w:p>
    <w:p>
      <w:pPr>
        <w:spacing w:after="0" w:line="240" w:lineRule="auto"/>
        <w:jc w:val="both"/>
        <w:rPr>
          <w:rFonts w:ascii="Arial" w:hAnsi="Arial" w:eastAsia="Times New Roman" w:cs="Arial"/>
          <w:sz w:val="20"/>
          <w:szCs w:val="20"/>
          <w:lang w:eastAsia="es-ES"/>
        </w:rPr>
      </w:pPr>
    </w:p>
    <w:p>
      <w:pPr>
        <w:spacing w:after="0" w:line="240" w:lineRule="auto"/>
        <w:jc w:val="both"/>
        <w:rPr>
          <w:rFonts w:ascii="Arial" w:hAnsi="Arial" w:eastAsia="Times New Roman" w:cs="Arial"/>
          <w:sz w:val="20"/>
          <w:szCs w:val="20"/>
          <w:lang w:eastAsia="es-ES"/>
        </w:rPr>
      </w:pPr>
      <w:r>
        <w:rPr>
          <w:rFonts w:ascii="Arial" w:hAnsi="Arial" w:eastAsia="Times New Roman" w:cs="Arial"/>
          <w:sz w:val="20"/>
          <w:szCs w:val="20"/>
          <w:lang w:eastAsia="es-ES"/>
        </w:rPr>
        <w:t>La cláusula 23 del Anexo A del Contrato de Préstamo establece que para (i) la adquisición de bienes por montos de hasta quinientos mil dólares de los Estados Unidos de América (USD 500.000); (ii) la contratación de obras y servicios por montos de hasta dos millones de dólares de los Estados Unidos de América (USD 2’000.000); y, (iii) la contratación de consultoría por montos de hasta doscientos cincuenta mil dólares de los Estados Unidos de América (USD 250.000) se deberá aplicar la metodología de contratación pública que cumpla con los principios de transparencia y competitividad previamente autorizados por CAF. Montos superiores a los indicados en los puntos (i) al (iii) se deben someter a procesos de contratación pública internacional.</w:t>
      </w:r>
    </w:p>
    <w:p>
      <w:pPr>
        <w:spacing w:after="0" w:line="240" w:lineRule="auto"/>
        <w:jc w:val="both"/>
        <w:rPr>
          <w:rFonts w:ascii="Arial" w:hAnsi="Arial" w:eastAsia="Times New Roman" w:cs="Arial"/>
          <w:sz w:val="20"/>
          <w:szCs w:val="20"/>
          <w:lang w:eastAsia="es-ES"/>
        </w:rPr>
      </w:pPr>
    </w:p>
    <w:p>
      <w:pPr>
        <w:spacing w:after="0" w:line="240" w:lineRule="auto"/>
        <w:jc w:val="both"/>
        <w:rPr>
          <w:rFonts w:ascii="Arial" w:hAnsi="Arial" w:eastAsia="Times New Roman" w:cs="Arial"/>
          <w:sz w:val="20"/>
          <w:szCs w:val="20"/>
          <w:lang w:eastAsia="es-ES"/>
        </w:rPr>
      </w:pPr>
      <w:r>
        <w:rPr>
          <w:rFonts w:ascii="Arial" w:hAnsi="Arial" w:eastAsia="Times New Roman" w:cs="Arial"/>
          <w:sz w:val="20"/>
          <w:szCs w:val="20"/>
          <w:lang w:eastAsia="es-ES"/>
        </w:rPr>
        <w:t>Bajo este marco, es voluntad de CAF y del GAD Municipal acordar los procesos de contratación aplicables a los puntos (i) al (iii) descritos en el párrafo anterior para los proyectos financiados por el Programa.</w:t>
      </w:r>
    </w:p>
    <w:p>
      <w:pPr>
        <w:spacing w:after="0" w:line="240" w:lineRule="auto"/>
        <w:jc w:val="both"/>
        <w:rPr>
          <w:rFonts w:ascii="Arial" w:hAnsi="Arial" w:eastAsia="Times New Roman" w:cs="Arial"/>
          <w:sz w:val="20"/>
          <w:szCs w:val="20"/>
          <w:lang w:eastAsia="es-ES"/>
        </w:rPr>
      </w:pPr>
    </w:p>
    <w:p>
      <w:pPr>
        <w:spacing w:after="0" w:line="240" w:lineRule="auto"/>
        <w:jc w:val="both"/>
        <w:rPr>
          <w:rFonts w:ascii="Arial" w:hAnsi="Arial" w:eastAsia="Times New Roman" w:cs="Arial"/>
          <w:sz w:val="20"/>
          <w:szCs w:val="20"/>
          <w:lang w:eastAsia="es-ES"/>
        </w:rPr>
      </w:pPr>
      <w:r>
        <w:rPr>
          <w:rFonts w:ascii="Arial" w:hAnsi="Arial" w:eastAsia="Times New Roman" w:cs="Arial"/>
          <w:sz w:val="20"/>
          <w:szCs w:val="20"/>
          <w:lang w:eastAsia="es-ES"/>
        </w:rPr>
        <w:t>El objetivo principal del Programa es mejorar la calidad de vida de los habitantes del cantón Cuenca, en particular de aquellos que habitan en los sectores más vulnerables y de bajos ingresos económicos, a través de la dotación de obras de infraestructura integral tales como: servicios de agua potable, alcantarillado, vías pavimentadas, aceras, drenajes alumbrado, red de telecomunicación y espacios verdes a barrios urbanos carentes de la misma.</w:t>
      </w:r>
    </w:p>
    <w:p>
      <w:pPr>
        <w:spacing w:after="0" w:line="240" w:lineRule="auto"/>
        <w:jc w:val="both"/>
        <w:rPr>
          <w:rFonts w:ascii="Arial" w:hAnsi="Arial" w:eastAsia="Times New Roman" w:cs="Arial"/>
          <w:sz w:val="20"/>
          <w:szCs w:val="20"/>
          <w:lang w:eastAsia="es-ES"/>
        </w:rPr>
      </w:pPr>
    </w:p>
    <w:p>
      <w:pPr>
        <w:spacing w:after="0" w:line="240" w:lineRule="auto"/>
        <w:jc w:val="both"/>
        <w:rPr>
          <w:rFonts w:ascii="Arial" w:hAnsi="Arial" w:eastAsia="Times New Roman" w:cs="Arial"/>
          <w:sz w:val="20"/>
          <w:szCs w:val="20"/>
          <w:lang w:eastAsia="es-ES"/>
        </w:rPr>
      </w:pPr>
      <w:r>
        <w:rPr>
          <w:rFonts w:ascii="Arial" w:hAnsi="Arial" w:eastAsia="Times New Roman" w:cs="Arial"/>
          <w:sz w:val="20"/>
          <w:szCs w:val="20"/>
          <w:lang w:eastAsia="es-ES"/>
        </w:rPr>
        <w:t>En los procesos de contratación, se tomará en cuenta los siguientes principios:</w:t>
      </w:r>
    </w:p>
    <w:p>
      <w:pPr>
        <w:spacing w:after="0" w:line="240" w:lineRule="auto"/>
        <w:ind w:left="705"/>
        <w:jc w:val="both"/>
        <w:rPr>
          <w:rFonts w:ascii="Arial" w:hAnsi="Arial" w:eastAsia="Times New Roman" w:cs="Arial"/>
          <w:sz w:val="20"/>
          <w:szCs w:val="20"/>
          <w:lang w:eastAsia="es-ES"/>
        </w:rPr>
      </w:pPr>
    </w:p>
    <w:p>
      <w:pPr>
        <w:spacing w:after="0" w:line="240" w:lineRule="auto"/>
        <w:jc w:val="both"/>
        <w:rPr>
          <w:rFonts w:ascii="Arial" w:hAnsi="Arial" w:eastAsia="Times New Roman" w:cs="Arial"/>
          <w:sz w:val="20"/>
          <w:szCs w:val="20"/>
          <w:lang w:eastAsia="es-ES"/>
        </w:rPr>
      </w:pPr>
      <w:r>
        <w:rPr>
          <w:rFonts w:ascii="Arial" w:hAnsi="Arial" w:eastAsia="Times New Roman" w:cs="Arial"/>
          <w:sz w:val="20"/>
          <w:szCs w:val="20"/>
          <w:lang w:eastAsia="es-ES"/>
        </w:rPr>
        <w:t>TRANSPARENCIA. Se entenderá como la virtud de rectitud e integridad en el obrar de las partes contratantes, en la participación de los procesos de selección, contratación y ejecución, correspondientes. Los Prestatarios y organismos ejecutores beneficiarios de las operaciones de financiamiento de CAF, buscarán en todo proceso de contratación, porque la información relacionada en éstos sea oportunamente de pleno conocimiento de los potenciales oferentes, mediante la determinación de reglas de juego claras desde el inicio del proceso. Asimismo, deben disponer de lo necesario para que se deje evidencia documental de las actuaciones y decisiones que ocurran en cada una de las etapas del proceso de contratación.</w:t>
      </w:r>
    </w:p>
    <w:p>
      <w:pPr>
        <w:spacing w:after="0" w:line="240" w:lineRule="auto"/>
        <w:jc w:val="both"/>
        <w:rPr>
          <w:rFonts w:ascii="Arial" w:hAnsi="Arial" w:eastAsia="Times New Roman" w:cs="Arial"/>
          <w:sz w:val="20"/>
          <w:szCs w:val="20"/>
          <w:lang w:eastAsia="es-ES"/>
        </w:rPr>
      </w:pPr>
    </w:p>
    <w:p>
      <w:pPr>
        <w:spacing w:after="0" w:line="240" w:lineRule="auto"/>
        <w:jc w:val="both"/>
        <w:rPr>
          <w:rFonts w:ascii="Arial" w:hAnsi="Arial" w:eastAsia="Times New Roman" w:cs="Arial"/>
          <w:sz w:val="20"/>
          <w:szCs w:val="20"/>
          <w:lang w:eastAsia="es-ES"/>
        </w:rPr>
      </w:pPr>
      <w:r>
        <w:rPr>
          <w:rFonts w:ascii="Arial" w:hAnsi="Arial" w:eastAsia="Times New Roman" w:cs="Arial"/>
          <w:sz w:val="20"/>
          <w:szCs w:val="20"/>
          <w:lang w:eastAsia="es-ES"/>
        </w:rPr>
        <w:t>COMPETITIVIDAD. Bajo este principio los prestatarios y organismo ejecutores, conferirán a los sujetos contratistas una capacidad para exigir un trato equitativo, esto es, un mismo trato ante los procesos contractuales, en procura de garantizar sus derechos y obligaciones dentro del marco de un Estado democrático y participativo.</w:t>
      </w:r>
    </w:p>
    <w:p>
      <w:pPr>
        <w:spacing w:after="0" w:line="240" w:lineRule="auto"/>
        <w:jc w:val="both"/>
        <w:rPr>
          <w:rFonts w:ascii="Arial" w:hAnsi="Arial" w:eastAsia="Times New Roman" w:cs="Arial"/>
          <w:sz w:val="20"/>
          <w:szCs w:val="20"/>
          <w:lang w:eastAsia="es-ES"/>
        </w:rPr>
      </w:pPr>
    </w:p>
    <w:p>
      <w:pPr>
        <w:spacing w:after="0" w:line="240" w:lineRule="auto"/>
        <w:jc w:val="both"/>
        <w:rPr>
          <w:rFonts w:ascii="Arial" w:hAnsi="Arial" w:eastAsia="Times New Roman" w:cs="Arial"/>
          <w:sz w:val="20"/>
          <w:szCs w:val="20"/>
          <w:lang w:eastAsia="es-ES"/>
        </w:rPr>
      </w:pPr>
      <w:r>
        <w:rPr>
          <w:rFonts w:ascii="Arial" w:hAnsi="Arial" w:eastAsia="Times New Roman" w:cs="Arial"/>
          <w:sz w:val="20"/>
          <w:szCs w:val="20"/>
          <w:lang w:eastAsia="es-ES"/>
        </w:rPr>
        <w:t>El organismo responsable de los procesos de adquisiciones pretenderá, que la selección de sus contratistas se efectúe sin ningún tipo de consideración subjetiva, siguiendo unos procedimientos previamente establecidos, divulgados y conocidos que permitan seleccionar el contratista más favorable para los intereses del Estado.</w:t>
      </w:r>
    </w:p>
    <w:p>
      <w:pPr>
        <w:spacing w:after="0" w:line="240" w:lineRule="auto"/>
        <w:jc w:val="both"/>
        <w:rPr>
          <w:rFonts w:ascii="Arial" w:hAnsi="Arial" w:eastAsia="Times New Roman" w:cs="Arial"/>
          <w:sz w:val="20"/>
          <w:szCs w:val="20"/>
          <w:lang w:eastAsia="es-ES"/>
        </w:rPr>
      </w:pPr>
    </w:p>
    <w:p>
      <w:pPr>
        <w:spacing w:after="0" w:line="240" w:lineRule="auto"/>
        <w:jc w:val="both"/>
        <w:rPr>
          <w:rFonts w:ascii="Arial" w:hAnsi="Arial" w:eastAsia="Times New Roman" w:cs="Arial"/>
          <w:sz w:val="20"/>
          <w:szCs w:val="20"/>
          <w:lang w:eastAsia="es-ES"/>
        </w:rPr>
      </w:pPr>
      <w:r>
        <w:rPr>
          <w:rFonts w:ascii="Arial" w:hAnsi="Arial" w:eastAsia="Times New Roman" w:cs="Arial"/>
          <w:sz w:val="20"/>
          <w:szCs w:val="20"/>
          <w:lang w:eastAsia="es-ES"/>
        </w:rPr>
        <w:t>DIVULGACION. Los procesos competiditos deben ser publicados, los medios comunes en nuestra región son los avisos internacionales, la publicación electrónica, diarios de amplia difusión nacional y local, cámara de comercios, gremios de contratista y proveedores, entre otros.</w:t>
      </w:r>
    </w:p>
    <w:p>
      <w:pPr>
        <w:spacing w:after="0" w:line="240" w:lineRule="auto"/>
        <w:jc w:val="both"/>
        <w:rPr>
          <w:rFonts w:ascii="Arial" w:hAnsi="Arial" w:eastAsia="Times New Roman" w:cs="Arial"/>
          <w:sz w:val="20"/>
          <w:szCs w:val="20"/>
          <w:lang w:eastAsia="es-ES"/>
        </w:rPr>
      </w:pPr>
    </w:p>
    <w:p>
      <w:pPr>
        <w:spacing w:after="0" w:line="240" w:lineRule="auto"/>
        <w:jc w:val="both"/>
        <w:rPr>
          <w:rFonts w:ascii="Arial" w:hAnsi="Arial" w:eastAsia="Times New Roman" w:cs="Arial"/>
          <w:sz w:val="20"/>
          <w:szCs w:val="20"/>
          <w:lang w:eastAsia="es-ES"/>
        </w:rPr>
      </w:pPr>
      <w:r>
        <w:rPr>
          <w:rFonts w:ascii="Arial" w:hAnsi="Arial" w:eastAsia="Times New Roman" w:cs="Arial"/>
          <w:sz w:val="20"/>
          <w:szCs w:val="20"/>
          <w:lang w:eastAsia="es-ES"/>
        </w:rPr>
        <w:t>Por tanto la difusión es maximizada, con el objeto de atraer a los mejores proveedores de obras, bienes y servicios, que operan en el mercado y estén interesados en el proceso, asimismo debe ser extensiva a todos los proveedores sean estos nacionales o extranjeros.</w:t>
      </w:r>
    </w:p>
    <w:p>
      <w:pPr>
        <w:spacing w:after="0" w:line="240" w:lineRule="auto"/>
        <w:jc w:val="both"/>
        <w:rPr>
          <w:rFonts w:ascii="Arial" w:hAnsi="Arial" w:eastAsia="Times New Roman" w:cs="Arial"/>
          <w:sz w:val="20"/>
          <w:szCs w:val="20"/>
          <w:lang w:eastAsia="es-ES"/>
        </w:rPr>
      </w:pPr>
    </w:p>
    <w:p>
      <w:pPr>
        <w:spacing w:after="0" w:line="240" w:lineRule="auto"/>
        <w:jc w:val="both"/>
        <w:rPr>
          <w:rFonts w:ascii="Arial" w:hAnsi="Arial" w:eastAsia="Times New Roman" w:cs="Arial"/>
          <w:sz w:val="20"/>
          <w:szCs w:val="20"/>
          <w:lang w:eastAsia="es-ES"/>
        </w:rPr>
      </w:pPr>
      <w:r>
        <w:rPr>
          <w:rFonts w:ascii="Arial" w:hAnsi="Arial" w:eastAsia="Times New Roman" w:cs="Arial"/>
          <w:sz w:val="20"/>
          <w:szCs w:val="20"/>
          <w:lang w:eastAsia="es-ES"/>
        </w:rPr>
        <w:t>Una publicación adecuada, es aquella que precisa claramente las características minimizas del proceso de selección, no restringe la participación de ningún proveedor, puede exhibir un precio estimado, precisa las etapas y los tiempos en un calendario programado, la cual se deben ceñir todos los proveedores que estén interesados en participar.</w:t>
      </w:r>
    </w:p>
    <w:p>
      <w:pPr>
        <w:spacing w:after="0" w:line="240" w:lineRule="auto"/>
        <w:jc w:val="both"/>
        <w:rPr>
          <w:rFonts w:ascii="Arial" w:hAnsi="Arial" w:eastAsia="Times New Roman" w:cs="Arial"/>
          <w:sz w:val="20"/>
          <w:szCs w:val="20"/>
          <w:lang w:eastAsia="es-ES"/>
        </w:rPr>
      </w:pPr>
    </w:p>
    <w:p>
      <w:pPr>
        <w:spacing w:after="0" w:line="240" w:lineRule="auto"/>
        <w:jc w:val="both"/>
        <w:rPr>
          <w:rFonts w:ascii="Arial" w:hAnsi="Arial" w:eastAsia="Times New Roman" w:cs="Arial"/>
          <w:sz w:val="20"/>
          <w:szCs w:val="20"/>
          <w:lang w:eastAsia="es-ES"/>
        </w:rPr>
      </w:pPr>
      <w:r>
        <w:rPr>
          <w:rFonts w:ascii="Arial" w:hAnsi="Arial" w:eastAsia="Times New Roman" w:cs="Arial"/>
          <w:sz w:val="20"/>
          <w:szCs w:val="20"/>
          <w:lang w:eastAsia="es-ES"/>
        </w:rPr>
        <w:t>La relación legal y jurídica entre CAF y los Prestatarios se rige únicamente por el Contrato de Préstamo que establece la aplicación de las Políticas de Gestión para la contratación de Bienes, Obras, y Servicios de Fiscalización. La responsabilidad por la ejecución, administración y uso de los recursos del Préstamo recae en los Prestatarios, incluyendo todos los procesos de adquisiciones, desde la preparación de los documentos del procedimiento hasta la adjudicación, administración, gestión y liquidación final de los contratos financiados con recursos CAF.</w:t>
      </w:r>
    </w:p>
    <w:p>
      <w:pPr>
        <w:spacing w:after="0" w:line="240" w:lineRule="auto"/>
        <w:jc w:val="both"/>
        <w:rPr>
          <w:rFonts w:ascii="Arial" w:hAnsi="Arial" w:eastAsia="Times New Roman" w:cs="Arial"/>
          <w:sz w:val="20"/>
          <w:szCs w:val="20"/>
          <w:lang w:eastAsia="es-ES"/>
        </w:rPr>
      </w:pPr>
    </w:p>
    <w:p>
      <w:pPr>
        <w:spacing w:after="0" w:line="240" w:lineRule="auto"/>
        <w:jc w:val="both"/>
        <w:rPr>
          <w:rFonts w:ascii="Arial" w:hAnsi="Arial" w:eastAsia="Times New Roman" w:cs="Arial"/>
          <w:sz w:val="20"/>
          <w:szCs w:val="20"/>
          <w:lang w:eastAsia="es-ES"/>
        </w:rPr>
      </w:pPr>
      <w:r>
        <w:rPr>
          <w:rFonts w:ascii="Arial" w:hAnsi="Arial" w:eastAsia="Times New Roman" w:cs="Arial"/>
          <w:sz w:val="20"/>
          <w:szCs w:val="20"/>
          <w:lang w:eastAsia="es-ES"/>
        </w:rPr>
        <w:t>Las imposiciones legales derivadas de los contratos en los procesos de adquisiciones no establecen ninguna relación entre CAF y los proveedores de bienes, obras, o las prestaciones de los servicios de fiscalización, ni formarán parte de los contratos de préstamos.</w:t>
      </w:r>
    </w:p>
    <w:p>
      <w:pPr>
        <w:spacing w:after="0" w:line="240" w:lineRule="auto"/>
        <w:jc w:val="both"/>
        <w:rPr>
          <w:rFonts w:ascii="Arial" w:hAnsi="Arial" w:eastAsia="Times New Roman" w:cs="Arial"/>
          <w:sz w:val="20"/>
          <w:szCs w:val="20"/>
          <w:lang w:eastAsia="es-ES"/>
        </w:rPr>
      </w:pPr>
    </w:p>
    <w:p>
      <w:pPr>
        <w:spacing w:after="0" w:line="240" w:lineRule="auto"/>
        <w:jc w:val="both"/>
        <w:rPr>
          <w:rFonts w:ascii="Arial" w:hAnsi="Arial" w:eastAsia="Times New Roman" w:cs="Arial"/>
          <w:sz w:val="20"/>
          <w:szCs w:val="20"/>
          <w:lang w:eastAsia="es-ES"/>
        </w:rPr>
      </w:pPr>
      <w:r>
        <w:rPr>
          <w:rFonts w:ascii="Arial" w:hAnsi="Arial" w:eastAsia="Times New Roman" w:cs="Arial"/>
          <w:sz w:val="20"/>
          <w:szCs w:val="20"/>
          <w:lang w:eastAsia="es-ES"/>
        </w:rPr>
        <w:t>Los derechos y obligaciones de los proveedores de bienes, servicios, y contratistas de obras, se limitan por lo establecido en los documentos del contrato suscrito entre estos y el Prestatario Contratante, y no por lo estipulado en el Contrato de Préstamo entre CAF y el Prestatario.</w:t>
      </w:r>
    </w:p>
    <w:p>
      <w:pPr>
        <w:spacing w:after="0" w:line="240" w:lineRule="auto"/>
        <w:jc w:val="both"/>
        <w:rPr>
          <w:rFonts w:ascii="Arial" w:hAnsi="Arial" w:eastAsia="Times New Roman" w:cs="Arial"/>
          <w:sz w:val="20"/>
          <w:szCs w:val="20"/>
          <w:lang w:eastAsia="es-ES"/>
        </w:rPr>
      </w:pPr>
    </w:p>
    <w:p>
      <w:pPr>
        <w:spacing w:after="0" w:line="240" w:lineRule="auto"/>
        <w:jc w:val="both"/>
        <w:rPr>
          <w:rFonts w:ascii="Arial" w:hAnsi="Arial" w:eastAsia="Times New Roman" w:cs="Arial"/>
          <w:sz w:val="20"/>
          <w:szCs w:val="20"/>
          <w:lang w:eastAsia="es-ES"/>
        </w:rPr>
      </w:pPr>
      <w:r>
        <w:rPr>
          <w:rFonts w:ascii="Arial" w:hAnsi="Arial" w:eastAsia="Times New Roman" w:cs="Arial"/>
          <w:sz w:val="20"/>
          <w:szCs w:val="20"/>
          <w:lang w:eastAsia="es-ES"/>
        </w:rPr>
        <w:t>Además el Reglamento el Adjudicación de Obras y Fiscalización Financiados con Recursos CAF para el Programa Barrios Para Mejor Vivir Fase II que rige estos procesos determina para las obras de Pavimento Flexible lo siguiente</w:t>
      </w:r>
    </w:p>
    <w:p>
      <w:pPr>
        <w:spacing w:after="0" w:line="240" w:lineRule="auto"/>
        <w:jc w:val="both"/>
        <w:rPr>
          <w:rFonts w:ascii="Arial" w:hAnsi="Arial" w:eastAsia="Times New Roman" w:cs="Arial"/>
          <w:sz w:val="20"/>
          <w:szCs w:val="20"/>
          <w:lang w:eastAsia="es-ES"/>
        </w:rPr>
      </w:pPr>
    </w:p>
    <w:p>
      <w:pPr>
        <w:spacing w:after="0" w:line="240" w:lineRule="auto"/>
        <w:jc w:val="both"/>
        <w:rPr>
          <w:rFonts w:ascii="Arial" w:hAnsi="Arial" w:eastAsia="Times New Roman" w:cs="Arial"/>
          <w:sz w:val="20"/>
          <w:szCs w:val="20"/>
          <w:lang w:eastAsia="es-ES"/>
        </w:rPr>
      </w:pPr>
      <w:r>
        <w:rPr>
          <w:rFonts w:ascii="Arial" w:hAnsi="Arial" w:eastAsia="Times New Roman" w:cs="Arial"/>
          <w:sz w:val="20"/>
          <w:szCs w:val="20"/>
          <w:lang w:eastAsia="es-ES"/>
        </w:rPr>
        <w:t>Artículo 9-</w:t>
      </w:r>
    </w:p>
    <w:p>
      <w:pPr>
        <w:spacing w:after="0" w:line="240" w:lineRule="auto"/>
        <w:jc w:val="both"/>
        <w:rPr>
          <w:rFonts w:ascii="Arial" w:hAnsi="Arial" w:eastAsia="Times New Roman" w:cs="Arial"/>
          <w:sz w:val="20"/>
          <w:szCs w:val="20"/>
          <w:lang w:eastAsia="es-ES"/>
        </w:rPr>
      </w:pPr>
    </w:p>
    <w:p>
      <w:pPr>
        <w:spacing w:after="0" w:line="240" w:lineRule="auto"/>
        <w:jc w:val="both"/>
        <w:rPr>
          <w:rFonts w:ascii="Arial" w:hAnsi="Arial" w:eastAsia="Times New Roman" w:cs="Arial"/>
          <w:sz w:val="20"/>
          <w:szCs w:val="20"/>
          <w:lang w:eastAsia="es-ES"/>
        </w:rPr>
      </w:pPr>
      <w:r>
        <w:rPr>
          <w:rFonts w:ascii="Arial" w:hAnsi="Arial" w:eastAsia="Times New Roman" w:cs="Arial"/>
          <w:sz w:val="20"/>
          <w:szCs w:val="20"/>
          <w:lang w:eastAsia="es-ES"/>
        </w:rPr>
        <w:t>(…)</w:t>
      </w:r>
    </w:p>
    <w:p>
      <w:pPr>
        <w:spacing w:after="0" w:line="240" w:lineRule="auto"/>
        <w:jc w:val="both"/>
        <w:rPr>
          <w:rFonts w:ascii="Arial" w:hAnsi="Arial" w:eastAsia="Times New Roman" w:cs="Arial"/>
          <w:sz w:val="20"/>
          <w:szCs w:val="20"/>
          <w:lang w:eastAsia="es-ES"/>
        </w:rPr>
      </w:pPr>
    </w:p>
    <w:p>
      <w:pPr>
        <w:spacing w:after="0" w:line="240" w:lineRule="auto"/>
        <w:jc w:val="both"/>
        <w:rPr>
          <w:rFonts w:ascii="Arial" w:hAnsi="Arial" w:eastAsia="Times New Roman" w:cs="Arial"/>
          <w:sz w:val="20"/>
          <w:szCs w:val="20"/>
          <w:lang w:eastAsia="es-ES"/>
        </w:rPr>
      </w:pPr>
      <w:r>
        <w:rPr>
          <w:rFonts w:ascii="Arial" w:hAnsi="Arial" w:eastAsia="Times New Roman" w:cs="Arial"/>
          <w:sz w:val="20"/>
          <w:szCs w:val="20"/>
          <w:lang w:eastAsia="es-ES"/>
        </w:rPr>
        <w:t>Al no tratarse de un procedimiento de adhesión al presupuesto referencial establecido por la Unidad Ejecutora de Proyectos, en las condiciones generales y particulares del procedimiento se establecerá los parámetros a evaluar y la metodología aplicable.</w:t>
      </w:r>
    </w:p>
    <w:p>
      <w:pPr>
        <w:spacing w:after="0" w:line="240" w:lineRule="auto"/>
        <w:jc w:val="both"/>
        <w:rPr>
          <w:rFonts w:ascii="Arial" w:hAnsi="Arial" w:eastAsia="Times New Roman" w:cs="Arial"/>
          <w:sz w:val="20"/>
          <w:szCs w:val="20"/>
          <w:lang w:eastAsia="es-ES"/>
        </w:rPr>
      </w:pPr>
    </w:p>
    <w:p>
      <w:pPr>
        <w:spacing w:after="0" w:line="240" w:lineRule="auto"/>
        <w:jc w:val="both"/>
        <w:rPr>
          <w:rFonts w:ascii="Arial" w:hAnsi="Arial" w:eastAsia="Times New Roman" w:cs="Arial"/>
          <w:sz w:val="20"/>
          <w:szCs w:val="20"/>
          <w:lang w:eastAsia="es-ES"/>
        </w:rPr>
      </w:pPr>
    </w:p>
    <w:p>
      <w:pPr>
        <w:spacing w:after="0" w:line="240" w:lineRule="auto"/>
        <w:jc w:val="both"/>
        <w:rPr>
          <w:rFonts w:ascii="Arial" w:hAnsi="Arial" w:eastAsia="Times New Roman" w:cs="Arial"/>
          <w:sz w:val="20"/>
          <w:szCs w:val="20"/>
          <w:lang w:eastAsia="es-ES"/>
        </w:rPr>
      </w:pPr>
      <w:r>
        <w:rPr>
          <w:rFonts w:ascii="Arial" w:hAnsi="Arial" w:eastAsia="Times New Roman" w:cs="Arial"/>
          <w:sz w:val="20"/>
          <w:szCs w:val="20"/>
          <w:lang w:eastAsia="es-ES"/>
        </w:rPr>
        <w:t xml:space="preserve">Artículo 11.-  </w:t>
      </w:r>
    </w:p>
    <w:p>
      <w:pPr>
        <w:spacing w:after="0" w:line="240" w:lineRule="auto"/>
        <w:jc w:val="both"/>
        <w:rPr>
          <w:rFonts w:ascii="Arial" w:hAnsi="Arial" w:eastAsia="Times New Roman" w:cs="Arial"/>
          <w:sz w:val="20"/>
          <w:szCs w:val="20"/>
          <w:lang w:eastAsia="es-ES"/>
        </w:rPr>
      </w:pPr>
      <w:r>
        <w:rPr>
          <w:rFonts w:ascii="Arial" w:hAnsi="Arial" w:eastAsia="Times New Roman" w:cs="Arial"/>
          <w:sz w:val="20"/>
          <w:szCs w:val="20"/>
          <w:lang w:eastAsia="es-ES"/>
        </w:rPr>
        <w:t>(…)</w:t>
      </w:r>
    </w:p>
    <w:p>
      <w:pPr>
        <w:spacing w:after="0" w:line="240" w:lineRule="auto"/>
        <w:jc w:val="both"/>
        <w:rPr>
          <w:rFonts w:ascii="Arial" w:hAnsi="Arial" w:eastAsia="Times New Roman" w:cs="Arial"/>
          <w:sz w:val="20"/>
          <w:szCs w:val="20"/>
          <w:lang w:eastAsia="es-ES"/>
        </w:rPr>
      </w:pPr>
    </w:p>
    <w:p>
      <w:pPr>
        <w:spacing w:after="0" w:line="240" w:lineRule="auto"/>
        <w:jc w:val="both"/>
        <w:rPr>
          <w:rFonts w:ascii="Arial" w:hAnsi="Arial" w:eastAsia="Times New Roman" w:cs="Arial"/>
          <w:sz w:val="20"/>
          <w:szCs w:val="20"/>
          <w:lang w:eastAsia="es-ES"/>
        </w:rPr>
      </w:pPr>
      <w:r>
        <w:rPr>
          <w:rFonts w:ascii="Arial" w:hAnsi="Arial" w:eastAsia="Times New Roman" w:cs="Arial"/>
          <w:sz w:val="20"/>
          <w:szCs w:val="20"/>
          <w:lang w:eastAsia="es-ES"/>
        </w:rPr>
        <w:t>Para las obras de Pavimento Flexible la calificación de los oferentes se realizará de acuerdo a lo establecido en los Pliegos de cada una de las obras.</w:t>
      </w:r>
    </w:p>
    <w:p>
      <w:pPr>
        <w:spacing w:after="0" w:line="240" w:lineRule="auto"/>
        <w:jc w:val="both"/>
        <w:rPr>
          <w:rFonts w:ascii="Arial" w:hAnsi="Arial" w:eastAsia="Times New Roman" w:cs="Arial"/>
          <w:sz w:val="20"/>
          <w:szCs w:val="20"/>
          <w:lang w:eastAsia="es-ES"/>
        </w:rPr>
      </w:pPr>
    </w:p>
    <w:p>
      <w:pPr>
        <w:suppressAutoHyphens/>
        <w:spacing w:after="0" w:line="240" w:lineRule="auto"/>
        <w:ind w:left="284"/>
        <w:jc w:val="both"/>
        <w:rPr>
          <w:rFonts w:ascii="Arial" w:hAnsi="Arial" w:eastAsia="Times New Roman" w:cs="Arial"/>
          <w:b/>
          <w:sz w:val="20"/>
          <w:lang w:eastAsia="hi-IN" w:bidi="hi-IN"/>
        </w:rPr>
      </w:pPr>
    </w:p>
    <w:p>
      <w:pPr>
        <w:suppressAutoHyphens/>
        <w:spacing w:after="0" w:line="240" w:lineRule="auto"/>
        <w:jc w:val="both"/>
        <w:rPr>
          <w:rFonts w:ascii="Arial" w:hAnsi="Arial" w:eastAsia="Times New Roman" w:cs="Arial"/>
          <w:sz w:val="20"/>
          <w:lang w:eastAsia="hi-IN" w:bidi="hi-IN"/>
        </w:rPr>
      </w:pPr>
      <w:r>
        <w:rPr>
          <w:rFonts w:ascii="Arial" w:hAnsi="Arial" w:eastAsia="Times New Roman" w:cs="Arial"/>
          <w:sz w:val="20"/>
          <w:lang w:eastAsia="hi-IN" w:bidi="hi-IN"/>
        </w:rPr>
        <w:t>Se establece la información y reglas específicas que rigen al procedimiento de contratación, incluidos formularios y el proyecto de contrato.</w:t>
      </w:r>
    </w:p>
    <w:p>
      <w:pPr>
        <w:suppressAutoHyphens/>
        <w:spacing w:after="0" w:line="240" w:lineRule="auto"/>
        <w:jc w:val="both"/>
        <w:rPr>
          <w:rFonts w:ascii="Arial" w:hAnsi="Arial" w:eastAsia="Times New Roman" w:cs="Arial"/>
          <w:sz w:val="20"/>
          <w:lang w:eastAsia="hi-IN" w:bidi="hi-IN"/>
        </w:rPr>
      </w:pPr>
    </w:p>
    <w:p>
      <w:pPr>
        <w:suppressAutoHyphens/>
        <w:spacing w:after="0" w:line="240" w:lineRule="auto"/>
        <w:jc w:val="both"/>
        <w:rPr>
          <w:rFonts w:ascii="Arial" w:hAnsi="Arial" w:eastAsia="Times New Roman" w:cs="Arial"/>
          <w:sz w:val="20"/>
          <w:lang w:eastAsia="hi-IN" w:bidi="hi-IN"/>
        </w:rPr>
      </w:pPr>
    </w:p>
    <w:p>
      <w:pPr>
        <w:suppressAutoHyphens/>
        <w:spacing w:after="0" w:line="240" w:lineRule="auto"/>
        <w:jc w:val="both"/>
        <w:rPr>
          <w:rFonts w:ascii="Arial" w:hAnsi="Arial" w:eastAsia="Times New Roman" w:cs="Arial"/>
          <w:b/>
          <w:sz w:val="20"/>
          <w:lang w:eastAsia="hi-IN" w:bidi="hi-IN"/>
        </w:rPr>
      </w:pPr>
      <w:r>
        <w:rPr>
          <w:rFonts w:ascii="Arial" w:hAnsi="Arial" w:eastAsia="Times New Roman" w:cs="Arial"/>
          <w:b/>
          <w:sz w:val="20"/>
          <w:lang w:eastAsia="hi-IN" w:bidi="hi-IN"/>
        </w:rPr>
        <w:t xml:space="preserve">II: </w:t>
      </w:r>
      <w:r>
        <w:rPr>
          <w:rFonts w:ascii="Arial" w:hAnsi="Arial" w:eastAsia="Times New Roman" w:cs="Arial"/>
          <w:b/>
          <w:szCs w:val="20"/>
          <w:lang w:eastAsia="hi-IN" w:bidi="hi-IN"/>
        </w:rPr>
        <w:t>CONDICIONES GENERALES DEL PROCEDIMIENTO DE CONTRATACIÓN DE OBRAS PARA PAVIMENTO FLEXIBLE, CORRESPONDIENTE AL GRUPO 5</w:t>
      </w:r>
    </w:p>
    <w:p>
      <w:pPr>
        <w:suppressAutoHyphens/>
        <w:spacing w:after="0" w:line="240" w:lineRule="auto"/>
        <w:jc w:val="both"/>
        <w:rPr>
          <w:rFonts w:ascii="Arial" w:hAnsi="Arial" w:eastAsia="Times New Roman" w:cs="Arial"/>
          <w:b/>
          <w:sz w:val="20"/>
          <w:lang w:eastAsia="hi-IN" w:bidi="hi-IN"/>
        </w:rPr>
      </w:pPr>
    </w:p>
    <w:p>
      <w:pPr>
        <w:suppressAutoHyphens/>
        <w:spacing w:after="0" w:line="240" w:lineRule="auto"/>
        <w:jc w:val="both"/>
        <w:rPr>
          <w:rFonts w:ascii="Arial" w:hAnsi="Arial" w:eastAsia="Times New Roman" w:cs="Arial"/>
          <w:sz w:val="20"/>
          <w:lang w:eastAsia="hi-IN" w:bidi="hi-IN"/>
        </w:rPr>
      </w:pPr>
      <w:r>
        <w:rPr>
          <w:rFonts w:ascii="Arial" w:hAnsi="Arial" w:eastAsia="Times New Roman" w:cs="Arial"/>
          <w:sz w:val="20"/>
          <w:lang w:eastAsia="hi-IN" w:bidi="hi-IN"/>
        </w:rPr>
        <w:t>Este procedimiento se desarrollará en el marco del Reglamento de adjudicación de obras y Fiscalización financiados con recursos CAF para el programa “Barrio para Mejor Vivir Fase II”, el presente pliego aprobado por CAF, la Ley Orgánica del Sistema Nacional de Contratación Pública, su Reglamento General, sus Resoluciones y disposiciones administrativas emitidas por el SERCOP, en lo que fuere aplicable</w:t>
      </w:r>
    </w:p>
    <w:p>
      <w:pPr>
        <w:suppressAutoHyphens/>
        <w:spacing w:after="0" w:line="240" w:lineRule="auto"/>
        <w:jc w:val="both"/>
        <w:rPr>
          <w:rFonts w:ascii="Arial" w:hAnsi="Arial" w:eastAsia="Times New Roman" w:cs="Arial"/>
          <w:sz w:val="20"/>
          <w:lang w:eastAsia="hi-IN" w:bidi="hi-IN"/>
        </w:rPr>
      </w:pPr>
    </w:p>
    <w:p>
      <w:pPr>
        <w:suppressAutoHyphens/>
        <w:spacing w:after="0" w:line="240" w:lineRule="auto"/>
        <w:jc w:val="both"/>
        <w:rPr>
          <w:rFonts w:ascii="Arial" w:hAnsi="Arial" w:eastAsia="Times New Roman" w:cs="Arial"/>
          <w:sz w:val="20"/>
          <w:lang w:eastAsia="hi-IN" w:bidi="hi-IN"/>
        </w:rPr>
      </w:pPr>
    </w:p>
    <w:p>
      <w:pPr>
        <w:suppressAutoHyphens/>
        <w:spacing w:after="0" w:line="240" w:lineRule="auto"/>
        <w:jc w:val="both"/>
        <w:rPr>
          <w:rFonts w:ascii="Arial" w:hAnsi="Arial" w:eastAsia="Times New Roman" w:cs="Arial"/>
          <w:b/>
          <w:sz w:val="20"/>
          <w:lang w:eastAsia="hi-IN" w:bidi="hi-IN"/>
        </w:rPr>
      </w:pPr>
      <w:r>
        <w:rPr>
          <w:rFonts w:ascii="Arial" w:hAnsi="Arial" w:eastAsia="Times New Roman" w:cs="Arial"/>
          <w:b/>
          <w:sz w:val="20"/>
          <w:lang w:eastAsia="hi-IN" w:bidi="hi-IN"/>
        </w:rPr>
        <w:t xml:space="preserve"> III: </w:t>
      </w:r>
      <w:r>
        <w:rPr>
          <w:rFonts w:ascii="Arial" w:hAnsi="Arial" w:eastAsia="Times New Roman" w:cs="Arial"/>
          <w:b/>
          <w:szCs w:val="20"/>
          <w:lang w:eastAsia="hi-IN" w:bidi="hi-IN"/>
        </w:rPr>
        <w:t>FORMULARIOS DEL PROCEDIMIENTO DE CONTRATACIÓN DE OBRAS PARA PAVIMENTO FLEXIBLE, CORRESPONDIENTE AL GRUPO 5</w:t>
      </w:r>
    </w:p>
    <w:p>
      <w:pPr>
        <w:suppressAutoHyphens/>
        <w:spacing w:after="0" w:line="240" w:lineRule="auto"/>
        <w:rPr>
          <w:rFonts w:ascii="Arial" w:hAnsi="Arial" w:eastAsia="Times New Roman" w:cs="Arial"/>
          <w:b/>
          <w:sz w:val="20"/>
          <w:lang w:eastAsia="hi-IN" w:bidi="hi-IN"/>
        </w:rPr>
      </w:pPr>
    </w:p>
    <w:p>
      <w:pPr>
        <w:suppressAutoHyphens/>
        <w:spacing w:after="0" w:line="240" w:lineRule="auto"/>
        <w:jc w:val="both"/>
        <w:rPr>
          <w:rFonts w:ascii="Arial" w:hAnsi="Arial" w:eastAsia="Times New Roman" w:cs="Arial"/>
          <w:sz w:val="20"/>
          <w:lang w:eastAsia="hi-IN" w:bidi="hi-IN"/>
        </w:rPr>
      </w:pPr>
      <w:r>
        <w:rPr>
          <w:rFonts w:ascii="Arial" w:hAnsi="Arial" w:eastAsia="Times New Roman" w:cs="Arial"/>
          <w:sz w:val="20"/>
          <w:lang w:eastAsia="hi-IN" w:bidi="hi-IN"/>
        </w:rPr>
        <w:t xml:space="preserve">Los participantes deberán de manera obligatoria adjuntar en su oferta todos los formularios que constan al final del presente pliego, debidamente llenados, foliados y rubricados por el oferente. El formulario del Oferente deberá de manera obligatoria ser presentado con la firma del oferente, cualquier modificación a éste formulario será causal de rechazo de la propuesta. </w:t>
      </w:r>
    </w:p>
    <w:p>
      <w:pPr>
        <w:suppressAutoHyphens/>
        <w:spacing w:after="0" w:line="240" w:lineRule="auto"/>
        <w:jc w:val="both"/>
        <w:rPr>
          <w:rFonts w:ascii="Arial" w:hAnsi="Arial" w:eastAsia="Times New Roman" w:cs="Arial"/>
          <w:sz w:val="20"/>
          <w:lang w:eastAsia="hi-IN" w:bidi="hi-IN"/>
        </w:rPr>
      </w:pPr>
    </w:p>
    <w:p>
      <w:pPr>
        <w:suppressAutoHyphens/>
        <w:spacing w:after="0" w:line="240" w:lineRule="auto"/>
        <w:jc w:val="both"/>
        <w:rPr>
          <w:rFonts w:ascii="Arial" w:hAnsi="Arial" w:eastAsia="Times New Roman" w:cs="Arial"/>
          <w:sz w:val="20"/>
          <w:lang w:eastAsia="hi-IN" w:bidi="hi-IN"/>
        </w:rPr>
      </w:pPr>
    </w:p>
    <w:p>
      <w:pPr>
        <w:suppressAutoHyphens/>
        <w:spacing w:after="0" w:line="240" w:lineRule="auto"/>
        <w:jc w:val="both"/>
        <w:rPr>
          <w:rFonts w:ascii="Arial" w:hAnsi="Arial" w:eastAsia="Times New Roman" w:cs="Arial"/>
          <w:b/>
          <w:szCs w:val="20"/>
          <w:lang w:eastAsia="hi-IN" w:bidi="hi-IN"/>
        </w:rPr>
      </w:pPr>
      <w:r>
        <w:rPr>
          <w:rFonts w:ascii="Arial" w:hAnsi="Arial" w:eastAsia="Times New Roman" w:cs="Arial"/>
          <w:b/>
          <w:sz w:val="20"/>
          <w:lang w:eastAsia="hi-IN" w:bidi="hi-IN"/>
        </w:rPr>
        <w:t xml:space="preserve">IV: </w:t>
      </w:r>
      <w:r>
        <w:rPr>
          <w:rFonts w:ascii="Arial" w:hAnsi="Arial" w:eastAsia="Times New Roman" w:cs="Arial"/>
          <w:b/>
          <w:szCs w:val="20"/>
          <w:lang w:eastAsia="hi-IN" w:bidi="hi-IN"/>
        </w:rPr>
        <w:t xml:space="preserve">CONDICIONES PARTICULARES DE LOS CONTRATOS DE OBRAS PARA PAVIMENTO FLEXIBLE, CORRESPONDIENTE AL GRUPO 5 </w:t>
      </w:r>
    </w:p>
    <w:p>
      <w:pPr>
        <w:suppressAutoHyphens/>
        <w:spacing w:after="0" w:line="240" w:lineRule="auto"/>
        <w:jc w:val="both"/>
        <w:rPr>
          <w:rFonts w:ascii="Arial" w:hAnsi="Arial" w:eastAsia="Times New Roman" w:cs="Arial"/>
          <w:b/>
          <w:sz w:val="20"/>
          <w:lang w:eastAsia="hi-IN" w:bidi="hi-IN"/>
        </w:rPr>
      </w:pPr>
    </w:p>
    <w:p>
      <w:pPr>
        <w:suppressAutoHyphens/>
        <w:spacing w:after="0" w:line="240" w:lineRule="auto"/>
        <w:jc w:val="both"/>
        <w:rPr>
          <w:rFonts w:ascii="Arial" w:hAnsi="Arial" w:eastAsia="Times New Roman" w:cs="Arial"/>
          <w:sz w:val="20"/>
          <w:lang w:eastAsia="hi-IN" w:bidi="hi-IN"/>
        </w:rPr>
      </w:pPr>
      <w:r>
        <w:rPr>
          <w:rFonts w:ascii="Arial" w:hAnsi="Arial" w:eastAsia="Times New Roman" w:cs="Arial"/>
          <w:sz w:val="20"/>
          <w:lang w:eastAsia="hi-IN" w:bidi="hi-IN"/>
        </w:rPr>
        <w:t xml:space="preserve">Se presenta el proyecto de contrato que establece las condiciones contractuales que deberán ser acordadas entre la entidad contratante y el adjudicatario para un procedimiento de CONTRATACIÓN DE OBRAS PARA PAVIMENTO FLEXIBLE, CORRESPONDIENTE AL GRUPO 5, documento que perfeccionado será suscrito por las partes intervinientes, la entidad contratante y el adjudicatario. </w:t>
      </w:r>
    </w:p>
    <w:p>
      <w:pPr>
        <w:suppressAutoHyphens/>
        <w:spacing w:after="0" w:line="240" w:lineRule="auto"/>
        <w:jc w:val="both"/>
        <w:rPr>
          <w:rFonts w:ascii="Arial" w:hAnsi="Arial" w:eastAsia="Times New Roman" w:cs="Arial"/>
          <w:b/>
          <w:sz w:val="20"/>
          <w:lang w:eastAsia="hi-IN" w:bidi="hi-IN"/>
        </w:rPr>
      </w:pPr>
    </w:p>
    <w:p>
      <w:pPr>
        <w:suppressAutoHyphens/>
        <w:spacing w:after="0" w:line="240" w:lineRule="auto"/>
        <w:jc w:val="both"/>
        <w:rPr>
          <w:rFonts w:ascii="Arial" w:hAnsi="Arial" w:eastAsia="Times New Roman" w:cs="Arial"/>
          <w:b/>
          <w:sz w:val="20"/>
          <w:lang w:eastAsia="hi-IN" w:bidi="hi-IN"/>
        </w:rPr>
      </w:pPr>
    </w:p>
    <w:p>
      <w:pPr>
        <w:suppressAutoHyphens/>
        <w:spacing w:after="0" w:line="240" w:lineRule="auto"/>
        <w:jc w:val="both"/>
        <w:rPr>
          <w:rFonts w:ascii="Arial" w:hAnsi="Arial" w:eastAsia="Times New Roman" w:cs="Arial"/>
          <w:b/>
          <w:sz w:val="20"/>
          <w:lang w:eastAsia="hi-IN" w:bidi="hi-IN"/>
        </w:rPr>
      </w:pPr>
      <w:r>
        <w:rPr>
          <w:rFonts w:ascii="Arial" w:hAnsi="Arial" w:eastAsia="Times New Roman" w:cs="Arial"/>
          <w:b/>
          <w:sz w:val="20"/>
          <w:lang w:eastAsia="hi-IN" w:bidi="hi-IN"/>
        </w:rPr>
        <w:t xml:space="preserve">V: </w:t>
      </w:r>
      <w:r>
        <w:rPr>
          <w:rFonts w:ascii="Arial" w:hAnsi="Arial" w:eastAsia="Times New Roman" w:cs="Arial"/>
          <w:b/>
          <w:sz w:val="20"/>
          <w:lang w:eastAsia="hi-IN" w:bidi="hi-IN"/>
        </w:rPr>
        <w:tab/>
      </w:r>
      <w:r>
        <w:rPr>
          <w:rFonts w:ascii="Arial" w:hAnsi="Arial" w:eastAsia="Times New Roman" w:cs="Arial"/>
          <w:b/>
          <w:sz w:val="20"/>
          <w:lang w:eastAsia="hi-IN" w:bidi="hi-IN"/>
        </w:rPr>
        <w:t xml:space="preserve">CONDICIONES GENERALES DE LOS CONTRATOS DE OBRAS PARA PAVIMENTO FLEXIBLE, CORRESPONDIENTE AL GRUPO 5      </w:t>
      </w:r>
    </w:p>
    <w:p>
      <w:pPr>
        <w:suppressAutoHyphens/>
        <w:spacing w:after="0" w:line="240" w:lineRule="auto"/>
        <w:jc w:val="both"/>
        <w:rPr>
          <w:rFonts w:ascii="Arial" w:hAnsi="Arial" w:eastAsia="Times New Roman" w:cs="Arial"/>
          <w:sz w:val="20"/>
          <w:lang w:eastAsia="hi-IN" w:bidi="hi-IN"/>
        </w:rPr>
      </w:pPr>
    </w:p>
    <w:p>
      <w:pPr>
        <w:suppressAutoHyphens/>
        <w:spacing w:after="0" w:line="240" w:lineRule="auto"/>
        <w:jc w:val="both"/>
        <w:rPr>
          <w:rFonts w:ascii="Arial" w:hAnsi="Arial" w:eastAsia="Times New Roman" w:cs="Arial"/>
          <w:sz w:val="20"/>
          <w:lang w:eastAsia="hi-IN" w:bidi="hi-IN"/>
        </w:rPr>
      </w:pPr>
      <w:r>
        <w:rPr>
          <w:rFonts w:ascii="Arial" w:hAnsi="Arial" w:eastAsia="Times New Roman" w:cs="Arial"/>
          <w:sz w:val="20"/>
          <w:lang w:eastAsia="hi-IN" w:bidi="hi-IN"/>
        </w:rPr>
        <w:t>Recoge las condiciones contractuales de carácter general que son aplicables para los procedimientos de contratación de  Obras financiados  con recursos CAF a través del procedimiento establecido en el Reglamento que rige este proceso.</w:t>
      </w:r>
    </w:p>
    <w:p>
      <w:pPr>
        <w:rPr>
          <w:rFonts w:ascii="Arial" w:hAnsi="Arial" w:eastAsia="Times New Roman" w:cs="Arial"/>
          <w:sz w:val="20"/>
          <w:lang w:eastAsia="hi-IN" w:bidi="hi-IN"/>
        </w:rPr>
      </w:pPr>
      <w:r>
        <w:rPr>
          <w:rFonts w:ascii="Arial" w:hAnsi="Arial" w:eastAsia="Times New Roman" w:cs="Arial"/>
          <w:sz w:val="20"/>
          <w:lang w:eastAsia="hi-IN" w:bidi="hi-IN"/>
        </w:rPr>
        <w:br w:type="page"/>
      </w:r>
    </w:p>
    <w:p>
      <w:pPr>
        <w:suppressAutoHyphens/>
        <w:spacing w:after="0" w:line="240" w:lineRule="auto"/>
        <w:jc w:val="both"/>
        <w:rPr>
          <w:rFonts w:ascii="Arial" w:hAnsi="Arial" w:eastAsia="Times New Roman" w:cs="Arial"/>
          <w:sz w:val="20"/>
          <w:lang w:eastAsia="hi-IN" w:bidi="hi-IN"/>
        </w:rPr>
      </w:pPr>
    </w:p>
    <w:p>
      <w:pPr>
        <w:pBdr>
          <w:top w:val="single" w:color="auto" w:sz="4" w:space="0"/>
          <w:left w:val="single" w:color="auto" w:sz="4" w:space="4"/>
          <w:bottom w:val="single" w:color="auto" w:sz="4" w:space="1"/>
          <w:right w:val="single" w:color="auto" w:sz="4" w:space="4"/>
        </w:pBdr>
        <w:shd w:val="clear" w:color="auto" w:fill="D9D9D9"/>
        <w:suppressAutoHyphens/>
        <w:spacing w:after="0" w:line="240" w:lineRule="auto"/>
        <w:jc w:val="center"/>
        <w:rPr>
          <w:rFonts w:ascii="Arial" w:hAnsi="Arial" w:eastAsia="Times New Roman" w:cs="Arial"/>
          <w:i/>
          <w:sz w:val="18"/>
          <w:szCs w:val="20"/>
          <w:lang w:bidi="hi-IN"/>
        </w:rPr>
      </w:pPr>
      <w:r>
        <w:rPr>
          <w:rFonts w:ascii="Arial" w:hAnsi="Arial" w:eastAsia="Times New Roman" w:cs="Arial"/>
          <w:b/>
          <w:bCs/>
          <w:sz w:val="18"/>
          <w:szCs w:val="20"/>
          <w:lang w:bidi="hi-IN"/>
        </w:rPr>
        <w:t>I. CONDICIONES PARTICULARES DEL PROCEDIMIENTO DE CONTRATACION DE OBRAS CORRESPONDIENTE AL GRUPO 5</w:t>
      </w:r>
    </w:p>
    <w:p>
      <w:pPr>
        <w:tabs>
          <w:tab w:val="left" w:pos="180"/>
        </w:tabs>
        <w:suppressAutoHyphens/>
        <w:spacing w:after="0" w:line="240" w:lineRule="auto"/>
        <w:jc w:val="center"/>
        <w:rPr>
          <w:rFonts w:ascii="Arial" w:hAnsi="Arial" w:eastAsia="Times New Roman" w:cs="Arial"/>
          <w:b/>
          <w:spacing w:val="-3"/>
          <w:szCs w:val="20"/>
          <w:lang w:eastAsia="hi-IN" w:bidi="hi-IN"/>
        </w:rPr>
      </w:pPr>
    </w:p>
    <w:p>
      <w:pPr>
        <w:tabs>
          <w:tab w:val="left" w:pos="180"/>
        </w:tabs>
        <w:suppressAutoHyphens/>
        <w:spacing w:after="0" w:line="240" w:lineRule="auto"/>
        <w:jc w:val="center"/>
        <w:rPr>
          <w:rFonts w:ascii="Arial" w:hAnsi="Arial" w:eastAsia="Times New Roman" w:cs="Arial"/>
          <w:b/>
          <w:spacing w:val="-3"/>
          <w:sz w:val="20"/>
          <w:szCs w:val="20"/>
          <w:lang w:eastAsia="hi-IN" w:bidi="hi-IN"/>
        </w:rPr>
      </w:pPr>
      <w:r>
        <w:rPr>
          <w:rFonts w:ascii="Arial" w:hAnsi="Arial" w:eastAsia="Times New Roman" w:cs="Arial"/>
          <w:b/>
          <w:spacing w:val="-3"/>
          <w:sz w:val="20"/>
          <w:szCs w:val="20"/>
          <w:lang w:eastAsia="hi-IN" w:bidi="hi-IN"/>
        </w:rPr>
        <w:t>ÍNDICE</w:t>
      </w:r>
    </w:p>
    <w:p>
      <w:pPr>
        <w:tabs>
          <w:tab w:val="left" w:pos="180"/>
        </w:tabs>
        <w:suppressAutoHyphens/>
        <w:spacing w:after="0" w:line="240" w:lineRule="auto"/>
        <w:jc w:val="center"/>
        <w:rPr>
          <w:rFonts w:ascii="Arial" w:hAnsi="Arial" w:eastAsia="Times New Roman" w:cs="Arial"/>
          <w:b/>
          <w:spacing w:val="-3"/>
          <w:sz w:val="20"/>
          <w:szCs w:val="20"/>
          <w:lang w:eastAsia="hi-IN" w:bidi="hi-IN"/>
        </w:rPr>
      </w:pPr>
    </w:p>
    <w:p>
      <w:pPr>
        <w:tabs>
          <w:tab w:val="left" w:pos="180"/>
        </w:tabs>
        <w:suppressAutoHyphens/>
        <w:spacing w:after="0" w:line="240" w:lineRule="auto"/>
        <w:jc w:val="center"/>
        <w:rPr>
          <w:rFonts w:ascii="Arial" w:hAnsi="Arial" w:eastAsia="Times New Roman" w:cs="Arial"/>
          <w:b/>
          <w:spacing w:val="-3"/>
          <w:sz w:val="18"/>
          <w:lang w:eastAsia="hi-IN" w:bidi="hi-IN"/>
        </w:rPr>
      </w:pPr>
    </w:p>
    <w:tbl>
      <w:tblPr>
        <w:tblStyle w:val="46"/>
        <w:tblW w:w="93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7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95" w:type="dxa"/>
            <w:shd w:val="clear" w:color="auto" w:fill="F2F2F2"/>
          </w:tcPr>
          <w:p>
            <w:pPr>
              <w:tabs>
                <w:tab w:val="left" w:pos="180"/>
              </w:tabs>
              <w:suppressAutoHyphens/>
              <w:spacing w:after="0" w:line="240" w:lineRule="auto"/>
              <w:jc w:val="center"/>
              <w:rPr>
                <w:rFonts w:ascii="Arial" w:hAnsi="Arial" w:eastAsia="Times New Roman" w:cs="Arial"/>
                <w:b/>
                <w:spacing w:val="-3"/>
                <w:sz w:val="18"/>
                <w:lang w:eastAsia="hi-IN" w:bidi="hi-IN"/>
              </w:rPr>
            </w:pPr>
            <w:r>
              <w:rPr>
                <w:rFonts w:ascii="Arial" w:hAnsi="Arial" w:eastAsia="Times New Roman" w:cs="Arial"/>
                <w:b/>
                <w:spacing w:val="-3"/>
                <w:sz w:val="18"/>
                <w:lang w:eastAsia="hi-IN" w:bidi="hi-IN"/>
              </w:rPr>
              <w:t>SECCION I</w:t>
            </w:r>
          </w:p>
        </w:tc>
        <w:tc>
          <w:tcPr>
            <w:tcW w:w="7450" w:type="dxa"/>
            <w:shd w:val="clear" w:color="auto" w:fill="auto"/>
          </w:tcPr>
          <w:p>
            <w:pPr>
              <w:tabs>
                <w:tab w:val="left" w:pos="-540"/>
              </w:tabs>
              <w:suppressAutoHyphens/>
              <w:spacing w:after="0" w:line="240" w:lineRule="auto"/>
              <w:rPr>
                <w:rFonts w:ascii="Arial" w:hAnsi="Arial" w:eastAsia="Times New Roman" w:cs="Arial"/>
                <w:b/>
                <w:spacing w:val="-2"/>
                <w:sz w:val="18"/>
                <w:lang w:eastAsia="hi-IN" w:bidi="hi-IN"/>
              </w:rPr>
            </w:pPr>
            <w:r>
              <w:rPr>
                <w:rFonts w:ascii="Arial" w:hAnsi="Arial" w:eastAsia="Times New Roman" w:cs="Arial"/>
                <w:b/>
                <w:spacing w:val="-2"/>
                <w:sz w:val="18"/>
                <w:lang w:eastAsia="hi-IN" w:bidi="hi-IN"/>
              </w:rPr>
              <w:t>CONVOCATORIA</w:t>
            </w:r>
          </w:p>
          <w:p>
            <w:pPr>
              <w:tabs>
                <w:tab w:val="left" w:pos="-540"/>
              </w:tabs>
              <w:suppressAutoHyphens/>
              <w:spacing w:after="0" w:line="240" w:lineRule="auto"/>
              <w:rPr>
                <w:rFonts w:ascii="Arial" w:hAnsi="Arial" w:eastAsia="Times New Roman" w:cs="Arial"/>
                <w:sz w:val="18"/>
                <w:lang w:eastAsia="hi-IN" w:bidi="hi-IN"/>
              </w:rPr>
            </w:pPr>
            <w:r>
              <w:rPr>
                <w:rFonts w:ascii="Arial" w:hAnsi="Arial" w:eastAsia="Times New Roman" w:cs="Arial"/>
                <w:sz w:val="18"/>
                <w:lang w:eastAsia="hi-IN" w:bidi="hi-I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95" w:type="dxa"/>
            <w:shd w:val="clear" w:color="auto" w:fill="F2F2F2"/>
          </w:tcPr>
          <w:p>
            <w:pPr>
              <w:tabs>
                <w:tab w:val="left" w:pos="180"/>
              </w:tabs>
              <w:suppressAutoHyphens/>
              <w:spacing w:after="0" w:line="240" w:lineRule="auto"/>
              <w:jc w:val="center"/>
              <w:rPr>
                <w:rFonts w:ascii="Arial" w:hAnsi="Arial" w:eastAsia="Times New Roman" w:cs="Arial"/>
                <w:b/>
                <w:spacing w:val="-3"/>
                <w:sz w:val="18"/>
                <w:lang w:eastAsia="hi-IN" w:bidi="hi-IN"/>
              </w:rPr>
            </w:pPr>
            <w:r>
              <w:rPr>
                <w:rFonts w:ascii="Arial" w:hAnsi="Arial" w:eastAsia="Times New Roman" w:cs="Arial"/>
                <w:b/>
                <w:spacing w:val="-3"/>
                <w:sz w:val="18"/>
                <w:lang w:eastAsia="hi-IN" w:bidi="hi-IN"/>
              </w:rPr>
              <w:t>SECCION II</w:t>
            </w:r>
          </w:p>
          <w:p>
            <w:pPr>
              <w:tabs>
                <w:tab w:val="left" w:pos="180"/>
              </w:tabs>
              <w:suppressAutoHyphens/>
              <w:spacing w:after="0" w:line="240" w:lineRule="auto"/>
              <w:jc w:val="center"/>
              <w:rPr>
                <w:rFonts w:ascii="Arial" w:hAnsi="Arial" w:eastAsia="Times New Roman" w:cs="Arial"/>
                <w:b/>
                <w:spacing w:val="-3"/>
                <w:sz w:val="18"/>
                <w:lang w:eastAsia="hi-IN" w:bidi="hi-IN"/>
              </w:rPr>
            </w:pPr>
          </w:p>
        </w:tc>
        <w:tc>
          <w:tcPr>
            <w:tcW w:w="7450" w:type="dxa"/>
            <w:shd w:val="clear" w:color="auto" w:fill="auto"/>
          </w:tcPr>
          <w:p>
            <w:pPr>
              <w:tabs>
                <w:tab w:val="left" w:pos="-540"/>
              </w:tabs>
              <w:suppressAutoHyphens/>
              <w:spacing w:after="0" w:line="240" w:lineRule="auto"/>
              <w:rPr>
                <w:rFonts w:ascii="Arial" w:hAnsi="Arial" w:eastAsia="Times New Roman" w:cs="Arial"/>
                <w:b/>
                <w:spacing w:val="-2"/>
                <w:sz w:val="18"/>
                <w:lang w:eastAsia="hi-IN" w:bidi="hi-IN"/>
              </w:rPr>
            </w:pPr>
            <w:r>
              <w:rPr>
                <w:rFonts w:ascii="Arial" w:hAnsi="Arial" w:eastAsia="Times New Roman" w:cs="Arial"/>
                <w:b/>
                <w:spacing w:val="-2"/>
                <w:sz w:val="18"/>
                <w:lang w:eastAsia="hi-IN" w:bidi="hi-IN"/>
              </w:rPr>
              <w:t>OBJETO DE LA CONTRATACIÓN, PRESUPUESTO REFERENCIAL Y TÉRMINOS DE REFERENCIA</w:t>
            </w:r>
          </w:p>
          <w:p>
            <w:pPr>
              <w:suppressAutoHyphens/>
              <w:spacing w:after="0" w:line="240" w:lineRule="auto"/>
              <w:jc w:val="both"/>
              <w:rPr>
                <w:rFonts w:ascii="Arial" w:hAnsi="Arial" w:eastAsia="Times New Roman" w:cs="Arial"/>
                <w:spacing w:val="-2"/>
                <w:sz w:val="18"/>
                <w:lang w:eastAsia="hi-IN" w:bidi="hi-IN"/>
              </w:rPr>
            </w:pPr>
          </w:p>
          <w:p>
            <w:pPr>
              <w:tabs>
                <w:tab w:val="left" w:pos="-540"/>
              </w:tabs>
              <w:suppressAutoHyphens/>
              <w:spacing w:after="0" w:line="240" w:lineRule="auto"/>
              <w:ind w:left="317"/>
              <w:jc w:val="both"/>
              <w:rPr>
                <w:rFonts w:ascii="Arial" w:hAnsi="Arial" w:eastAsia="Times New Roman" w:cs="Arial"/>
                <w:spacing w:val="-2"/>
                <w:sz w:val="18"/>
                <w:lang w:eastAsia="hi-IN" w:bidi="hi-IN"/>
              </w:rPr>
            </w:pPr>
            <w:r>
              <w:rPr>
                <w:rFonts w:ascii="Arial" w:hAnsi="Arial" w:eastAsia="Times New Roman" w:cs="Arial"/>
                <w:spacing w:val="-2"/>
                <w:sz w:val="18"/>
                <w:lang w:eastAsia="hi-IN" w:bidi="hi-IN"/>
              </w:rPr>
              <w:t>2.1</w:t>
            </w:r>
            <w:r>
              <w:rPr>
                <w:rFonts w:ascii="Arial" w:hAnsi="Arial" w:eastAsia="Times New Roman" w:cs="Arial"/>
                <w:spacing w:val="-2"/>
                <w:sz w:val="18"/>
                <w:lang w:eastAsia="hi-IN" w:bidi="hi-IN"/>
              </w:rPr>
              <w:tab/>
            </w:r>
            <w:r>
              <w:rPr>
                <w:rFonts w:ascii="Arial" w:hAnsi="Arial" w:eastAsia="Times New Roman" w:cs="Arial"/>
                <w:spacing w:val="-2"/>
                <w:sz w:val="18"/>
                <w:lang w:eastAsia="hi-IN" w:bidi="hi-IN"/>
              </w:rPr>
              <w:t xml:space="preserve">Objeto </w:t>
            </w:r>
          </w:p>
          <w:p>
            <w:pPr>
              <w:tabs>
                <w:tab w:val="left" w:pos="-540"/>
              </w:tabs>
              <w:suppressAutoHyphens/>
              <w:spacing w:after="0" w:line="240" w:lineRule="auto"/>
              <w:ind w:left="317"/>
              <w:jc w:val="both"/>
              <w:rPr>
                <w:rFonts w:ascii="Arial" w:hAnsi="Arial" w:eastAsia="Times New Roman" w:cs="Arial"/>
                <w:spacing w:val="-2"/>
                <w:sz w:val="18"/>
                <w:lang w:eastAsia="hi-IN" w:bidi="hi-IN"/>
              </w:rPr>
            </w:pPr>
            <w:r>
              <w:rPr>
                <w:rFonts w:ascii="Arial" w:hAnsi="Arial" w:eastAsia="Times New Roman" w:cs="Arial"/>
                <w:spacing w:val="-2"/>
                <w:sz w:val="18"/>
                <w:lang w:eastAsia="hi-IN" w:bidi="hi-IN"/>
              </w:rPr>
              <w:t>2.2</w:t>
            </w:r>
            <w:r>
              <w:rPr>
                <w:rFonts w:ascii="Arial" w:hAnsi="Arial" w:eastAsia="Times New Roman" w:cs="Arial"/>
                <w:spacing w:val="-2"/>
                <w:sz w:val="18"/>
                <w:lang w:eastAsia="hi-IN" w:bidi="hi-IN"/>
              </w:rPr>
              <w:tab/>
            </w:r>
            <w:r>
              <w:rPr>
                <w:rFonts w:ascii="Arial" w:hAnsi="Arial" w:eastAsia="Times New Roman" w:cs="Arial"/>
                <w:spacing w:val="-2"/>
                <w:sz w:val="18"/>
                <w:lang w:eastAsia="hi-IN" w:bidi="hi-IN"/>
              </w:rPr>
              <w:t xml:space="preserve">Presupuesto referencial </w:t>
            </w:r>
          </w:p>
          <w:p>
            <w:pPr>
              <w:tabs>
                <w:tab w:val="left" w:pos="-540"/>
              </w:tabs>
              <w:suppressAutoHyphens/>
              <w:spacing w:after="0" w:line="240" w:lineRule="auto"/>
              <w:ind w:left="317"/>
              <w:jc w:val="both"/>
              <w:rPr>
                <w:rFonts w:ascii="Arial" w:hAnsi="Arial" w:eastAsia="Times New Roman" w:cs="Arial"/>
                <w:spacing w:val="-2"/>
                <w:sz w:val="18"/>
                <w:lang w:eastAsia="hi-IN" w:bidi="hi-IN"/>
              </w:rPr>
            </w:pPr>
            <w:r>
              <w:rPr>
                <w:rFonts w:ascii="Arial" w:hAnsi="Arial" w:eastAsia="Times New Roman" w:cs="Arial"/>
                <w:spacing w:val="-2"/>
                <w:sz w:val="18"/>
                <w:lang w:eastAsia="hi-IN" w:bidi="hi-IN"/>
              </w:rPr>
              <w:t>2.3</w:t>
            </w:r>
            <w:r>
              <w:rPr>
                <w:rFonts w:ascii="Arial" w:hAnsi="Arial" w:eastAsia="Times New Roman" w:cs="Arial"/>
                <w:spacing w:val="-2"/>
                <w:sz w:val="18"/>
                <w:lang w:eastAsia="hi-IN" w:bidi="hi-IN"/>
              </w:rPr>
              <w:tab/>
            </w:r>
            <w:r>
              <w:rPr>
                <w:rFonts w:ascii="Arial" w:hAnsi="Arial" w:eastAsia="Times New Roman" w:cs="Arial"/>
                <w:spacing w:val="-2"/>
                <w:sz w:val="18"/>
                <w:lang w:eastAsia="hi-IN" w:bidi="hi-IN"/>
              </w:rPr>
              <w:t>Términos de referencia</w:t>
            </w:r>
          </w:p>
          <w:p>
            <w:pPr>
              <w:tabs>
                <w:tab w:val="left" w:pos="180"/>
              </w:tabs>
              <w:suppressAutoHyphens/>
              <w:spacing w:after="0" w:line="240" w:lineRule="auto"/>
              <w:rPr>
                <w:rFonts w:ascii="Arial" w:hAnsi="Arial" w:eastAsia="Times New Roman" w:cs="Arial"/>
                <w:b/>
                <w:spacing w:val="-3"/>
                <w:sz w:val="18"/>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95" w:type="dxa"/>
            <w:shd w:val="clear" w:color="auto" w:fill="F2F2F2"/>
          </w:tcPr>
          <w:p>
            <w:pPr>
              <w:tabs>
                <w:tab w:val="left" w:pos="3196"/>
              </w:tabs>
              <w:suppressAutoHyphens/>
              <w:spacing w:after="0" w:line="240" w:lineRule="auto"/>
              <w:jc w:val="center"/>
              <w:rPr>
                <w:rFonts w:ascii="Arial" w:hAnsi="Arial" w:eastAsia="Times New Roman" w:cs="Arial"/>
                <w:b/>
                <w:sz w:val="18"/>
                <w:lang w:eastAsia="hi-IN" w:bidi="hi-IN"/>
              </w:rPr>
            </w:pPr>
            <w:r>
              <w:rPr>
                <w:rFonts w:ascii="Arial" w:hAnsi="Arial" w:eastAsia="Times New Roman" w:cs="Arial"/>
                <w:b/>
                <w:sz w:val="18"/>
                <w:lang w:eastAsia="hi-IN" w:bidi="hi-IN"/>
              </w:rPr>
              <w:t>SECCION III</w:t>
            </w:r>
          </w:p>
          <w:p>
            <w:pPr>
              <w:tabs>
                <w:tab w:val="left" w:pos="180"/>
              </w:tabs>
              <w:suppressAutoHyphens/>
              <w:spacing w:after="0" w:line="240" w:lineRule="auto"/>
              <w:jc w:val="center"/>
              <w:rPr>
                <w:rFonts w:ascii="Arial" w:hAnsi="Arial" w:eastAsia="Times New Roman" w:cs="Arial"/>
                <w:b/>
                <w:spacing w:val="-3"/>
                <w:sz w:val="18"/>
                <w:lang w:eastAsia="hi-IN" w:bidi="hi-IN"/>
              </w:rPr>
            </w:pPr>
          </w:p>
        </w:tc>
        <w:tc>
          <w:tcPr>
            <w:tcW w:w="7450" w:type="dxa"/>
            <w:shd w:val="clear" w:color="auto" w:fill="auto"/>
          </w:tcPr>
          <w:p>
            <w:pPr>
              <w:tabs>
                <w:tab w:val="left" w:pos="-540"/>
              </w:tabs>
              <w:suppressAutoHyphens/>
              <w:spacing w:after="0" w:line="240" w:lineRule="auto"/>
              <w:rPr>
                <w:rFonts w:ascii="Arial" w:hAnsi="Arial" w:eastAsia="Times New Roman" w:cs="Arial"/>
                <w:b/>
                <w:spacing w:val="-2"/>
                <w:sz w:val="18"/>
                <w:lang w:eastAsia="hi-IN" w:bidi="hi-IN"/>
              </w:rPr>
            </w:pPr>
            <w:r>
              <w:rPr>
                <w:rFonts w:ascii="Arial" w:hAnsi="Arial" w:eastAsia="Times New Roman" w:cs="Arial"/>
                <w:b/>
                <w:spacing w:val="-2"/>
                <w:sz w:val="18"/>
                <w:lang w:eastAsia="hi-IN" w:bidi="hi-IN"/>
              </w:rPr>
              <w:t>CONDICIONES DEL PROCEDIMIENTO</w:t>
            </w:r>
          </w:p>
          <w:p>
            <w:pPr>
              <w:tabs>
                <w:tab w:val="left" w:pos="3196"/>
              </w:tabs>
              <w:suppressAutoHyphens/>
              <w:spacing w:after="0" w:line="240" w:lineRule="auto"/>
              <w:rPr>
                <w:rFonts w:ascii="Arial" w:hAnsi="Arial" w:eastAsia="Times New Roman" w:cs="Arial"/>
                <w:b/>
                <w:sz w:val="18"/>
                <w:u w:val="single"/>
                <w:lang w:eastAsia="hi-IN" w:bidi="hi-IN"/>
              </w:rPr>
            </w:pPr>
          </w:p>
          <w:p>
            <w:pPr>
              <w:tabs>
                <w:tab w:val="left" w:pos="-540"/>
              </w:tabs>
              <w:suppressAutoHyphens/>
              <w:spacing w:after="0" w:line="240" w:lineRule="auto"/>
              <w:ind w:left="317"/>
              <w:jc w:val="both"/>
              <w:rPr>
                <w:rFonts w:ascii="Arial" w:hAnsi="Arial" w:eastAsia="Times New Roman" w:cs="Arial"/>
                <w:spacing w:val="-2"/>
                <w:sz w:val="18"/>
                <w:lang w:eastAsia="hi-IN" w:bidi="hi-IN"/>
              </w:rPr>
            </w:pPr>
            <w:r>
              <w:rPr>
                <w:rFonts w:ascii="Arial" w:hAnsi="Arial" w:eastAsia="Times New Roman" w:cs="Arial"/>
                <w:sz w:val="18"/>
                <w:lang w:eastAsia="hi-IN" w:bidi="hi-IN"/>
              </w:rPr>
              <w:t>3</w:t>
            </w:r>
            <w:r>
              <w:rPr>
                <w:rFonts w:ascii="Arial" w:hAnsi="Arial" w:eastAsia="Times New Roman" w:cs="Arial"/>
                <w:spacing w:val="-2"/>
                <w:sz w:val="18"/>
                <w:lang w:eastAsia="hi-IN" w:bidi="hi-IN"/>
              </w:rPr>
              <w:t>.1</w:t>
            </w:r>
            <w:r>
              <w:rPr>
                <w:rFonts w:ascii="Arial" w:hAnsi="Arial" w:eastAsia="Times New Roman" w:cs="Arial"/>
                <w:spacing w:val="-2"/>
                <w:sz w:val="18"/>
                <w:lang w:eastAsia="hi-IN" w:bidi="hi-IN"/>
              </w:rPr>
              <w:tab/>
            </w:r>
            <w:r>
              <w:rPr>
                <w:rFonts w:ascii="Arial" w:hAnsi="Arial" w:eastAsia="Times New Roman" w:cs="Arial"/>
                <w:spacing w:val="-2"/>
                <w:sz w:val="18"/>
                <w:lang w:eastAsia="hi-IN" w:bidi="hi-IN"/>
              </w:rPr>
              <w:t xml:space="preserve">Cronograma del procedimiento </w:t>
            </w:r>
          </w:p>
          <w:p>
            <w:pPr>
              <w:tabs>
                <w:tab w:val="left" w:pos="-540"/>
              </w:tabs>
              <w:suppressAutoHyphens/>
              <w:spacing w:after="0" w:line="240" w:lineRule="auto"/>
              <w:ind w:left="317"/>
              <w:jc w:val="both"/>
              <w:rPr>
                <w:rFonts w:ascii="Arial" w:hAnsi="Arial" w:eastAsia="Times New Roman" w:cs="Arial"/>
                <w:spacing w:val="-2"/>
                <w:sz w:val="18"/>
                <w:lang w:eastAsia="hi-IN" w:bidi="hi-IN"/>
              </w:rPr>
            </w:pPr>
            <w:r>
              <w:rPr>
                <w:rFonts w:ascii="Arial" w:hAnsi="Arial" w:eastAsia="Times New Roman" w:cs="Arial"/>
                <w:spacing w:val="-2"/>
                <w:sz w:val="18"/>
                <w:lang w:eastAsia="hi-IN" w:bidi="hi-IN"/>
              </w:rPr>
              <w:t>3.2</w:t>
            </w:r>
            <w:r>
              <w:rPr>
                <w:rFonts w:ascii="Arial" w:hAnsi="Arial" w:eastAsia="Times New Roman" w:cs="Arial"/>
                <w:spacing w:val="-2"/>
                <w:sz w:val="18"/>
                <w:lang w:eastAsia="hi-IN" w:bidi="hi-IN"/>
              </w:rPr>
              <w:tab/>
            </w:r>
            <w:r>
              <w:rPr>
                <w:rFonts w:ascii="Arial" w:hAnsi="Arial" w:eastAsia="Times New Roman" w:cs="Arial"/>
                <w:spacing w:val="-2"/>
                <w:sz w:val="18"/>
                <w:lang w:eastAsia="hi-IN" w:bidi="hi-IN"/>
              </w:rPr>
              <w:t>Vigencia de la oferta</w:t>
            </w:r>
          </w:p>
          <w:p>
            <w:pPr>
              <w:tabs>
                <w:tab w:val="left" w:pos="-540"/>
              </w:tabs>
              <w:suppressAutoHyphens/>
              <w:spacing w:after="0" w:line="240" w:lineRule="auto"/>
              <w:ind w:left="317"/>
              <w:jc w:val="both"/>
              <w:rPr>
                <w:rFonts w:ascii="Arial" w:hAnsi="Arial" w:eastAsia="Times New Roman" w:cs="Arial"/>
                <w:spacing w:val="-2"/>
                <w:sz w:val="18"/>
                <w:lang w:eastAsia="hi-IN" w:bidi="hi-IN"/>
              </w:rPr>
            </w:pPr>
            <w:r>
              <w:rPr>
                <w:rFonts w:ascii="Arial" w:hAnsi="Arial" w:eastAsia="Times New Roman" w:cs="Arial"/>
                <w:spacing w:val="-2"/>
                <w:sz w:val="18"/>
                <w:lang w:eastAsia="hi-IN" w:bidi="hi-IN"/>
              </w:rPr>
              <w:t>3.3</w:t>
            </w:r>
            <w:r>
              <w:rPr>
                <w:rFonts w:ascii="Arial" w:hAnsi="Arial" w:eastAsia="Times New Roman" w:cs="Arial"/>
                <w:spacing w:val="-2"/>
                <w:sz w:val="18"/>
                <w:lang w:eastAsia="hi-IN" w:bidi="hi-IN"/>
              </w:rPr>
              <w:tab/>
            </w:r>
            <w:r>
              <w:rPr>
                <w:rFonts w:ascii="Arial" w:hAnsi="Arial" w:eastAsia="Times New Roman" w:cs="Arial"/>
                <w:spacing w:val="-2"/>
                <w:sz w:val="18"/>
                <w:lang w:eastAsia="hi-IN" w:bidi="hi-IN"/>
              </w:rPr>
              <w:t xml:space="preserve">Precio de la oferta </w:t>
            </w:r>
          </w:p>
          <w:p>
            <w:pPr>
              <w:tabs>
                <w:tab w:val="left" w:pos="-540"/>
              </w:tabs>
              <w:suppressAutoHyphens/>
              <w:spacing w:after="0" w:line="240" w:lineRule="auto"/>
              <w:ind w:left="317"/>
              <w:jc w:val="both"/>
              <w:rPr>
                <w:rFonts w:ascii="Arial" w:hAnsi="Arial" w:eastAsia="Times New Roman" w:cs="Arial"/>
                <w:spacing w:val="-2"/>
                <w:sz w:val="18"/>
                <w:lang w:eastAsia="hi-IN" w:bidi="hi-IN"/>
              </w:rPr>
            </w:pPr>
            <w:r>
              <w:rPr>
                <w:rFonts w:ascii="Arial" w:hAnsi="Arial" w:eastAsia="Times New Roman" w:cs="Arial"/>
                <w:spacing w:val="-2"/>
                <w:sz w:val="18"/>
                <w:lang w:eastAsia="hi-IN" w:bidi="hi-IN"/>
              </w:rPr>
              <w:t>3.4</w:t>
            </w:r>
            <w:r>
              <w:rPr>
                <w:rFonts w:ascii="Arial" w:hAnsi="Arial" w:eastAsia="Times New Roman" w:cs="Arial"/>
                <w:spacing w:val="-2"/>
                <w:sz w:val="18"/>
                <w:lang w:eastAsia="hi-IN" w:bidi="hi-IN"/>
              </w:rPr>
              <w:tab/>
            </w:r>
            <w:r>
              <w:rPr>
                <w:rFonts w:ascii="Arial" w:hAnsi="Arial" w:eastAsia="Times New Roman" w:cs="Arial"/>
                <w:spacing w:val="-2"/>
                <w:sz w:val="18"/>
                <w:lang w:eastAsia="hi-IN" w:bidi="hi-IN"/>
              </w:rPr>
              <w:t xml:space="preserve">Plazo de ejecución </w:t>
            </w:r>
          </w:p>
          <w:p>
            <w:pPr>
              <w:tabs>
                <w:tab w:val="left" w:pos="-540"/>
              </w:tabs>
              <w:suppressAutoHyphens/>
              <w:spacing w:after="0" w:line="240" w:lineRule="auto"/>
              <w:ind w:left="317"/>
              <w:jc w:val="both"/>
              <w:rPr>
                <w:rFonts w:ascii="Arial" w:hAnsi="Arial" w:eastAsia="Times New Roman" w:cs="Arial"/>
                <w:spacing w:val="-2"/>
                <w:sz w:val="18"/>
                <w:lang w:eastAsia="hi-IN" w:bidi="hi-IN"/>
              </w:rPr>
            </w:pPr>
            <w:r>
              <w:rPr>
                <w:rFonts w:ascii="Arial" w:hAnsi="Arial" w:eastAsia="Times New Roman" w:cs="Arial"/>
                <w:spacing w:val="-2"/>
                <w:sz w:val="18"/>
                <w:lang w:eastAsia="hi-IN" w:bidi="hi-IN"/>
              </w:rPr>
              <w:t>3.5</w:t>
            </w:r>
            <w:r>
              <w:rPr>
                <w:rFonts w:ascii="Arial" w:hAnsi="Arial" w:eastAsia="Times New Roman" w:cs="Arial"/>
                <w:spacing w:val="-2"/>
                <w:sz w:val="18"/>
                <w:lang w:eastAsia="hi-IN" w:bidi="hi-IN"/>
              </w:rPr>
              <w:tab/>
            </w:r>
            <w:r>
              <w:rPr>
                <w:rFonts w:ascii="Arial" w:hAnsi="Arial" w:eastAsia="Times New Roman" w:cs="Arial"/>
                <w:spacing w:val="-2"/>
                <w:sz w:val="18"/>
                <w:lang w:eastAsia="hi-IN" w:bidi="hi-IN"/>
              </w:rPr>
              <w:t>Alcance de la oferta</w:t>
            </w:r>
          </w:p>
          <w:p>
            <w:pPr>
              <w:tabs>
                <w:tab w:val="left" w:pos="-540"/>
              </w:tabs>
              <w:suppressAutoHyphens/>
              <w:spacing w:after="0" w:line="240" w:lineRule="auto"/>
              <w:ind w:left="317"/>
              <w:jc w:val="both"/>
              <w:rPr>
                <w:rFonts w:ascii="Arial" w:hAnsi="Arial" w:eastAsia="Times New Roman" w:cs="Arial"/>
                <w:spacing w:val="-2"/>
                <w:sz w:val="18"/>
                <w:lang w:eastAsia="hi-IN" w:bidi="hi-IN"/>
              </w:rPr>
            </w:pPr>
            <w:r>
              <w:rPr>
                <w:rFonts w:ascii="Arial" w:hAnsi="Arial" w:eastAsia="Times New Roman" w:cs="Arial"/>
                <w:spacing w:val="-2"/>
                <w:sz w:val="18"/>
                <w:lang w:eastAsia="hi-IN" w:bidi="hi-IN"/>
              </w:rPr>
              <w:t>3.6</w:t>
            </w:r>
            <w:r>
              <w:rPr>
                <w:rFonts w:ascii="Arial" w:hAnsi="Arial" w:eastAsia="Times New Roman" w:cs="Arial"/>
                <w:spacing w:val="-2"/>
                <w:sz w:val="18"/>
                <w:lang w:eastAsia="hi-IN" w:bidi="hi-IN"/>
              </w:rPr>
              <w:tab/>
            </w:r>
            <w:r>
              <w:rPr>
                <w:rFonts w:ascii="Arial" w:hAnsi="Arial" w:eastAsia="Times New Roman" w:cs="Arial"/>
                <w:spacing w:val="-2"/>
                <w:sz w:val="18"/>
                <w:lang w:eastAsia="hi-IN" w:bidi="hi-IN"/>
              </w:rPr>
              <w:t xml:space="preserve">Forma de pago </w:t>
            </w:r>
          </w:p>
          <w:p>
            <w:pPr>
              <w:tabs>
                <w:tab w:val="left" w:pos="180"/>
              </w:tabs>
              <w:suppressAutoHyphens/>
              <w:spacing w:after="0" w:line="240" w:lineRule="auto"/>
              <w:rPr>
                <w:rFonts w:ascii="Arial" w:hAnsi="Arial" w:eastAsia="Times New Roman" w:cs="Arial"/>
                <w:b/>
                <w:spacing w:val="-3"/>
                <w:sz w:val="18"/>
                <w:u w:val="single"/>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95" w:type="dxa"/>
            <w:shd w:val="clear" w:color="auto" w:fill="F2F2F2"/>
          </w:tcPr>
          <w:p>
            <w:pPr>
              <w:tabs>
                <w:tab w:val="left" w:pos="3708"/>
              </w:tabs>
              <w:suppressAutoHyphens/>
              <w:spacing w:after="0" w:line="240" w:lineRule="auto"/>
              <w:jc w:val="center"/>
              <w:rPr>
                <w:rFonts w:ascii="Arial" w:hAnsi="Arial" w:eastAsia="Times New Roman" w:cs="Arial"/>
                <w:b/>
                <w:spacing w:val="-2"/>
                <w:sz w:val="18"/>
                <w:lang w:eastAsia="hi-IN" w:bidi="hi-IN"/>
              </w:rPr>
            </w:pPr>
            <w:r>
              <w:rPr>
                <w:rFonts w:ascii="Arial" w:hAnsi="Arial" w:eastAsia="Times New Roman" w:cs="Arial"/>
                <w:b/>
                <w:spacing w:val="-2"/>
                <w:sz w:val="18"/>
                <w:lang w:eastAsia="hi-IN" w:bidi="hi-IN"/>
              </w:rPr>
              <w:t>SECCIÓN IV</w:t>
            </w:r>
          </w:p>
          <w:p>
            <w:pPr>
              <w:tabs>
                <w:tab w:val="left" w:pos="3196"/>
              </w:tabs>
              <w:suppressAutoHyphens/>
              <w:spacing w:after="0" w:line="240" w:lineRule="auto"/>
              <w:jc w:val="center"/>
              <w:rPr>
                <w:rFonts w:ascii="Arial" w:hAnsi="Arial" w:eastAsia="Times New Roman" w:cs="Arial"/>
                <w:b/>
                <w:sz w:val="18"/>
                <w:lang w:eastAsia="hi-IN" w:bidi="hi-IN"/>
              </w:rPr>
            </w:pPr>
          </w:p>
        </w:tc>
        <w:tc>
          <w:tcPr>
            <w:tcW w:w="7450" w:type="dxa"/>
            <w:shd w:val="clear" w:color="auto" w:fill="auto"/>
          </w:tcPr>
          <w:p>
            <w:pPr>
              <w:tabs>
                <w:tab w:val="left" w:pos="-540"/>
              </w:tabs>
              <w:suppressAutoHyphens/>
              <w:spacing w:after="0" w:line="240" w:lineRule="auto"/>
              <w:rPr>
                <w:rFonts w:ascii="Arial" w:hAnsi="Arial" w:eastAsia="Times New Roman" w:cs="Arial"/>
                <w:b/>
                <w:spacing w:val="-2"/>
                <w:sz w:val="18"/>
                <w:lang w:eastAsia="hi-IN" w:bidi="hi-IN"/>
              </w:rPr>
            </w:pPr>
            <w:r>
              <w:rPr>
                <w:rFonts w:ascii="Arial" w:hAnsi="Arial" w:eastAsia="Times New Roman" w:cs="Arial"/>
                <w:b/>
                <w:spacing w:val="-2"/>
                <w:sz w:val="18"/>
                <w:lang w:eastAsia="hi-IN" w:bidi="hi-IN"/>
              </w:rPr>
              <w:t>EVALUACIÓN DE LAS OFERTAS</w:t>
            </w:r>
          </w:p>
          <w:p>
            <w:pPr>
              <w:tabs>
                <w:tab w:val="left" w:pos="3708"/>
              </w:tabs>
              <w:suppressAutoHyphens/>
              <w:spacing w:after="0" w:line="240" w:lineRule="auto"/>
              <w:rPr>
                <w:rFonts w:ascii="Arial" w:hAnsi="Arial" w:eastAsia="Times New Roman" w:cs="Arial"/>
                <w:b/>
                <w:spacing w:val="-2"/>
                <w:sz w:val="18"/>
                <w:u w:val="single"/>
                <w:lang w:eastAsia="hi-IN" w:bidi="hi-IN"/>
              </w:rPr>
            </w:pPr>
          </w:p>
          <w:p>
            <w:pPr>
              <w:tabs>
                <w:tab w:val="left" w:pos="-540"/>
              </w:tabs>
              <w:suppressAutoHyphens/>
              <w:spacing w:after="0" w:line="240" w:lineRule="auto"/>
              <w:ind w:left="317"/>
              <w:jc w:val="both"/>
              <w:rPr>
                <w:rFonts w:ascii="Arial" w:hAnsi="Arial" w:eastAsia="Times New Roman" w:cs="Arial"/>
                <w:spacing w:val="-2"/>
                <w:sz w:val="18"/>
                <w:lang w:eastAsia="hi-IN" w:bidi="hi-IN"/>
              </w:rPr>
            </w:pPr>
            <w:r>
              <w:rPr>
                <w:rFonts w:ascii="Arial" w:hAnsi="Arial" w:eastAsia="Times New Roman" w:cs="Arial"/>
                <w:spacing w:val="-2"/>
                <w:sz w:val="18"/>
                <w:lang w:eastAsia="hi-IN" w:bidi="hi-IN"/>
              </w:rPr>
              <w:t>4.1.</w:t>
            </w:r>
            <w:r>
              <w:rPr>
                <w:rFonts w:ascii="Arial" w:hAnsi="Arial" w:eastAsia="Times New Roman" w:cs="Arial"/>
                <w:spacing w:val="-2"/>
                <w:sz w:val="18"/>
                <w:lang w:eastAsia="hi-IN" w:bidi="hi-IN"/>
              </w:rPr>
              <w:tab/>
            </w:r>
            <w:r>
              <w:rPr>
                <w:rFonts w:ascii="Arial" w:hAnsi="Arial" w:eastAsia="Times New Roman" w:cs="Arial"/>
                <w:spacing w:val="-2"/>
                <w:sz w:val="18"/>
                <w:lang w:eastAsia="hi-IN" w:bidi="hi-IN"/>
              </w:rPr>
              <w:t>Integridad de las ofertas</w:t>
            </w:r>
          </w:p>
          <w:p>
            <w:pPr>
              <w:tabs>
                <w:tab w:val="left" w:pos="-540"/>
              </w:tabs>
              <w:suppressAutoHyphens/>
              <w:spacing w:after="0" w:line="240" w:lineRule="auto"/>
              <w:ind w:left="317"/>
              <w:jc w:val="both"/>
              <w:rPr>
                <w:rFonts w:ascii="Arial" w:hAnsi="Arial" w:eastAsia="Times New Roman" w:cs="Arial"/>
                <w:spacing w:val="-2"/>
                <w:sz w:val="18"/>
                <w:lang w:eastAsia="hi-IN" w:bidi="hi-IN"/>
              </w:rPr>
            </w:pPr>
            <w:r>
              <w:rPr>
                <w:rFonts w:ascii="Arial" w:hAnsi="Arial" w:eastAsia="Times New Roman" w:cs="Arial"/>
                <w:spacing w:val="-2"/>
                <w:sz w:val="18"/>
                <w:lang w:eastAsia="hi-IN" w:bidi="hi-IN"/>
              </w:rPr>
              <w:t>4.2.</w:t>
            </w:r>
            <w:r>
              <w:rPr>
                <w:rFonts w:ascii="Arial" w:hAnsi="Arial" w:eastAsia="Times New Roman" w:cs="Arial"/>
                <w:spacing w:val="-2"/>
                <w:sz w:val="18"/>
                <w:lang w:eastAsia="hi-IN" w:bidi="hi-IN"/>
              </w:rPr>
              <w:tab/>
            </w:r>
            <w:r>
              <w:rPr>
                <w:rFonts w:ascii="Arial" w:hAnsi="Arial" w:eastAsia="Times New Roman" w:cs="Arial"/>
                <w:spacing w:val="-2"/>
                <w:sz w:val="18"/>
                <w:lang w:eastAsia="hi-IN" w:bidi="hi-IN"/>
              </w:rPr>
              <w:t>Evaluación de la oferta (cumple / no cumple)</w:t>
            </w:r>
          </w:p>
          <w:p>
            <w:pPr>
              <w:tabs>
                <w:tab w:val="left" w:pos="-540"/>
              </w:tabs>
              <w:suppressAutoHyphens/>
              <w:spacing w:after="0" w:line="240" w:lineRule="auto"/>
              <w:ind w:left="317"/>
              <w:jc w:val="both"/>
              <w:rPr>
                <w:rFonts w:ascii="Arial" w:hAnsi="Arial" w:eastAsia="Times New Roman" w:cs="Arial"/>
                <w:spacing w:val="-2"/>
                <w:sz w:val="18"/>
                <w:lang w:eastAsia="hi-IN" w:bidi="hi-IN"/>
              </w:rPr>
            </w:pPr>
            <w:r>
              <w:rPr>
                <w:rFonts w:ascii="Arial" w:hAnsi="Arial" w:eastAsia="Times New Roman" w:cs="Arial"/>
                <w:spacing w:val="-2"/>
                <w:sz w:val="18"/>
                <w:lang w:eastAsia="hi-IN" w:bidi="hi-IN"/>
              </w:rPr>
              <w:t>4.3</w:t>
            </w:r>
            <w:r>
              <w:rPr>
                <w:rFonts w:ascii="Arial" w:hAnsi="Arial" w:eastAsia="Times New Roman" w:cs="Arial"/>
                <w:spacing w:val="-2"/>
                <w:sz w:val="18"/>
                <w:lang w:eastAsia="hi-IN" w:bidi="hi-IN"/>
              </w:rPr>
              <w:tab/>
            </w:r>
            <w:r>
              <w:rPr>
                <w:rFonts w:ascii="Arial" w:hAnsi="Arial" w:eastAsia="Times New Roman" w:cs="Arial"/>
                <w:spacing w:val="-2"/>
                <w:sz w:val="18"/>
                <w:lang w:eastAsia="hi-IN" w:bidi="hi-IN"/>
              </w:rPr>
              <w:t>Evaluación por puntaje</w:t>
            </w:r>
          </w:p>
          <w:p>
            <w:pPr>
              <w:tabs>
                <w:tab w:val="left" w:pos="-540"/>
              </w:tabs>
              <w:suppressAutoHyphens/>
              <w:spacing w:after="0" w:line="240" w:lineRule="auto"/>
              <w:ind w:left="317"/>
              <w:jc w:val="both"/>
              <w:rPr>
                <w:rFonts w:ascii="Arial" w:hAnsi="Arial" w:eastAsia="Times New Roman" w:cs="Arial"/>
                <w:spacing w:val="-2"/>
                <w:sz w:val="18"/>
                <w:lang w:eastAsia="hi-IN" w:bidi="hi-IN"/>
              </w:rPr>
            </w:pPr>
            <w:r>
              <w:rPr>
                <w:rFonts w:ascii="Arial" w:hAnsi="Arial" w:eastAsia="Times New Roman" w:cs="Arial"/>
                <w:spacing w:val="-2"/>
                <w:sz w:val="18"/>
                <w:lang w:eastAsia="hi-IN" w:bidi="hi-IN"/>
              </w:rPr>
              <w:t>4.4</w:t>
            </w:r>
            <w:r>
              <w:rPr>
                <w:rFonts w:ascii="Arial" w:hAnsi="Arial" w:eastAsia="Times New Roman" w:cs="Arial"/>
                <w:spacing w:val="-2"/>
                <w:sz w:val="18"/>
                <w:lang w:eastAsia="hi-IN" w:bidi="hi-IN"/>
              </w:rPr>
              <w:tab/>
            </w:r>
            <w:r>
              <w:rPr>
                <w:rFonts w:ascii="Arial" w:hAnsi="Arial" w:eastAsia="Times New Roman" w:cs="Arial"/>
                <w:spacing w:val="-2"/>
                <w:sz w:val="18"/>
                <w:lang w:eastAsia="hi-IN" w:bidi="hi-IN"/>
              </w:rPr>
              <w:t>Evaluación de la Oferta Económica</w:t>
            </w:r>
          </w:p>
          <w:p>
            <w:pPr>
              <w:tabs>
                <w:tab w:val="left" w:pos="3196"/>
              </w:tabs>
              <w:suppressAutoHyphens/>
              <w:spacing w:after="0" w:line="240" w:lineRule="auto"/>
              <w:rPr>
                <w:rFonts w:ascii="Arial" w:hAnsi="Arial" w:eastAsia="Times New Roman" w:cs="Arial"/>
                <w:b/>
                <w:sz w:val="18"/>
                <w:u w:val="single"/>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95" w:type="dxa"/>
            <w:shd w:val="clear" w:color="auto" w:fill="F2F2F2"/>
          </w:tcPr>
          <w:p>
            <w:pPr>
              <w:suppressAutoHyphens/>
              <w:spacing w:after="0" w:line="240" w:lineRule="auto"/>
              <w:jc w:val="both"/>
              <w:rPr>
                <w:rFonts w:ascii="Arial" w:hAnsi="Arial" w:eastAsia="Times New Roman" w:cs="Arial"/>
                <w:spacing w:val="-2"/>
                <w:sz w:val="18"/>
                <w:lang w:eastAsia="hi-IN" w:bidi="hi-IN"/>
              </w:rPr>
            </w:pPr>
          </w:p>
          <w:p>
            <w:pPr>
              <w:tabs>
                <w:tab w:val="left" w:pos="-540"/>
              </w:tabs>
              <w:suppressAutoHyphens/>
              <w:spacing w:after="0" w:line="240" w:lineRule="auto"/>
              <w:jc w:val="center"/>
              <w:rPr>
                <w:rFonts w:ascii="Arial" w:hAnsi="Arial" w:eastAsia="Times New Roman" w:cs="Arial"/>
                <w:b/>
                <w:spacing w:val="-2"/>
                <w:sz w:val="18"/>
                <w:lang w:eastAsia="hi-IN" w:bidi="hi-IN"/>
              </w:rPr>
            </w:pPr>
            <w:r>
              <w:rPr>
                <w:rFonts w:ascii="Arial" w:hAnsi="Arial" w:eastAsia="Times New Roman" w:cs="Arial"/>
                <w:b/>
                <w:spacing w:val="-2"/>
                <w:sz w:val="18"/>
                <w:lang w:eastAsia="hi-IN" w:bidi="hi-IN"/>
              </w:rPr>
              <w:t>SECCIÓN V</w:t>
            </w:r>
          </w:p>
          <w:p>
            <w:pPr>
              <w:tabs>
                <w:tab w:val="left" w:pos="3196"/>
              </w:tabs>
              <w:suppressAutoHyphens/>
              <w:spacing w:after="0" w:line="240" w:lineRule="auto"/>
              <w:jc w:val="center"/>
              <w:rPr>
                <w:rFonts w:ascii="Arial" w:hAnsi="Arial" w:eastAsia="Times New Roman" w:cs="Arial"/>
                <w:b/>
                <w:sz w:val="18"/>
                <w:lang w:eastAsia="hi-IN" w:bidi="hi-IN"/>
              </w:rPr>
            </w:pPr>
          </w:p>
        </w:tc>
        <w:tc>
          <w:tcPr>
            <w:tcW w:w="7450" w:type="dxa"/>
            <w:shd w:val="clear" w:color="auto" w:fill="auto"/>
          </w:tcPr>
          <w:p>
            <w:pPr>
              <w:tabs>
                <w:tab w:val="left" w:pos="-540"/>
              </w:tabs>
              <w:suppressAutoHyphens/>
              <w:spacing w:after="0" w:line="240" w:lineRule="auto"/>
              <w:rPr>
                <w:rFonts w:ascii="Arial" w:hAnsi="Arial" w:eastAsia="Times New Roman" w:cs="Arial"/>
                <w:b/>
                <w:spacing w:val="-2"/>
                <w:sz w:val="18"/>
                <w:lang w:eastAsia="hi-IN" w:bidi="hi-IN"/>
              </w:rPr>
            </w:pPr>
            <w:r>
              <w:rPr>
                <w:rFonts w:ascii="Arial" w:hAnsi="Arial" w:eastAsia="Times New Roman" w:cs="Arial"/>
                <w:b/>
                <w:spacing w:val="-2"/>
                <w:sz w:val="18"/>
                <w:lang w:eastAsia="hi-IN" w:bidi="hi-IN"/>
              </w:rPr>
              <w:t>OBLIGACIONES DE LAS PARTES</w:t>
            </w:r>
          </w:p>
          <w:p>
            <w:pPr>
              <w:tabs>
                <w:tab w:val="left" w:pos="-540"/>
              </w:tabs>
              <w:suppressAutoHyphens/>
              <w:spacing w:after="0" w:line="240" w:lineRule="auto"/>
              <w:jc w:val="both"/>
              <w:rPr>
                <w:rFonts w:ascii="Arial" w:hAnsi="Arial" w:eastAsia="Times New Roman" w:cs="Arial"/>
                <w:spacing w:val="-2"/>
                <w:sz w:val="18"/>
                <w:lang w:eastAsia="hi-IN" w:bidi="hi-IN"/>
              </w:rPr>
            </w:pPr>
          </w:p>
          <w:p>
            <w:pPr>
              <w:tabs>
                <w:tab w:val="left" w:pos="-540"/>
              </w:tabs>
              <w:suppressAutoHyphens/>
              <w:spacing w:after="0" w:line="240" w:lineRule="auto"/>
              <w:ind w:left="317"/>
              <w:jc w:val="both"/>
              <w:rPr>
                <w:rFonts w:ascii="Arial" w:hAnsi="Arial" w:eastAsia="Times New Roman" w:cs="Arial"/>
                <w:spacing w:val="-2"/>
                <w:sz w:val="18"/>
                <w:lang w:eastAsia="hi-IN" w:bidi="hi-IN"/>
              </w:rPr>
            </w:pPr>
            <w:r>
              <w:rPr>
                <w:rFonts w:ascii="Arial" w:hAnsi="Arial" w:eastAsia="Times New Roman" w:cs="Arial"/>
                <w:spacing w:val="-2"/>
                <w:sz w:val="18"/>
                <w:lang w:eastAsia="hi-IN" w:bidi="hi-IN"/>
              </w:rPr>
              <w:t>5.1</w:t>
            </w:r>
            <w:r>
              <w:rPr>
                <w:rFonts w:ascii="Arial" w:hAnsi="Arial" w:eastAsia="Times New Roman" w:cs="Arial"/>
                <w:spacing w:val="-2"/>
                <w:sz w:val="18"/>
                <w:lang w:eastAsia="hi-IN" w:bidi="hi-IN"/>
              </w:rPr>
              <w:tab/>
            </w:r>
            <w:r>
              <w:rPr>
                <w:rFonts w:ascii="Arial" w:hAnsi="Arial" w:eastAsia="Times New Roman" w:cs="Arial"/>
                <w:spacing w:val="-2"/>
                <w:sz w:val="18"/>
                <w:lang w:eastAsia="hi-IN" w:bidi="hi-IN"/>
              </w:rPr>
              <w:t xml:space="preserve">Obligaciones del Contratista </w:t>
            </w:r>
          </w:p>
          <w:p>
            <w:pPr>
              <w:tabs>
                <w:tab w:val="left" w:pos="-540"/>
              </w:tabs>
              <w:suppressAutoHyphens/>
              <w:spacing w:after="0" w:line="240" w:lineRule="auto"/>
              <w:ind w:left="317"/>
              <w:jc w:val="both"/>
              <w:rPr>
                <w:rFonts w:ascii="Arial" w:hAnsi="Arial" w:eastAsia="Times New Roman" w:cs="Arial"/>
                <w:spacing w:val="-2"/>
                <w:sz w:val="18"/>
                <w:lang w:eastAsia="hi-IN" w:bidi="hi-IN"/>
              </w:rPr>
            </w:pPr>
            <w:r>
              <w:rPr>
                <w:rFonts w:ascii="Arial" w:hAnsi="Arial" w:eastAsia="Times New Roman" w:cs="Arial"/>
                <w:spacing w:val="-2"/>
                <w:sz w:val="18"/>
                <w:lang w:eastAsia="hi-IN" w:bidi="hi-IN"/>
              </w:rPr>
              <w:t>5.2</w:t>
            </w:r>
            <w:r>
              <w:rPr>
                <w:rFonts w:ascii="Arial" w:hAnsi="Arial" w:eastAsia="Times New Roman" w:cs="Arial"/>
                <w:spacing w:val="-2"/>
                <w:sz w:val="18"/>
                <w:lang w:eastAsia="hi-IN" w:bidi="hi-IN"/>
              </w:rPr>
              <w:tab/>
            </w:r>
            <w:r>
              <w:rPr>
                <w:rFonts w:ascii="Arial" w:hAnsi="Arial" w:eastAsia="Times New Roman" w:cs="Arial"/>
                <w:spacing w:val="-2"/>
                <w:sz w:val="18"/>
                <w:lang w:eastAsia="hi-IN" w:bidi="hi-IN"/>
              </w:rPr>
              <w:t xml:space="preserve">Obligaciones de la contratante </w:t>
            </w:r>
          </w:p>
          <w:p>
            <w:pPr>
              <w:tabs>
                <w:tab w:val="left" w:pos="3196"/>
              </w:tabs>
              <w:suppressAutoHyphens/>
              <w:spacing w:after="0" w:line="240" w:lineRule="auto"/>
              <w:rPr>
                <w:rFonts w:ascii="Arial" w:hAnsi="Arial" w:eastAsia="Times New Roman" w:cs="Arial"/>
                <w:b/>
                <w:sz w:val="18"/>
                <w:u w:val="single"/>
                <w:lang w:eastAsia="hi-IN" w:bidi="hi-IN"/>
              </w:rPr>
            </w:pPr>
          </w:p>
        </w:tc>
      </w:tr>
    </w:tbl>
    <w:p>
      <w:pPr>
        <w:tabs>
          <w:tab w:val="left" w:pos="180"/>
        </w:tabs>
        <w:suppressAutoHyphens/>
        <w:spacing w:after="0" w:line="240" w:lineRule="auto"/>
        <w:rPr>
          <w:rFonts w:ascii="Arial" w:hAnsi="Arial" w:eastAsia="Times New Roman" w:cs="Arial"/>
          <w:b/>
          <w:spacing w:val="-3"/>
          <w:sz w:val="20"/>
          <w:lang w:eastAsia="hi-IN" w:bidi="hi-IN"/>
        </w:rPr>
      </w:pPr>
    </w:p>
    <w:p>
      <w:pPr>
        <w:tabs>
          <w:tab w:val="left" w:pos="180"/>
        </w:tabs>
        <w:suppressAutoHyphens/>
        <w:spacing w:after="0" w:line="240" w:lineRule="auto"/>
        <w:rPr>
          <w:rFonts w:ascii="Arial" w:hAnsi="Arial" w:eastAsia="Times New Roman" w:cs="Arial"/>
          <w:b/>
          <w:spacing w:val="-3"/>
          <w:sz w:val="20"/>
          <w:lang w:eastAsia="hi-IN" w:bidi="hi-IN"/>
        </w:rPr>
      </w:pPr>
    </w:p>
    <w:p>
      <w:pPr>
        <w:suppressAutoHyphens/>
        <w:spacing w:after="0" w:line="240" w:lineRule="auto"/>
        <w:jc w:val="center"/>
        <w:rPr>
          <w:rFonts w:ascii="Arial" w:hAnsi="Arial" w:eastAsia="Times New Roman" w:cs="Arial"/>
          <w:b/>
          <w:szCs w:val="24"/>
          <w:lang w:bidi="hi-IN"/>
        </w:rPr>
      </w:pPr>
      <w:r>
        <w:rPr>
          <w:rFonts w:ascii="Arial" w:hAnsi="Arial" w:eastAsia="Times New Roman" w:cs="Arial"/>
          <w:b/>
          <w:szCs w:val="24"/>
          <w:lang w:bidi="hi-IN"/>
        </w:rPr>
        <w:t>SECCIÓN I</w:t>
      </w:r>
    </w:p>
    <w:p>
      <w:pPr>
        <w:suppressAutoHyphens/>
        <w:spacing w:after="0" w:line="240" w:lineRule="auto"/>
        <w:jc w:val="center"/>
        <w:rPr>
          <w:rFonts w:ascii="Arial" w:hAnsi="Arial" w:eastAsia="Times New Roman" w:cs="Arial"/>
          <w:b/>
          <w:szCs w:val="24"/>
          <w:lang w:bidi="hi-IN"/>
        </w:rPr>
      </w:pPr>
    </w:p>
    <w:p>
      <w:pPr>
        <w:suppressAutoHyphens/>
        <w:spacing w:after="0" w:line="240" w:lineRule="auto"/>
        <w:jc w:val="center"/>
        <w:rPr>
          <w:rFonts w:ascii="Arial" w:hAnsi="Arial" w:eastAsia="Times New Roman" w:cs="Arial"/>
          <w:b/>
          <w:szCs w:val="24"/>
          <w:lang w:bidi="hi-IN"/>
        </w:rPr>
      </w:pPr>
      <w:r>
        <w:rPr>
          <w:rFonts w:ascii="Arial" w:hAnsi="Arial" w:eastAsia="Times New Roman" w:cs="Arial"/>
          <w:b/>
          <w:szCs w:val="24"/>
          <w:lang w:bidi="hi-IN"/>
        </w:rPr>
        <w:t>CONVOCATORIA</w:t>
      </w:r>
    </w:p>
    <w:p>
      <w:pPr>
        <w:suppressAutoHyphens/>
        <w:spacing w:after="0" w:line="240" w:lineRule="auto"/>
        <w:jc w:val="both"/>
        <w:rPr>
          <w:rFonts w:ascii="Arial" w:hAnsi="Arial" w:eastAsia="Times New Roman" w:cs="Arial"/>
          <w:sz w:val="20"/>
          <w:lang w:bidi="hi-IN"/>
        </w:rPr>
      </w:pPr>
    </w:p>
    <w:p>
      <w:pPr>
        <w:jc w:val="both"/>
        <w:rPr>
          <w:b/>
          <w:bCs/>
          <w:i/>
          <w:sz w:val="13"/>
          <w:szCs w:val="15"/>
        </w:rPr>
      </w:pPr>
      <w:r>
        <w:rPr>
          <w:rFonts w:ascii="Arial" w:hAnsi="Arial" w:eastAsia="Times New Roman" w:cs="Arial"/>
          <w:szCs w:val="20"/>
          <w:lang w:bidi="hi-IN"/>
        </w:rPr>
        <w:t>Se convoca a los oferentes que se encuentren calificados por la Comisión Administrativa de Evaluación y Adjudicación, en apego a las normas establecidas en la Sección Cuarta del REGLAMENTO DE ADJUDICACION DE OBRAS Y FISCALIZACION CON RECURSOS CAF PARA EL PROGRAMA BARRIO PARA MEJOR VIVIR FASE II, registrados para la contratación de obras de pavimento flexible rango hasta de $ 2,000,000.00</w:t>
      </w:r>
      <w:r>
        <w:rPr>
          <w:rFonts w:ascii="Arial" w:hAnsi="Arial" w:eastAsia="Times New Roman" w:cs="Arial"/>
          <w:spacing w:val="-2"/>
          <w:szCs w:val="20"/>
          <w:lang w:eastAsia="hi-IN" w:bidi="hi-IN"/>
        </w:rPr>
        <w:t xml:space="preserve"> (GRUPO5), a que presenten sus ofertas técnico - económicas de acuerdo a las condiciones generales y particulares para la ejecución de: </w:t>
      </w:r>
      <w:r>
        <w:rPr>
          <w:rFonts w:ascii="Arial" w:hAnsi="Arial" w:cs="Arial"/>
          <w:b/>
          <w:bCs/>
          <w:i/>
          <w:caps/>
          <w:szCs w:val="28"/>
        </w:rPr>
        <w:t>OBRAS HIDROSANITARIAS, CANALIZACIÓN TELEFÓNICA, CANALIZACIÓN SEMAFÓRICA, CANALIZACIÓN ELÉCTRICA, MUROS, VEREDAS, BORDILLOS, PAVIMENTACIÓN FLEXIBLE, SEÑALIZACIÓN, ARBORIZACIÓN, MITIGACIÓN DE IMPACTOS AMBIENTALES, MUROS DE CONTENCIÓN, SUBDRENES Y SEGURIDAD VIAL DE LA CALLE LA FLORESTA ENTRE CAMINO A LAZARETO Y GRAHAM BELL.</w:t>
      </w:r>
    </w:p>
    <w:p>
      <w:pPr>
        <w:suppressAutoHyphens/>
        <w:spacing w:after="0" w:line="240" w:lineRule="auto"/>
        <w:jc w:val="both"/>
        <w:rPr>
          <w:rFonts w:ascii="Arial" w:hAnsi="Arial" w:eastAsia="Times New Roman" w:cs="Arial"/>
          <w:sz w:val="20"/>
          <w:lang w:bidi="hi-IN"/>
        </w:rPr>
      </w:pPr>
    </w:p>
    <w:p>
      <w:pPr>
        <w:suppressAutoHyphens/>
        <w:spacing w:after="0" w:line="240" w:lineRule="auto"/>
        <w:jc w:val="both"/>
        <w:rPr>
          <w:rFonts w:ascii="Arial" w:hAnsi="Arial" w:eastAsia="Times New Roman" w:cs="Arial"/>
          <w:spacing w:val="-3"/>
          <w:sz w:val="20"/>
          <w:lang w:eastAsia="hi-IN" w:bidi="hi-IN"/>
        </w:rPr>
      </w:pPr>
      <w:r>
        <w:rPr>
          <w:rFonts w:ascii="Arial" w:hAnsi="Arial" w:eastAsia="Times New Roman" w:cs="Arial"/>
          <w:spacing w:val="-2"/>
          <w:szCs w:val="20"/>
          <w:lang w:eastAsia="hi-IN" w:bidi="hi-IN"/>
        </w:rPr>
        <w:t xml:space="preserve">El presupuesto referencial es de USD </w:t>
      </w:r>
      <w:r>
        <w:rPr>
          <w:rFonts w:ascii="Arial" w:hAnsi="Arial" w:eastAsia="Times New Roman" w:cs="Arial"/>
          <w:b/>
          <w:sz w:val="20"/>
          <w:lang w:bidi="hi-IN"/>
        </w:rPr>
        <w:t>1,364,614.63 (UN MILLON TRESCIENTOS SESENTA Y CUATRO MIL SEISCIENTOS CATORCE CON 63/100 DOLARES DE ESTADOS UNIDOS DE AMERICA)</w:t>
      </w:r>
      <w:r>
        <w:rPr>
          <w:rFonts w:ascii="Arial" w:hAnsi="Arial" w:eastAsia="Times New Roman" w:cs="Arial"/>
          <w:b/>
          <w:spacing w:val="-3"/>
          <w:sz w:val="20"/>
          <w:lang w:eastAsia="hi-IN" w:bidi="hi-IN"/>
        </w:rPr>
        <w:t>, NO INCLUYE</w:t>
      </w:r>
      <w:r>
        <w:rPr>
          <w:rFonts w:ascii="Arial" w:hAnsi="Arial" w:eastAsia="Times New Roman" w:cs="Arial"/>
          <w:b/>
          <w:spacing w:val="-2"/>
          <w:sz w:val="20"/>
          <w:lang w:eastAsia="hi-IN" w:bidi="hi-IN"/>
        </w:rPr>
        <w:t xml:space="preserve"> IVA</w:t>
      </w:r>
      <w:r>
        <w:rPr>
          <w:rFonts w:ascii="Arial" w:hAnsi="Arial" w:eastAsia="Times New Roman" w:cs="Arial"/>
          <w:spacing w:val="-2"/>
          <w:szCs w:val="20"/>
          <w:lang w:eastAsia="hi-IN" w:bidi="hi-IN"/>
        </w:rPr>
        <w:t xml:space="preserve">, y el plazo máximo estimado para la ejecución del contrato es </w:t>
      </w:r>
      <w:r>
        <w:rPr>
          <w:rFonts w:ascii="Arial" w:hAnsi="Arial" w:eastAsia="Times New Roman" w:cs="Arial"/>
          <w:spacing w:val="-2"/>
          <w:sz w:val="20"/>
          <w:lang w:eastAsia="hi-IN" w:bidi="hi-IN"/>
        </w:rPr>
        <w:t xml:space="preserve">de </w:t>
      </w:r>
      <w:r>
        <w:rPr>
          <w:rFonts w:ascii="Arial" w:hAnsi="Arial" w:eastAsia="Times New Roman" w:cs="Arial"/>
          <w:sz w:val="20"/>
          <w:lang w:bidi="hi-IN"/>
        </w:rPr>
        <w:t xml:space="preserve">CIENTO VEINTE (120) </w:t>
      </w:r>
      <w:r>
        <w:rPr>
          <w:rFonts w:ascii="Arial" w:hAnsi="Arial" w:eastAsia="Times New Roman" w:cs="Arial"/>
          <w:spacing w:val="-2"/>
          <w:sz w:val="20"/>
          <w:lang w:eastAsia="hi-IN" w:bidi="hi-IN"/>
        </w:rPr>
        <w:t>DÍAS CALENDARIO</w:t>
      </w:r>
      <w:r>
        <w:rPr>
          <w:rFonts w:ascii="Arial" w:hAnsi="Arial" w:eastAsia="Times New Roman" w:cs="Arial"/>
          <w:spacing w:val="-2"/>
          <w:szCs w:val="20"/>
          <w:lang w:eastAsia="hi-IN" w:bidi="hi-IN"/>
        </w:rPr>
        <w:t>, contado a partir de la fecha de notificación de que el anticipo se encuentra transferido y disponible en la cuenta del contratista.</w:t>
      </w:r>
    </w:p>
    <w:p>
      <w:pPr>
        <w:tabs>
          <w:tab w:val="left" w:pos="-540"/>
        </w:tabs>
        <w:suppressAutoHyphens/>
        <w:spacing w:after="0" w:line="240" w:lineRule="auto"/>
        <w:jc w:val="both"/>
        <w:rPr>
          <w:rFonts w:ascii="Arial" w:hAnsi="Arial" w:eastAsia="Times New Roman" w:cs="Arial"/>
          <w:spacing w:val="-2"/>
          <w:sz w:val="20"/>
          <w:lang w:eastAsia="hi-IN" w:bidi="hi-IN"/>
        </w:rPr>
      </w:pPr>
    </w:p>
    <w:p>
      <w:pPr>
        <w:tabs>
          <w:tab w:val="left" w:pos="-540"/>
        </w:tabs>
        <w:suppressAutoHyphens/>
        <w:spacing w:after="0" w:line="240" w:lineRule="auto"/>
        <w:jc w:val="both"/>
        <w:rPr>
          <w:rFonts w:ascii="Arial" w:hAnsi="Arial" w:eastAsia="Times New Roman" w:cs="Arial"/>
          <w:spacing w:val="-2"/>
          <w:sz w:val="20"/>
          <w:lang w:eastAsia="hi-IN" w:bidi="hi-IN"/>
        </w:rPr>
      </w:pPr>
    </w:p>
    <w:p>
      <w:pPr>
        <w:tabs>
          <w:tab w:val="left" w:pos="-540"/>
        </w:tabs>
        <w:suppressAutoHyphens/>
        <w:spacing w:after="0" w:line="240" w:lineRule="auto"/>
        <w:jc w:val="both"/>
        <w:rPr>
          <w:rFonts w:ascii="Arial" w:hAnsi="Arial" w:eastAsia="Times New Roman" w:cs="Arial"/>
          <w:spacing w:val="-2"/>
          <w:sz w:val="20"/>
          <w:lang w:eastAsia="hi-IN" w:bidi="hi-IN"/>
        </w:rPr>
      </w:pPr>
      <w:r>
        <w:rPr>
          <w:rFonts w:ascii="Arial" w:hAnsi="Arial" w:eastAsia="Times New Roman" w:cs="Arial"/>
          <w:spacing w:val="-2"/>
          <w:sz w:val="20"/>
          <w:lang w:eastAsia="hi-IN" w:bidi="hi-IN"/>
        </w:rPr>
        <w:t>Las condiciones de esta convocatoria son las siguientes:</w:t>
      </w:r>
    </w:p>
    <w:p>
      <w:pPr>
        <w:tabs>
          <w:tab w:val="left" w:pos="-540"/>
        </w:tabs>
        <w:suppressAutoHyphens/>
        <w:spacing w:after="0" w:line="240" w:lineRule="auto"/>
        <w:jc w:val="both"/>
        <w:rPr>
          <w:rFonts w:ascii="Arial" w:hAnsi="Arial" w:eastAsia="Times New Roman" w:cs="Arial"/>
          <w:spacing w:val="-2"/>
          <w:sz w:val="20"/>
          <w:lang w:eastAsia="hi-IN" w:bidi="hi-IN"/>
        </w:rPr>
      </w:pPr>
    </w:p>
    <w:p>
      <w:pPr>
        <w:numPr>
          <w:ilvl w:val="0"/>
          <w:numId w:val="2"/>
        </w:numPr>
        <w:tabs>
          <w:tab w:val="left" w:pos="0"/>
          <w:tab w:val="left" w:pos="426"/>
        </w:tabs>
        <w:suppressAutoHyphens/>
        <w:spacing w:after="0" w:line="240" w:lineRule="auto"/>
        <w:jc w:val="both"/>
        <w:rPr>
          <w:rFonts w:ascii="Arial" w:hAnsi="Arial" w:eastAsia="Times New Roman" w:cs="Arial"/>
          <w:spacing w:val="-2"/>
          <w:sz w:val="20"/>
          <w:lang w:eastAsia="hi-IN" w:bidi="hi-IN"/>
        </w:rPr>
      </w:pPr>
      <w:r>
        <w:rPr>
          <w:rFonts w:ascii="Arial" w:hAnsi="Arial" w:eastAsia="Times New Roman" w:cs="Arial"/>
          <w:spacing w:val="-2"/>
          <w:szCs w:val="20"/>
          <w:lang w:eastAsia="hi-IN" w:bidi="hi-IN"/>
        </w:rPr>
        <w:t xml:space="preserve">El pliego está disponible, en el portal de la Entidad Contratante, </w:t>
      </w:r>
      <w:r>
        <w:fldChar w:fldCharType="begin"/>
      </w:r>
      <w:r>
        <w:instrText xml:space="preserve"> HYPERLINK "http://www." </w:instrText>
      </w:r>
      <w:r>
        <w:fldChar w:fldCharType="separate"/>
      </w:r>
      <w:r>
        <w:rPr>
          <w:rFonts w:ascii="Arial" w:hAnsi="Arial" w:eastAsia="Times New Roman" w:cs="Arial"/>
          <w:spacing w:val="-2"/>
          <w:szCs w:val="20"/>
          <w:lang w:eastAsia="hi-IN" w:bidi="hi-IN"/>
        </w:rPr>
        <w:t>www.</w:t>
      </w:r>
      <w:r>
        <w:rPr>
          <w:rFonts w:ascii="Arial" w:hAnsi="Arial" w:eastAsia="Times New Roman" w:cs="Arial"/>
          <w:spacing w:val="-2"/>
          <w:szCs w:val="20"/>
          <w:lang w:eastAsia="hi-IN" w:bidi="hi-IN"/>
        </w:rPr>
        <w:fldChar w:fldCharType="end"/>
      </w:r>
      <w:r>
        <w:rPr>
          <w:rFonts w:ascii="Arial" w:hAnsi="Arial" w:eastAsia="Times New Roman" w:cs="Arial"/>
          <w:spacing w:val="-2"/>
          <w:szCs w:val="20"/>
          <w:lang w:eastAsia="hi-IN" w:bidi="hi-IN"/>
        </w:rPr>
        <w:t>cuenca.gob.ec. Exclusivamente el oferente adjudicado, una vez recibida la notificación de adjudicación, pagará a la</w:t>
      </w:r>
      <w:r>
        <w:rPr>
          <w:rFonts w:ascii="Arial" w:hAnsi="Arial" w:eastAsia="Times New Roman" w:cs="Arial"/>
          <w:spacing w:val="-2"/>
          <w:sz w:val="20"/>
          <w:lang w:eastAsia="hi-IN" w:bidi="hi-IN"/>
        </w:rPr>
        <w:t xml:space="preserve"> entidad el valor de USD </w:t>
      </w:r>
      <w:r>
        <w:rPr>
          <w:rFonts w:ascii="Arial" w:hAnsi="Arial" w:eastAsia="Times New Roman" w:cs="Arial"/>
          <w:b/>
          <w:spacing w:val="-2"/>
          <w:szCs w:val="20"/>
          <w:lang w:eastAsia="hi-IN" w:bidi="hi-IN"/>
        </w:rPr>
        <w:t>4.093,84</w:t>
      </w:r>
      <w:r>
        <w:rPr>
          <w:rFonts w:ascii="Arial" w:hAnsi="Arial" w:eastAsia="Times New Roman" w:cs="Arial"/>
          <w:spacing w:val="-2"/>
          <w:sz w:val="20"/>
          <w:lang w:eastAsia="hi-IN" w:bidi="hi-IN"/>
        </w:rPr>
        <w:t xml:space="preserve"> por concepto de levantamiento de pliegos.</w:t>
      </w:r>
    </w:p>
    <w:p>
      <w:pPr>
        <w:tabs>
          <w:tab w:val="left" w:pos="-540"/>
        </w:tabs>
        <w:suppressAutoHyphens/>
        <w:spacing w:after="0" w:line="240" w:lineRule="auto"/>
        <w:jc w:val="both"/>
        <w:rPr>
          <w:rFonts w:ascii="Arial" w:hAnsi="Arial" w:eastAsia="Times New Roman" w:cs="Arial"/>
          <w:spacing w:val="-2"/>
          <w:sz w:val="20"/>
          <w:lang w:eastAsia="hi-IN" w:bidi="hi-IN"/>
        </w:rPr>
      </w:pPr>
    </w:p>
    <w:p>
      <w:pPr>
        <w:numPr>
          <w:ilvl w:val="0"/>
          <w:numId w:val="2"/>
        </w:numPr>
        <w:tabs>
          <w:tab w:val="left" w:pos="-720"/>
        </w:tabs>
        <w:suppressAutoHyphens/>
        <w:autoSpaceDN w:val="0"/>
        <w:spacing w:after="0" w:line="240" w:lineRule="auto"/>
        <w:jc w:val="both"/>
        <w:textAlignment w:val="baseline"/>
        <w:rPr>
          <w:rFonts w:ascii="Arial" w:hAnsi="Arial" w:eastAsia="Times New Roman" w:cs="Arial"/>
          <w:szCs w:val="20"/>
          <w:lang w:eastAsia="hi-IN" w:bidi="hi-IN"/>
        </w:rPr>
      </w:pPr>
      <w:r>
        <w:rPr>
          <w:rFonts w:ascii="Arial" w:hAnsi="Arial" w:eastAsia="Times New Roman" w:cs="Arial"/>
          <w:spacing w:val="-2"/>
          <w:szCs w:val="20"/>
          <w:lang w:eastAsia="hi-IN" w:bidi="hi-IN"/>
        </w:rPr>
        <w:t xml:space="preserve">Los interesados podrán formular preguntas por escrito a la siguiente dirección electrónica </w:t>
      </w:r>
      <w:r>
        <w:fldChar w:fldCharType="begin"/>
      </w:r>
      <w:r>
        <w:instrText xml:space="preserve"> HYPERLINK "mailto:convocatoriacaf@cuenca.gob.ec" </w:instrText>
      </w:r>
      <w:r>
        <w:fldChar w:fldCharType="separate"/>
      </w:r>
      <w:r>
        <w:t>convocatoriacaf@cuenca.gob.ec</w:t>
      </w:r>
      <w:r>
        <w:fldChar w:fldCharType="end"/>
      </w:r>
      <w:r>
        <w:rPr>
          <w:rFonts w:ascii="Arial" w:hAnsi="Arial" w:eastAsia="Times New Roman" w:cs="Arial"/>
          <w:spacing w:val="-2"/>
          <w:szCs w:val="20"/>
          <w:lang w:eastAsia="hi-IN" w:bidi="hi-IN"/>
        </w:rPr>
        <w:t xml:space="preserve">. La Comisión Administrativa de Evaluación y Adjudicación, absolverá las preguntas y realizará las aclaraciones necesarias a través de correo electrónico y publicará en la página web </w:t>
      </w:r>
      <w:r>
        <w:rPr>
          <w:rFonts w:ascii="Times New Roman" w:hAnsi="Times New Roman" w:eastAsia="Times New Roman" w:cs="Times New Roman"/>
          <w:szCs w:val="20"/>
          <w:u w:val="single"/>
          <w:lang w:eastAsia="hi-IN" w:bidi="hi-IN"/>
        </w:rPr>
        <w:t>www.cuenca.gob.ec</w:t>
      </w:r>
      <w:r>
        <w:rPr>
          <w:rFonts w:ascii="Arial" w:hAnsi="Arial" w:eastAsia="Times New Roman" w:cs="Arial"/>
          <w:spacing w:val="-2"/>
          <w:szCs w:val="20"/>
          <w:lang w:eastAsia="hi-IN" w:bidi="hi-IN"/>
        </w:rPr>
        <w:t>, en el plazo establecido en el cronograma descrito en este pliego.</w:t>
      </w:r>
    </w:p>
    <w:p>
      <w:pPr>
        <w:suppressAutoHyphens/>
        <w:spacing w:after="0" w:line="240" w:lineRule="auto"/>
        <w:ind w:left="720"/>
        <w:rPr>
          <w:rFonts w:ascii="Arial" w:hAnsi="Arial" w:eastAsia="Times New Roman" w:cs="Arial"/>
          <w:spacing w:val="-2"/>
          <w:szCs w:val="20"/>
          <w:lang w:eastAsia="hi-IN" w:bidi="hi-IN"/>
        </w:rPr>
      </w:pPr>
    </w:p>
    <w:p>
      <w:pPr>
        <w:numPr>
          <w:ilvl w:val="0"/>
          <w:numId w:val="2"/>
        </w:numPr>
        <w:tabs>
          <w:tab w:val="left" w:pos="-720"/>
        </w:tabs>
        <w:suppressAutoHyphens/>
        <w:autoSpaceDN w:val="0"/>
        <w:spacing w:after="0" w:line="240" w:lineRule="auto"/>
        <w:jc w:val="both"/>
        <w:textAlignment w:val="baseline"/>
        <w:rPr>
          <w:rFonts w:ascii="Arial" w:hAnsi="Arial" w:eastAsia="Times New Roman" w:cs="Arial"/>
          <w:spacing w:val="-2"/>
          <w:szCs w:val="20"/>
          <w:lang w:eastAsia="hi-IN" w:bidi="hi-IN"/>
        </w:rPr>
      </w:pPr>
      <w:r>
        <w:rPr>
          <w:rFonts w:ascii="Arial" w:hAnsi="Arial" w:eastAsia="Times New Roman" w:cs="Arial"/>
          <w:spacing w:val="-2"/>
          <w:szCs w:val="20"/>
          <w:lang w:eastAsia="hi-IN" w:bidi="hi-IN"/>
        </w:rPr>
        <w:t>La oferta técnica – económica será presentada DE MANERA OBLIGATORIA en ORIGINAL Y COPIA  debidamente anillada, numerada y sumillada por el oferente, así como en medio digital, en archivo Excel la oferta económica (presupuesto de obra). Se presentará en la Dirección de Compras Públicas del GAD Municipal del cantón Cuenca, ubicada en la calle Sucre y Benigno Malo (Edificio Municipal) Séptimo Piso, de acuerdo al cronograma que consta en el presente pliego.  La apertura de las ofertas se realizará una hora más tarde de la hora prevista para la recepción de las mismas. El acto de apertura de ofertas será público y se efectuará en la Dirección de Compras Públicas de la Institución, ubicada en el séptimo piso del edificio Municipal.</w:t>
      </w:r>
    </w:p>
    <w:p>
      <w:pPr>
        <w:tabs>
          <w:tab w:val="left" w:pos="-720"/>
        </w:tabs>
        <w:suppressAutoHyphens/>
        <w:autoSpaceDN w:val="0"/>
        <w:spacing w:after="0" w:line="240" w:lineRule="auto"/>
        <w:jc w:val="both"/>
        <w:textAlignment w:val="baseline"/>
        <w:rPr>
          <w:rFonts w:ascii="Arial" w:hAnsi="Arial" w:eastAsia="Times New Roman" w:cs="Arial"/>
          <w:spacing w:val="-2"/>
          <w:szCs w:val="20"/>
          <w:lang w:eastAsia="hi-IN" w:bidi="hi-IN"/>
        </w:rPr>
      </w:pPr>
    </w:p>
    <w:p>
      <w:pPr>
        <w:numPr>
          <w:ilvl w:val="0"/>
          <w:numId w:val="2"/>
        </w:numPr>
        <w:tabs>
          <w:tab w:val="left" w:pos="0"/>
          <w:tab w:val="left" w:pos="426"/>
        </w:tabs>
        <w:suppressAutoHyphens/>
        <w:spacing w:after="0" w:line="240" w:lineRule="auto"/>
        <w:jc w:val="both"/>
        <w:rPr>
          <w:rFonts w:ascii="Arial" w:hAnsi="Arial" w:eastAsia="Times New Roman" w:cs="Arial"/>
          <w:spacing w:val="-2"/>
          <w:lang w:eastAsia="hi-IN" w:bidi="hi-IN"/>
        </w:rPr>
      </w:pPr>
      <w:r>
        <w:rPr>
          <w:rFonts w:ascii="Arial" w:hAnsi="Arial" w:eastAsia="Times New Roman" w:cs="Arial"/>
          <w:spacing w:val="-2"/>
          <w:lang w:eastAsia="hi-IN" w:bidi="hi-IN"/>
        </w:rPr>
        <w:t>La oferta debe presentarse por la totalidad de los rubros de la contratación. La omisión de uno de los rubros será causa de rechazo.</w:t>
      </w:r>
    </w:p>
    <w:p>
      <w:pPr>
        <w:tabs>
          <w:tab w:val="left" w:pos="-540"/>
        </w:tabs>
        <w:suppressAutoHyphens/>
        <w:spacing w:after="0" w:line="240" w:lineRule="auto"/>
        <w:jc w:val="both"/>
        <w:rPr>
          <w:rFonts w:ascii="Arial" w:hAnsi="Arial" w:eastAsia="Times New Roman" w:cs="Arial"/>
          <w:spacing w:val="-2"/>
          <w:lang w:eastAsia="hi-IN" w:bidi="hi-IN"/>
        </w:rPr>
      </w:pPr>
    </w:p>
    <w:p>
      <w:pPr>
        <w:suppressAutoHyphens/>
        <w:spacing w:after="0" w:line="240" w:lineRule="auto"/>
        <w:ind w:left="720"/>
        <w:jc w:val="both"/>
        <w:rPr>
          <w:rFonts w:ascii="Arial" w:hAnsi="Arial" w:eastAsia="Times New Roman" w:cs="Arial"/>
          <w:spacing w:val="-2"/>
          <w:lang w:eastAsia="hi-IN" w:bidi="hi-IN"/>
        </w:rPr>
      </w:pPr>
      <w:r>
        <w:rPr>
          <w:rFonts w:ascii="Arial" w:hAnsi="Arial" w:eastAsia="Times New Roman" w:cs="Arial"/>
          <w:spacing w:val="-2"/>
          <w:lang w:eastAsia="hi-IN" w:bidi="hi-IN"/>
        </w:rPr>
        <w:t xml:space="preserve">En el caso de producirse variaciones en los costos de los componentes de los precios unitarios estipulados en este contrato, los costos </w:t>
      </w:r>
      <w:r>
        <w:rPr>
          <w:rFonts w:ascii="Arial" w:hAnsi="Arial" w:eastAsia="Times New Roman" w:cs="Arial"/>
          <w:b/>
          <w:spacing w:val="-2"/>
          <w:lang w:eastAsia="hi-IN" w:bidi="hi-IN"/>
        </w:rPr>
        <w:t>se reajustarán</w:t>
      </w:r>
      <w:r>
        <w:rPr>
          <w:rFonts w:ascii="Arial" w:hAnsi="Arial" w:eastAsia="Times New Roman" w:cs="Arial"/>
          <w:spacing w:val="-2"/>
          <w:lang w:eastAsia="hi-IN" w:bidi="hi-IN"/>
        </w:rPr>
        <w:t>, para efectos del pago del anticipo y de las planillas de ejecución de obra, desde la fecha de variación, mediante la aplicación de la fórmula polinómica establecida en el contrato.</w:t>
      </w:r>
    </w:p>
    <w:p>
      <w:pPr>
        <w:suppressAutoHyphens/>
        <w:spacing w:after="0" w:line="240" w:lineRule="auto"/>
        <w:ind w:left="720"/>
        <w:rPr>
          <w:rFonts w:ascii="Arial" w:hAnsi="Arial" w:eastAsia="Times New Roman" w:cs="Arial"/>
          <w:spacing w:val="-2"/>
          <w:szCs w:val="20"/>
          <w:lang w:bidi="hi-IN"/>
        </w:rPr>
      </w:pPr>
    </w:p>
    <w:p>
      <w:pPr>
        <w:numPr>
          <w:ilvl w:val="0"/>
          <w:numId w:val="2"/>
        </w:numPr>
        <w:tabs>
          <w:tab w:val="left" w:pos="426"/>
        </w:tabs>
        <w:suppressAutoHyphens/>
        <w:spacing w:after="0" w:line="240" w:lineRule="auto"/>
        <w:jc w:val="both"/>
        <w:rPr>
          <w:rFonts w:ascii="Arial" w:hAnsi="Arial" w:eastAsia="Times New Roman" w:cs="Arial"/>
          <w:spacing w:val="-2"/>
          <w:szCs w:val="20"/>
          <w:lang w:bidi="hi-IN"/>
        </w:rPr>
      </w:pPr>
      <w:r>
        <w:rPr>
          <w:rFonts w:ascii="Arial" w:hAnsi="Arial" w:eastAsia="Times New Roman" w:cs="Arial"/>
          <w:spacing w:val="-2"/>
          <w:szCs w:val="20"/>
          <w:lang w:bidi="hi-IN"/>
        </w:rPr>
        <w:t>La evaluación de las ofertas se realizará aplicando los parámetros de calificación previstos en el presente pliego.</w:t>
      </w:r>
    </w:p>
    <w:p>
      <w:pPr>
        <w:tabs>
          <w:tab w:val="left" w:pos="426"/>
        </w:tabs>
        <w:suppressAutoHyphens/>
        <w:spacing w:after="0" w:line="240" w:lineRule="auto"/>
        <w:ind w:left="720"/>
        <w:jc w:val="both"/>
        <w:rPr>
          <w:rFonts w:ascii="Arial" w:hAnsi="Arial" w:eastAsia="Times New Roman" w:cs="Arial"/>
          <w:spacing w:val="-2"/>
          <w:szCs w:val="20"/>
          <w:lang w:eastAsia="hi-IN" w:bidi="hi-IN"/>
        </w:rPr>
      </w:pPr>
    </w:p>
    <w:p>
      <w:pPr>
        <w:numPr>
          <w:ilvl w:val="0"/>
          <w:numId w:val="2"/>
        </w:numPr>
        <w:tabs>
          <w:tab w:val="left" w:pos="426"/>
        </w:tabs>
        <w:suppressAutoHyphens/>
        <w:spacing w:after="0" w:line="240" w:lineRule="auto"/>
        <w:jc w:val="both"/>
        <w:rPr>
          <w:rFonts w:ascii="Arial" w:hAnsi="Arial" w:eastAsia="Times New Roman" w:cs="Arial"/>
          <w:spacing w:val="-2"/>
          <w:szCs w:val="20"/>
          <w:lang w:eastAsia="hi-IN" w:bidi="hi-IN"/>
        </w:rPr>
      </w:pPr>
      <w:r>
        <w:rPr>
          <w:rFonts w:ascii="Arial" w:hAnsi="Arial" w:eastAsia="Times New Roman" w:cs="Arial"/>
          <w:spacing w:val="-2"/>
          <w:szCs w:val="20"/>
          <w:lang w:bidi="hi-IN"/>
        </w:rPr>
        <w:t xml:space="preserve">Los pagos del contrato se realizarán con cargo al financiamiento proveniente del </w:t>
      </w:r>
      <w:r>
        <w:rPr>
          <w:rFonts w:ascii="Arial" w:hAnsi="Arial" w:eastAsia="Times New Roman" w:cs="Arial"/>
          <w:szCs w:val="20"/>
          <w:lang w:bidi="hi-IN"/>
        </w:rPr>
        <w:t xml:space="preserve">Banco de Desarrollo de América Latina </w:t>
      </w:r>
      <w:r>
        <w:rPr>
          <w:rFonts w:ascii="Arial" w:hAnsi="Arial" w:eastAsia="Times New Roman" w:cs="Arial"/>
          <w:spacing w:val="-2"/>
          <w:szCs w:val="20"/>
          <w:lang w:bidi="hi-IN"/>
        </w:rPr>
        <w:t>– CAF relacionados con la partida presupuestaria Nº 7.3.36.5.01.04.16.01 “Barrio para Mejor Vivir II”.</w:t>
      </w:r>
      <w:r>
        <w:rPr>
          <w:rFonts w:ascii="Arial" w:hAnsi="Arial" w:eastAsia="Times New Roman" w:cs="Arial"/>
          <w:szCs w:val="20"/>
          <w:lang w:bidi="hi-IN"/>
        </w:rPr>
        <w:t xml:space="preserve"> La partida presupuestaria ha sido emitida por la totalidad de la contratación incluyéndose el 12% del IVA. Se</w:t>
      </w:r>
      <w:r>
        <w:rPr>
          <w:rFonts w:ascii="Arial" w:hAnsi="Arial" w:eastAsia="Times New Roman" w:cs="Arial"/>
          <w:spacing w:val="-2"/>
          <w:szCs w:val="20"/>
          <w:lang w:bidi="hi-IN"/>
        </w:rPr>
        <w:t xml:space="preserve"> otorgará un anticipo del 30%; y el restante 70% de la siguiente manera: </w:t>
      </w:r>
    </w:p>
    <w:p>
      <w:pPr>
        <w:pStyle w:val="57"/>
        <w:rPr>
          <w:rFonts w:ascii="Arial" w:hAnsi="Arial" w:cs="Arial"/>
          <w:spacing w:val="-2"/>
        </w:rPr>
      </w:pPr>
    </w:p>
    <w:p>
      <w:pPr>
        <w:tabs>
          <w:tab w:val="left" w:pos="426"/>
        </w:tabs>
        <w:suppressAutoHyphens/>
        <w:spacing w:after="0" w:line="240" w:lineRule="auto"/>
        <w:ind w:left="720"/>
        <w:jc w:val="both"/>
        <w:rPr>
          <w:rFonts w:ascii="Arial" w:hAnsi="Arial" w:eastAsia="Times New Roman" w:cs="Arial"/>
          <w:spacing w:val="-2"/>
          <w:szCs w:val="20"/>
          <w:lang w:eastAsia="hi-IN" w:bidi="hi-IN"/>
        </w:rPr>
      </w:pPr>
      <w:r>
        <w:rPr>
          <w:rFonts w:ascii="Arial" w:hAnsi="Arial" w:eastAsia="Times New Roman" w:cs="Arial"/>
          <w:spacing w:val="-2"/>
          <w:szCs w:val="20"/>
          <w:lang w:eastAsia="hi-IN" w:bidi="hi-IN"/>
        </w:rPr>
        <w:t>Se lo hará mediante pago contra presentación de planillas mensuales, debidamente aprobadas por la fiscalización y autorizadas por el administrador del contrato. De cada planilla se descontará la amortización del anticipo y cualquier otro cargo al contratista, que sea en legal aplicación del contrato. El monto del anticipo entregado por la Entidad será devengado proporcionalmente al momento del pago de cada planilla hasta la terminación del plazo contractual inicialmente estipulado y constará en el cronograma pertinente que es parte del contrato.</w:t>
      </w:r>
    </w:p>
    <w:p>
      <w:pPr>
        <w:tabs>
          <w:tab w:val="left" w:pos="0"/>
        </w:tabs>
        <w:suppressAutoHyphens/>
        <w:spacing w:after="0" w:line="240" w:lineRule="auto"/>
        <w:jc w:val="both"/>
        <w:rPr>
          <w:rFonts w:ascii="Arial" w:hAnsi="Arial" w:eastAsia="Times New Roman" w:cs="Arial"/>
          <w:spacing w:val="-2"/>
          <w:szCs w:val="20"/>
          <w:lang w:eastAsia="hi-IN" w:bidi="hi-IN"/>
        </w:rPr>
      </w:pPr>
    </w:p>
    <w:p>
      <w:pPr>
        <w:numPr>
          <w:ilvl w:val="0"/>
          <w:numId w:val="2"/>
        </w:numPr>
        <w:tabs>
          <w:tab w:val="left" w:pos="0"/>
        </w:tabs>
        <w:suppressAutoHyphens/>
        <w:autoSpaceDN w:val="0"/>
        <w:spacing w:after="0" w:line="240" w:lineRule="auto"/>
        <w:jc w:val="both"/>
        <w:textAlignment w:val="baseline"/>
        <w:rPr>
          <w:rFonts w:ascii="Arial" w:hAnsi="Arial" w:eastAsia="Times New Roman" w:cs="Arial"/>
          <w:i/>
          <w:spacing w:val="-2"/>
          <w:sz w:val="20"/>
          <w:lang w:eastAsia="hi-IN" w:bidi="hi-IN"/>
        </w:rPr>
      </w:pPr>
      <w:r>
        <w:rPr>
          <w:rFonts w:ascii="Arial" w:hAnsi="Arial" w:eastAsia="Times New Roman" w:cs="Arial"/>
          <w:spacing w:val="-2"/>
          <w:szCs w:val="20"/>
          <w:lang w:bidi="hi-IN"/>
        </w:rPr>
        <w:t>El procedimiento se ceñirá a las políticas de CAF, el Reglamento que rige los procesos que se desarrollan bajo el programa BARRIO PARA MEJOR VIVIR FASE II y a las disposiciones de la LOSNCP, su Reglamento General, las resoluciones del SERCOP en lo que fueren aplicables.</w:t>
      </w:r>
    </w:p>
    <w:p>
      <w:pPr>
        <w:tabs>
          <w:tab w:val="left" w:pos="0"/>
        </w:tabs>
        <w:suppressAutoHyphens/>
        <w:autoSpaceDN w:val="0"/>
        <w:spacing w:after="0" w:line="240" w:lineRule="auto"/>
        <w:ind w:left="720"/>
        <w:jc w:val="both"/>
        <w:textAlignment w:val="baseline"/>
        <w:rPr>
          <w:rFonts w:ascii="Arial" w:hAnsi="Arial" w:eastAsia="Times New Roman" w:cs="Arial"/>
          <w:i/>
          <w:spacing w:val="-2"/>
          <w:sz w:val="20"/>
          <w:lang w:eastAsia="hi-IN" w:bidi="hi-IN"/>
        </w:rPr>
      </w:pPr>
    </w:p>
    <w:p>
      <w:pPr>
        <w:numPr>
          <w:ilvl w:val="0"/>
          <w:numId w:val="2"/>
        </w:numPr>
        <w:tabs>
          <w:tab w:val="left" w:pos="0"/>
        </w:tabs>
        <w:suppressAutoHyphens/>
        <w:autoSpaceDN w:val="0"/>
        <w:spacing w:after="0" w:line="240" w:lineRule="auto"/>
        <w:jc w:val="both"/>
        <w:textAlignment w:val="baseline"/>
        <w:rPr>
          <w:rFonts w:ascii="Arial" w:hAnsi="Arial" w:eastAsia="Times New Roman" w:cs="Arial"/>
          <w:i/>
          <w:spacing w:val="-2"/>
          <w:sz w:val="20"/>
          <w:lang w:eastAsia="hi-IN" w:bidi="hi-IN"/>
        </w:rPr>
      </w:pPr>
      <w:r>
        <w:rPr>
          <w:rFonts w:ascii="Arial" w:hAnsi="Arial" w:eastAsia="Times New Roman" w:cs="Arial"/>
          <w:spacing w:val="-2"/>
          <w:szCs w:val="20"/>
          <w:lang w:bidi="hi-IN"/>
        </w:rPr>
        <w:t>El GAD MUNICIPAL DEL CANTON CUENCA, se reserva el derecho de cancelar o declarar desierto el procedimiento de contratación, situación en la que no habrá lugar a pago de indemnización alguna.</w:t>
      </w:r>
    </w:p>
    <w:p>
      <w:pPr>
        <w:pStyle w:val="57"/>
        <w:rPr>
          <w:rFonts w:ascii="Arial" w:hAnsi="Arial" w:cs="Arial"/>
          <w:i/>
          <w:spacing w:val="-2"/>
          <w:sz w:val="20"/>
        </w:rPr>
      </w:pPr>
    </w:p>
    <w:p>
      <w:pPr>
        <w:tabs>
          <w:tab w:val="left" w:pos="0"/>
        </w:tabs>
        <w:suppressAutoHyphens/>
        <w:autoSpaceDN w:val="0"/>
        <w:spacing w:after="0" w:line="240" w:lineRule="auto"/>
        <w:jc w:val="both"/>
        <w:textAlignment w:val="baseline"/>
        <w:rPr>
          <w:rFonts w:ascii="Arial" w:hAnsi="Arial" w:eastAsia="Times New Roman" w:cs="Arial"/>
          <w:i/>
          <w:spacing w:val="-2"/>
          <w:sz w:val="20"/>
          <w:lang w:eastAsia="hi-IN" w:bidi="hi-IN"/>
        </w:rPr>
      </w:pPr>
    </w:p>
    <w:p>
      <w:pPr>
        <w:tabs>
          <w:tab w:val="center" w:pos="6378"/>
        </w:tabs>
        <w:suppressAutoHyphens/>
        <w:spacing w:after="0" w:line="240" w:lineRule="auto"/>
        <w:jc w:val="center"/>
        <w:rPr>
          <w:rFonts w:ascii="Times New Roman" w:hAnsi="Times New Roman" w:eastAsia="Times New Roman" w:cs="Times New Roman"/>
          <w:b/>
          <w:spacing w:val="-2"/>
          <w:szCs w:val="20"/>
          <w:lang w:eastAsia="hi-IN" w:bidi="hi-IN"/>
        </w:rPr>
      </w:pPr>
    </w:p>
    <w:p>
      <w:pPr>
        <w:tabs>
          <w:tab w:val="center" w:pos="4398"/>
        </w:tabs>
        <w:suppressAutoHyphens/>
        <w:spacing w:after="0" w:line="240" w:lineRule="auto"/>
        <w:jc w:val="both"/>
        <w:rPr>
          <w:rFonts w:ascii="Arial" w:hAnsi="Arial" w:eastAsia="Times New Roman" w:cs="Arial"/>
          <w:b/>
          <w:sz w:val="20"/>
          <w:lang w:bidi="hi-IN"/>
        </w:rPr>
      </w:pPr>
      <w:r>
        <w:rPr>
          <w:rFonts w:ascii="Arial" w:hAnsi="Arial" w:eastAsia="Times New Roman" w:cs="Arial"/>
          <w:i/>
          <w:spacing w:val="-2"/>
          <w:sz w:val="20"/>
          <w:lang w:eastAsia="hi-IN" w:bidi="hi-IN"/>
        </w:rPr>
        <w:t>Cuenca, septiembre</w:t>
      </w:r>
      <w:r>
        <w:rPr>
          <w:rFonts w:ascii="Arial" w:hAnsi="Arial" w:eastAsia="Times New Roman" w:cs="Arial"/>
          <w:sz w:val="20"/>
          <w:lang w:bidi="hi-IN"/>
        </w:rPr>
        <w:t xml:space="preserve"> de 2018</w:t>
      </w:r>
    </w:p>
    <w:p>
      <w:pPr>
        <w:tabs>
          <w:tab w:val="center" w:pos="6378"/>
        </w:tabs>
        <w:suppressAutoHyphens/>
        <w:spacing w:after="0" w:line="240" w:lineRule="auto"/>
        <w:rPr>
          <w:rFonts w:ascii="Times New Roman" w:hAnsi="Times New Roman" w:eastAsia="Times New Roman" w:cs="Times New Roman"/>
          <w:b/>
          <w:spacing w:val="-2"/>
          <w:szCs w:val="20"/>
          <w:lang w:eastAsia="hi-IN" w:bidi="hi-IN"/>
        </w:rPr>
      </w:pPr>
    </w:p>
    <w:p>
      <w:pPr>
        <w:tabs>
          <w:tab w:val="center" w:pos="6378"/>
        </w:tabs>
        <w:suppressAutoHyphens/>
        <w:spacing w:after="0" w:line="240" w:lineRule="auto"/>
        <w:rPr>
          <w:rFonts w:ascii="Times New Roman" w:hAnsi="Times New Roman" w:eastAsia="Times New Roman" w:cs="Times New Roman"/>
          <w:b/>
          <w:spacing w:val="-2"/>
          <w:szCs w:val="20"/>
          <w:lang w:eastAsia="hi-IN" w:bidi="hi-IN"/>
        </w:rPr>
      </w:pPr>
    </w:p>
    <w:p>
      <w:pPr>
        <w:tabs>
          <w:tab w:val="center" w:pos="6378"/>
        </w:tabs>
        <w:suppressAutoHyphens/>
        <w:spacing w:after="0" w:line="240" w:lineRule="auto"/>
        <w:jc w:val="center"/>
        <w:rPr>
          <w:rFonts w:ascii="Times New Roman" w:hAnsi="Times New Roman" w:eastAsia="Times New Roman" w:cs="Times New Roman"/>
          <w:b/>
          <w:spacing w:val="-2"/>
          <w:szCs w:val="20"/>
          <w:lang w:eastAsia="hi-IN" w:bidi="hi-IN"/>
        </w:rPr>
      </w:pPr>
    </w:p>
    <w:p>
      <w:pPr>
        <w:tabs>
          <w:tab w:val="center" w:pos="6378"/>
        </w:tabs>
        <w:suppressAutoHyphens/>
        <w:spacing w:after="0" w:line="240" w:lineRule="auto"/>
        <w:jc w:val="center"/>
        <w:rPr>
          <w:rFonts w:ascii="Times New Roman" w:hAnsi="Times New Roman" w:eastAsia="Times New Roman" w:cs="Times New Roman"/>
          <w:b/>
          <w:spacing w:val="-2"/>
          <w:szCs w:val="20"/>
          <w:lang w:eastAsia="hi-IN" w:bidi="hi-IN"/>
        </w:rPr>
      </w:pPr>
    </w:p>
    <w:p>
      <w:pPr>
        <w:tabs>
          <w:tab w:val="center" w:pos="6378"/>
        </w:tabs>
        <w:suppressAutoHyphens/>
        <w:spacing w:after="0" w:line="240" w:lineRule="auto"/>
        <w:jc w:val="center"/>
        <w:rPr>
          <w:rFonts w:ascii="Times New Roman" w:hAnsi="Times New Roman" w:eastAsia="Times New Roman" w:cs="Times New Roman"/>
          <w:spacing w:val="-2"/>
          <w:szCs w:val="20"/>
          <w:lang w:eastAsia="hi-IN" w:bidi="hi-IN"/>
        </w:rPr>
      </w:pPr>
      <w:r>
        <w:rPr>
          <w:rFonts w:ascii="Times New Roman" w:hAnsi="Times New Roman" w:eastAsia="Times New Roman" w:cs="Times New Roman"/>
          <w:spacing w:val="-2"/>
          <w:szCs w:val="20"/>
          <w:lang w:eastAsia="hi-IN" w:bidi="hi-IN"/>
        </w:rPr>
        <w:t>________________________</w:t>
      </w:r>
    </w:p>
    <w:p>
      <w:pPr>
        <w:suppressAutoHyphens/>
        <w:spacing w:after="60" w:line="240" w:lineRule="auto"/>
        <w:jc w:val="center"/>
        <w:rPr>
          <w:rFonts w:ascii="Arial" w:hAnsi="Arial" w:eastAsia="Calibri" w:cs="Arial"/>
          <w:sz w:val="20"/>
          <w:lang w:eastAsia="ar-SA" w:bidi="hi-IN"/>
        </w:rPr>
      </w:pPr>
      <w:r>
        <w:rPr>
          <w:rFonts w:ascii="Arial" w:hAnsi="Arial" w:eastAsia="Calibri" w:cs="Arial"/>
          <w:sz w:val="20"/>
          <w:lang w:eastAsia="ar-SA" w:bidi="hi-IN"/>
        </w:rPr>
        <w:t>Ing. Marcelo Cabrera Palacios</w:t>
      </w:r>
    </w:p>
    <w:p>
      <w:pPr>
        <w:tabs>
          <w:tab w:val="left" w:pos="-540"/>
        </w:tabs>
        <w:suppressAutoHyphens/>
        <w:spacing w:after="60" w:line="240" w:lineRule="auto"/>
        <w:jc w:val="center"/>
        <w:rPr>
          <w:rFonts w:ascii="Arial" w:hAnsi="Arial" w:eastAsia="Times New Roman" w:cs="Arial"/>
          <w:i/>
          <w:sz w:val="20"/>
          <w:lang w:val="es-ES" w:eastAsia="hi-IN" w:bidi="hi-IN"/>
        </w:rPr>
      </w:pPr>
      <w:r>
        <w:rPr>
          <w:rFonts w:ascii="Arial" w:hAnsi="Arial" w:eastAsia="Calibri" w:cs="Arial"/>
          <w:b/>
          <w:sz w:val="20"/>
          <w:lang w:eastAsia="ar-SA" w:bidi="hi-IN"/>
        </w:rPr>
        <w:t>ALCALDE DEL GAD MUNICIPAL DEL CANTÓN CUENCA</w:t>
      </w:r>
    </w:p>
    <w:p>
      <w:pPr>
        <w:tabs>
          <w:tab w:val="left" w:pos="180"/>
        </w:tabs>
        <w:suppressAutoHyphens/>
        <w:spacing w:after="0" w:line="240" w:lineRule="auto"/>
        <w:jc w:val="center"/>
        <w:rPr>
          <w:rFonts w:ascii="Arial" w:hAnsi="Arial" w:eastAsia="Times New Roman" w:cs="Arial"/>
          <w:b/>
          <w:spacing w:val="-3"/>
          <w:sz w:val="18"/>
          <w:lang w:val="es-ES" w:eastAsia="hi-IN" w:bidi="hi-IN"/>
        </w:rPr>
      </w:pPr>
    </w:p>
    <w:p>
      <w:pPr>
        <w:tabs>
          <w:tab w:val="left" w:pos="180"/>
        </w:tabs>
        <w:suppressAutoHyphens/>
        <w:spacing w:after="0" w:line="240" w:lineRule="auto"/>
        <w:jc w:val="center"/>
        <w:rPr>
          <w:rFonts w:ascii="Arial" w:hAnsi="Arial" w:eastAsia="Times New Roman" w:cs="Arial"/>
          <w:b/>
          <w:spacing w:val="-3"/>
          <w:sz w:val="18"/>
          <w:lang w:eastAsia="hi-IN" w:bidi="hi-IN"/>
        </w:rPr>
      </w:pPr>
    </w:p>
    <w:p>
      <w:pPr>
        <w:tabs>
          <w:tab w:val="left" w:pos="180"/>
        </w:tabs>
        <w:suppressAutoHyphens/>
        <w:spacing w:after="0" w:line="240" w:lineRule="auto"/>
        <w:jc w:val="center"/>
        <w:rPr>
          <w:rFonts w:ascii="Arial" w:hAnsi="Arial" w:eastAsia="Times New Roman" w:cs="Arial"/>
          <w:b/>
          <w:spacing w:val="-3"/>
          <w:sz w:val="18"/>
          <w:lang w:eastAsia="hi-IN" w:bidi="hi-IN"/>
        </w:rPr>
      </w:pPr>
    </w:p>
    <w:p>
      <w:pPr>
        <w:tabs>
          <w:tab w:val="left" w:pos="180"/>
        </w:tabs>
        <w:suppressAutoHyphens/>
        <w:spacing w:after="0" w:line="240" w:lineRule="auto"/>
        <w:jc w:val="center"/>
        <w:rPr>
          <w:rFonts w:ascii="Arial" w:hAnsi="Arial" w:eastAsia="Times New Roman" w:cs="Arial"/>
          <w:b/>
          <w:spacing w:val="-3"/>
          <w:sz w:val="18"/>
          <w:lang w:eastAsia="hi-IN" w:bidi="hi-IN"/>
        </w:rPr>
      </w:pPr>
    </w:p>
    <w:p>
      <w:pPr>
        <w:tabs>
          <w:tab w:val="left" w:pos="180"/>
        </w:tabs>
        <w:suppressAutoHyphens/>
        <w:spacing w:after="0" w:line="240" w:lineRule="auto"/>
        <w:jc w:val="center"/>
        <w:rPr>
          <w:rFonts w:ascii="Arial" w:hAnsi="Arial" w:eastAsia="Times New Roman" w:cs="Arial"/>
          <w:b/>
          <w:spacing w:val="-3"/>
          <w:sz w:val="18"/>
          <w:lang w:eastAsia="hi-IN" w:bidi="hi-IN"/>
        </w:rPr>
      </w:pPr>
    </w:p>
    <w:p>
      <w:pPr>
        <w:tabs>
          <w:tab w:val="left" w:pos="180"/>
        </w:tabs>
        <w:suppressAutoHyphens/>
        <w:spacing w:after="0" w:line="240" w:lineRule="auto"/>
        <w:jc w:val="center"/>
        <w:rPr>
          <w:rFonts w:ascii="Arial" w:hAnsi="Arial" w:eastAsia="Times New Roman" w:cs="Arial"/>
          <w:b/>
          <w:spacing w:val="-3"/>
          <w:sz w:val="18"/>
          <w:lang w:eastAsia="hi-IN" w:bidi="hi-IN"/>
        </w:rPr>
      </w:pPr>
    </w:p>
    <w:p>
      <w:pPr>
        <w:tabs>
          <w:tab w:val="left" w:pos="180"/>
        </w:tabs>
        <w:suppressAutoHyphens/>
        <w:spacing w:after="0" w:line="240" w:lineRule="auto"/>
        <w:jc w:val="center"/>
        <w:rPr>
          <w:rFonts w:ascii="Arial" w:hAnsi="Arial" w:eastAsia="Times New Roman" w:cs="Arial"/>
          <w:b/>
          <w:spacing w:val="-3"/>
          <w:sz w:val="18"/>
          <w:lang w:eastAsia="hi-IN" w:bidi="hi-IN"/>
        </w:rPr>
      </w:pPr>
    </w:p>
    <w:p>
      <w:pPr>
        <w:tabs>
          <w:tab w:val="left" w:pos="180"/>
        </w:tabs>
        <w:suppressAutoHyphens/>
        <w:spacing w:after="0" w:line="240" w:lineRule="auto"/>
        <w:jc w:val="center"/>
        <w:rPr>
          <w:rFonts w:ascii="Arial" w:hAnsi="Arial" w:eastAsia="Times New Roman" w:cs="Arial"/>
          <w:b/>
          <w:spacing w:val="-3"/>
          <w:sz w:val="18"/>
          <w:lang w:eastAsia="hi-IN" w:bidi="hi-IN"/>
        </w:rPr>
      </w:pPr>
    </w:p>
    <w:p>
      <w:pPr>
        <w:tabs>
          <w:tab w:val="left" w:pos="180"/>
        </w:tabs>
        <w:suppressAutoHyphens/>
        <w:spacing w:after="0" w:line="240" w:lineRule="auto"/>
        <w:jc w:val="center"/>
        <w:rPr>
          <w:rFonts w:ascii="Arial" w:hAnsi="Arial" w:eastAsia="Times New Roman" w:cs="Arial"/>
          <w:b/>
          <w:spacing w:val="-3"/>
          <w:sz w:val="18"/>
          <w:lang w:eastAsia="hi-IN" w:bidi="hi-IN"/>
        </w:rPr>
      </w:pPr>
    </w:p>
    <w:p>
      <w:pPr>
        <w:tabs>
          <w:tab w:val="left" w:pos="180"/>
        </w:tabs>
        <w:suppressAutoHyphens/>
        <w:spacing w:after="0" w:line="240" w:lineRule="auto"/>
        <w:jc w:val="center"/>
        <w:rPr>
          <w:rFonts w:ascii="Arial" w:hAnsi="Arial" w:eastAsia="Times New Roman" w:cs="Arial"/>
          <w:b/>
          <w:spacing w:val="-3"/>
          <w:sz w:val="18"/>
          <w:lang w:eastAsia="hi-IN" w:bidi="hi-IN"/>
        </w:rPr>
      </w:pPr>
    </w:p>
    <w:p>
      <w:pPr>
        <w:tabs>
          <w:tab w:val="left" w:pos="180"/>
        </w:tabs>
        <w:suppressAutoHyphens/>
        <w:spacing w:after="0" w:line="240" w:lineRule="auto"/>
        <w:jc w:val="center"/>
        <w:rPr>
          <w:rFonts w:ascii="Arial" w:hAnsi="Arial" w:eastAsia="Times New Roman" w:cs="Arial"/>
          <w:b/>
          <w:spacing w:val="-3"/>
          <w:sz w:val="18"/>
          <w:lang w:eastAsia="hi-IN" w:bidi="hi-IN"/>
        </w:rPr>
      </w:pPr>
    </w:p>
    <w:p>
      <w:pPr>
        <w:tabs>
          <w:tab w:val="left" w:pos="180"/>
        </w:tabs>
        <w:suppressAutoHyphens/>
        <w:spacing w:after="0" w:line="240" w:lineRule="auto"/>
        <w:jc w:val="center"/>
        <w:rPr>
          <w:rFonts w:ascii="Arial" w:hAnsi="Arial" w:eastAsia="Times New Roman" w:cs="Arial"/>
          <w:b/>
          <w:spacing w:val="-3"/>
          <w:sz w:val="18"/>
          <w:lang w:eastAsia="hi-IN" w:bidi="hi-IN"/>
        </w:rPr>
      </w:pPr>
    </w:p>
    <w:p>
      <w:pPr>
        <w:tabs>
          <w:tab w:val="left" w:pos="180"/>
        </w:tabs>
        <w:suppressAutoHyphens/>
        <w:spacing w:after="0" w:line="240" w:lineRule="auto"/>
        <w:jc w:val="center"/>
        <w:rPr>
          <w:rFonts w:ascii="Arial" w:hAnsi="Arial" w:eastAsia="Times New Roman" w:cs="Arial"/>
          <w:b/>
          <w:spacing w:val="-3"/>
          <w:sz w:val="18"/>
          <w:lang w:eastAsia="hi-IN" w:bidi="hi-IN"/>
        </w:rPr>
      </w:pPr>
    </w:p>
    <w:p>
      <w:pPr>
        <w:tabs>
          <w:tab w:val="left" w:pos="180"/>
        </w:tabs>
        <w:suppressAutoHyphens/>
        <w:spacing w:after="0" w:line="240" w:lineRule="auto"/>
        <w:jc w:val="center"/>
        <w:rPr>
          <w:rFonts w:ascii="Arial" w:hAnsi="Arial" w:eastAsia="Times New Roman" w:cs="Arial"/>
          <w:b/>
          <w:spacing w:val="-3"/>
          <w:sz w:val="18"/>
          <w:lang w:eastAsia="hi-IN" w:bidi="hi-IN"/>
        </w:rPr>
      </w:pPr>
    </w:p>
    <w:p>
      <w:pPr>
        <w:rPr>
          <w:rFonts w:ascii="Arial" w:hAnsi="Arial" w:eastAsia="Times New Roman" w:cs="Arial"/>
          <w:b/>
          <w:spacing w:val="-3"/>
          <w:sz w:val="18"/>
          <w:lang w:eastAsia="hi-IN" w:bidi="hi-IN"/>
        </w:rPr>
      </w:pPr>
      <w:r>
        <w:rPr>
          <w:rFonts w:ascii="Arial" w:hAnsi="Arial" w:eastAsia="Times New Roman" w:cs="Arial"/>
          <w:b/>
          <w:spacing w:val="-3"/>
          <w:sz w:val="18"/>
          <w:lang w:eastAsia="hi-IN" w:bidi="hi-IN"/>
        </w:rPr>
        <w:br w:type="page"/>
      </w:r>
    </w:p>
    <w:p>
      <w:pPr>
        <w:tabs>
          <w:tab w:val="left" w:pos="180"/>
        </w:tabs>
        <w:suppressAutoHyphens/>
        <w:spacing w:after="0" w:line="240" w:lineRule="auto"/>
        <w:jc w:val="center"/>
        <w:rPr>
          <w:rFonts w:ascii="Arial" w:hAnsi="Arial" w:eastAsia="Times New Roman" w:cs="Arial"/>
          <w:b/>
          <w:spacing w:val="-3"/>
          <w:szCs w:val="24"/>
          <w:lang w:eastAsia="hi-IN" w:bidi="hi-IN"/>
        </w:rPr>
      </w:pPr>
      <w:r>
        <w:rPr>
          <w:rFonts w:ascii="Arial" w:hAnsi="Arial" w:eastAsia="Times New Roman" w:cs="Arial"/>
          <w:b/>
          <w:spacing w:val="-3"/>
          <w:szCs w:val="24"/>
          <w:lang w:eastAsia="hi-IN" w:bidi="hi-IN"/>
        </w:rPr>
        <w:t>SECCIÓN II</w:t>
      </w:r>
    </w:p>
    <w:p>
      <w:pPr>
        <w:tabs>
          <w:tab w:val="left" w:pos="180"/>
        </w:tabs>
        <w:suppressAutoHyphens/>
        <w:spacing w:after="0" w:line="240" w:lineRule="auto"/>
        <w:jc w:val="center"/>
        <w:rPr>
          <w:rFonts w:ascii="Arial" w:hAnsi="Arial" w:eastAsia="Times New Roman" w:cs="Arial"/>
          <w:b/>
          <w:spacing w:val="-3"/>
          <w:szCs w:val="24"/>
          <w:lang w:eastAsia="hi-IN" w:bidi="hi-IN"/>
        </w:rPr>
      </w:pPr>
    </w:p>
    <w:p>
      <w:pPr>
        <w:tabs>
          <w:tab w:val="left" w:pos="180"/>
        </w:tabs>
        <w:suppressAutoHyphens/>
        <w:spacing w:after="0" w:line="240" w:lineRule="auto"/>
        <w:jc w:val="center"/>
        <w:rPr>
          <w:rFonts w:ascii="Arial" w:hAnsi="Arial" w:eastAsia="Times New Roman" w:cs="Arial"/>
          <w:b/>
          <w:spacing w:val="-3"/>
          <w:szCs w:val="24"/>
          <w:lang w:eastAsia="hi-IN" w:bidi="hi-IN"/>
        </w:rPr>
      </w:pPr>
      <w:r>
        <w:rPr>
          <w:rFonts w:ascii="Arial" w:hAnsi="Arial" w:eastAsia="Times New Roman" w:cs="Arial"/>
          <w:b/>
          <w:spacing w:val="-3"/>
          <w:szCs w:val="24"/>
          <w:lang w:eastAsia="hi-IN" w:bidi="hi-IN"/>
        </w:rPr>
        <w:t>OBJETO DE LA CONTRATACIÓN, PRESUPUESTO REFERENCIAL Y ESPECIFICACIONES TÉCNICAS</w:t>
      </w:r>
    </w:p>
    <w:p>
      <w:pPr>
        <w:tabs>
          <w:tab w:val="left" w:pos="180"/>
        </w:tabs>
        <w:suppressAutoHyphens/>
        <w:spacing w:after="0" w:line="240" w:lineRule="auto"/>
        <w:jc w:val="both"/>
        <w:rPr>
          <w:rFonts w:ascii="Arial" w:hAnsi="Arial" w:eastAsia="Times New Roman" w:cs="Arial"/>
          <w:b/>
          <w:spacing w:val="-2"/>
          <w:sz w:val="20"/>
          <w:lang w:eastAsia="hi-IN" w:bidi="hi-IN"/>
        </w:rPr>
      </w:pPr>
    </w:p>
    <w:p>
      <w:pPr>
        <w:suppressAutoHyphens/>
        <w:spacing w:after="0" w:line="240" w:lineRule="auto"/>
        <w:jc w:val="both"/>
        <w:rPr>
          <w:rFonts w:ascii="Arial" w:hAnsi="Arial" w:eastAsia="Times New Roman" w:cs="Arial"/>
          <w:spacing w:val="-2"/>
          <w:sz w:val="20"/>
          <w:lang w:eastAsia="hi-IN" w:bidi="hi-IN"/>
        </w:rPr>
      </w:pPr>
      <w:r>
        <w:rPr>
          <w:rFonts w:ascii="Arial" w:hAnsi="Arial" w:eastAsia="Times New Roman" w:cs="Arial"/>
          <w:b/>
          <w:spacing w:val="-2"/>
          <w:sz w:val="20"/>
          <w:lang w:eastAsia="hi-IN" w:bidi="hi-IN"/>
        </w:rPr>
        <w:t>2.1.</w:t>
      </w:r>
      <w:r>
        <w:rPr>
          <w:rFonts w:ascii="Arial" w:hAnsi="Arial" w:eastAsia="Times New Roman" w:cs="Arial"/>
          <w:b/>
          <w:spacing w:val="-2"/>
          <w:sz w:val="20"/>
          <w:lang w:eastAsia="hi-IN" w:bidi="hi-IN"/>
        </w:rPr>
        <w:tab/>
      </w:r>
      <w:r>
        <w:rPr>
          <w:rFonts w:ascii="Arial" w:hAnsi="Arial" w:eastAsia="Times New Roman" w:cs="Arial"/>
          <w:b/>
          <w:spacing w:val="-2"/>
          <w:sz w:val="20"/>
          <w:lang w:eastAsia="hi-IN" w:bidi="hi-IN"/>
        </w:rPr>
        <w:t xml:space="preserve">Objeto: </w:t>
      </w:r>
      <w:r>
        <w:rPr>
          <w:rFonts w:ascii="Arial" w:hAnsi="Arial" w:eastAsia="Times New Roman" w:cs="Arial"/>
          <w:spacing w:val="-2"/>
          <w:sz w:val="20"/>
          <w:lang w:eastAsia="hi-IN" w:bidi="hi-IN"/>
        </w:rPr>
        <w:t>Este procedimiento precontractual tiene como propósito seleccionar a la oferta de obra de mejor costo, para la ejecución de: OBRAS HIDROSANITARIAS, CANALIZACIÓN TELEFÓNICA, CANALIZACIÓN SEMAFÓRICA, CANALIZACIÓN ELÉCTRICA, MUROS, VEREDAS, BORDILLOS, PAVIMENTACIÓN FLEXIBLE, SEÑALIZACIÓN, ARBORIZACIÓN, MITIGACIÓN DE IMPACTOS AMBIENTALES, MUROS DE CONTENCIÓN, SUBDRENES Y SEGURIDAD VIAL DE LA CALLE LA FLORESTA ENTRE CAMINO A LAZARETO Y GRAHAM BELL); con una longitud de 850 metros, ubicada en la parroquia San Sebastián</w:t>
      </w:r>
      <w:r>
        <w:rPr>
          <w:rFonts w:ascii="Arial" w:hAnsi="Arial" w:eastAsia="Times New Roman" w:cs="Arial"/>
          <w:sz w:val="20"/>
          <w:lang w:bidi="hi-IN"/>
        </w:rPr>
        <w:t xml:space="preserve">, misma que </w:t>
      </w:r>
      <w:r>
        <w:rPr>
          <w:rFonts w:ascii="Arial" w:hAnsi="Arial" w:eastAsia="Times New Roman" w:cs="Arial"/>
          <w:spacing w:val="-2"/>
          <w:sz w:val="20"/>
          <w:lang w:eastAsia="hi-IN" w:bidi="hi-IN"/>
        </w:rPr>
        <w:t>contemplan los siguientes trabajos:</w:t>
      </w:r>
    </w:p>
    <w:p>
      <w:pPr>
        <w:suppressAutoHyphens/>
        <w:spacing w:after="0" w:line="240" w:lineRule="auto"/>
        <w:jc w:val="both"/>
        <w:rPr>
          <w:rFonts w:ascii="Arial" w:hAnsi="Arial" w:eastAsia="Times New Roman" w:cs="Arial"/>
          <w:sz w:val="20"/>
          <w:lang w:val="es-ES" w:eastAsia="hi-IN" w:bidi="hi-IN"/>
        </w:rPr>
      </w:pPr>
    </w:p>
    <w:p>
      <w:pPr>
        <w:suppressAutoHyphens/>
        <w:spacing w:after="0" w:line="240" w:lineRule="auto"/>
        <w:jc w:val="both"/>
        <w:rPr>
          <w:rFonts w:ascii="Arial" w:hAnsi="Arial" w:eastAsia="Times New Roman" w:cs="Arial"/>
          <w:sz w:val="20"/>
          <w:lang w:val="es-ES" w:eastAsia="hi-IN" w:bidi="hi-IN"/>
        </w:rPr>
      </w:pPr>
      <w:r>
        <w:rPr>
          <w:rFonts w:ascii="Arial" w:hAnsi="Arial" w:eastAsia="Times New Roman" w:cs="Arial"/>
          <w:sz w:val="20"/>
          <w:lang w:val="es-ES" w:eastAsia="hi-IN" w:bidi="hi-IN"/>
        </w:rPr>
        <w:t xml:space="preserve">Obras Hidrosanitarias, Muros, Veredas, Bordillos, Canalización Telefónica, Canalización Semafórica, Canalización Eléctrica, Pavimento Flexible, Señalización, Arborización, Mitigación De Impactos Ambientales, Muros de Contención, Subdrenes y Seguridad Vial.  </w:t>
      </w:r>
    </w:p>
    <w:p>
      <w:pPr>
        <w:suppressAutoHyphens/>
        <w:spacing w:after="0" w:line="240" w:lineRule="auto"/>
        <w:jc w:val="both"/>
        <w:rPr>
          <w:rFonts w:ascii="Arial" w:hAnsi="Arial" w:eastAsia="Times New Roman" w:cs="Arial"/>
          <w:b/>
          <w:sz w:val="20"/>
          <w:lang w:val="es-ES" w:bidi="hi-IN"/>
        </w:rPr>
      </w:pPr>
    </w:p>
    <w:p>
      <w:pPr>
        <w:suppressAutoHyphens/>
        <w:spacing w:after="0" w:line="240" w:lineRule="auto"/>
        <w:jc w:val="both"/>
        <w:rPr>
          <w:rFonts w:ascii="Arial" w:hAnsi="Arial" w:eastAsia="Times New Roman" w:cs="Arial"/>
          <w:spacing w:val="-3"/>
          <w:sz w:val="20"/>
          <w:lang w:eastAsia="hi-IN" w:bidi="hi-IN"/>
        </w:rPr>
      </w:pPr>
      <w:r>
        <w:rPr>
          <w:rFonts w:ascii="Arial" w:hAnsi="Arial" w:eastAsia="Times New Roman" w:cs="Arial"/>
          <w:b/>
          <w:sz w:val="20"/>
          <w:lang w:eastAsia="hi-IN" w:bidi="hi-IN"/>
        </w:rPr>
        <w:t>2.2.</w:t>
      </w:r>
      <w:r>
        <w:rPr>
          <w:rFonts w:ascii="Arial" w:hAnsi="Arial" w:eastAsia="Times New Roman" w:cs="Arial"/>
          <w:b/>
          <w:sz w:val="20"/>
          <w:lang w:eastAsia="hi-IN" w:bidi="hi-IN"/>
        </w:rPr>
        <w:tab/>
      </w:r>
      <w:r>
        <w:rPr>
          <w:rFonts w:ascii="Arial" w:hAnsi="Arial" w:eastAsia="Times New Roman" w:cs="Arial"/>
          <w:b/>
          <w:sz w:val="20"/>
          <w:lang w:eastAsia="hi-IN" w:bidi="hi-IN"/>
        </w:rPr>
        <w:t>Presupuesto referencial</w:t>
      </w:r>
      <w:r>
        <w:rPr>
          <w:rFonts w:ascii="Arial" w:hAnsi="Arial" w:eastAsia="Times New Roman" w:cs="Arial"/>
          <w:b/>
          <w:spacing w:val="-3"/>
          <w:sz w:val="20"/>
          <w:lang w:eastAsia="hi-IN" w:bidi="hi-IN"/>
        </w:rPr>
        <w:t xml:space="preserve">: </w:t>
      </w:r>
      <w:r>
        <w:rPr>
          <w:rFonts w:ascii="Arial" w:hAnsi="Arial" w:eastAsia="Times New Roman" w:cs="Arial"/>
          <w:spacing w:val="-3"/>
          <w:sz w:val="20"/>
          <w:lang w:eastAsia="hi-IN" w:bidi="hi-IN"/>
        </w:rPr>
        <w:t xml:space="preserve">El presupuesto referencial es </w:t>
      </w:r>
      <w:r>
        <w:rPr>
          <w:rFonts w:ascii="Arial" w:hAnsi="Arial" w:eastAsia="Times New Roman" w:cs="Arial"/>
          <w:spacing w:val="-2"/>
          <w:sz w:val="20"/>
          <w:lang w:eastAsia="hi-IN" w:bidi="hi-IN"/>
        </w:rPr>
        <w:t xml:space="preserve">de </w:t>
      </w:r>
      <w:r>
        <w:rPr>
          <w:rFonts w:ascii="Arial" w:hAnsi="Arial" w:eastAsia="Times New Roman" w:cs="Arial"/>
          <w:b/>
          <w:spacing w:val="-2"/>
          <w:szCs w:val="20"/>
          <w:lang w:eastAsia="hi-IN" w:bidi="hi-IN"/>
        </w:rPr>
        <w:t xml:space="preserve">USD </w:t>
      </w:r>
      <w:r>
        <w:rPr>
          <w:rFonts w:ascii="Arial" w:hAnsi="Arial" w:eastAsia="Times New Roman" w:cs="Arial"/>
          <w:b/>
          <w:sz w:val="20"/>
          <w:lang w:bidi="hi-IN"/>
        </w:rPr>
        <w:t>1,364,614.63 (UN MILLON TRESCIENTOS SESENTA Y CUATRO MIL SEISCIENTOS CATORCE CON 63/100/ DOLARES DE ESTADOS UNIDOS DE AMERICA)</w:t>
      </w:r>
      <w:r>
        <w:rPr>
          <w:rFonts w:ascii="Arial" w:hAnsi="Arial" w:eastAsia="Times New Roman" w:cs="Arial"/>
          <w:b/>
          <w:spacing w:val="-3"/>
          <w:sz w:val="20"/>
          <w:lang w:eastAsia="hi-IN" w:bidi="hi-IN"/>
        </w:rPr>
        <w:t>, NO INCLUYE</w:t>
      </w:r>
      <w:r>
        <w:rPr>
          <w:rFonts w:ascii="Arial" w:hAnsi="Arial" w:eastAsia="Times New Roman" w:cs="Arial"/>
          <w:b/>
          <w:spacing w:val="-2"/>
          <w:sz w:val="20"/>
          <w:lang w:eastAsia="hi-IN" w:bidi="hi-IN"/>
        </w:rPr>
        <w:t xml:space="preserve"> IVA</w:t>
      </w:r>
      <w:r>
        <w:rPr>
          <w:rFonts w:ascii="Arial" w:hAnsi="Arial" w:eastAsia="Times New Roman" w:cs="Arial"/>
          <w:b/>
          <w:spacing w:val="-3"/>
          <w:sz w:val="20"/>
          <w:lang w:eastAsia="hi-IN" w:bidi="hi-IN"/>
        </w:rPr>
        <w:t>.</w:t>
      </w:r>
    </w:p>
    <w:p>
      <w:pPr>
        <w:suppressAutoHyphens/>
        <w:spacing w:after="0" w:line="240" w:lineRule="auto"/>
        <w:jc w:val="both"/>
        <w:rPr>
          <w:rFonts w:ascii="Arial" w:hAnsi="Arial" w:eastAsia="Times New Roman" w:cs="Arial"/>
          <w:sz w:val="20"/>
          <w:lang w:val="es-ES" w:eastAsia="hi-IN" w:bidi="hi-IN"/>
        </w:rPr>
      </w:pPr>
    </w:p>
    <w:p>
      <w:pPr>
        <w:suppressAutoHyphens/>
        <w:spacing w:after="0" w:line="240" w:lineRule="auto"/>
        <w:jc w:val="both"/>
        <w:rPr>
          <w:rFonts w:ascii="Arial" w:hAnsi="Arial" w:eastAsia="Times New Roman" w:cs="Arial"/>
          <w:sz w:val="18"/>
          <w:lang w:val="es-ES" w:eastAsia="hi-IN" w:bidi="hi-IN"/>
        </w:rPr>
      </w:pPr>
    </w:p>
    <w:p>
      <w:pPr>
        <w:suppressAutoHyphens/>
        <w:spacing w:after="0" w:line="240" w:lineRule="auto"/>
        <w:jc w:val="both"/>
        <w:rPr>
          <w:rFonts w:ascii="Arial" w:hAnsi="Arial" w:eastAsia="Times New Roman" w:cs="Arial"/>
          <w:b/>
          <w:sz w:val="18"/>
          <w:lang w:eastAsia="hi-IN" w:bidi="hi-IN"/>
        </w:rPr>
      </w:pPr>
      <w:r>
        <w:rPr>
          <w:rFonts w:ascii="Arial" w:hAnsi="Arial" w:eastAsia="Times New Roman" w:cs="Arial"/>
          <w:b/>
          <w:sz w:val="18"/>
          <w:lang w:eastAsia="hi-IN" w:bidi="hi-IN"/>
        </w:rPr>
        <w:t>CALLE LA FLORESTA ENTRE CAMINO A LAZARETO Y GRAHAM BELL</w:t>
      </w:r>
    </w:p>
    <w:p>
      <w:pPr>
        <w:suppressAutoHyphens/>
        <w:spacing w:after="0" w:line="240" w:lineRule="auto"/>
        <w:jc w:val="both"/>
        <w:rPr>
          <w:rFonts w:ascii="Arial" w:hAnsi="Arial" w:eastAsia="Times New Roman" w:cs="Arial"/>
          <w:sz w:val="18"/>
          <w:lang w:val="es-ES" w:eastAsia="hi-IN" w:bidi="hi-IN"/>
        </w:rPr>
      </w:pPr>
    </w:p>
    <w:tbl>
      <w:tblPr>
        <w:tblStyle w:val="46"/>
        <w:tblW w:w="9628" w:type="dxa"/>
        <w:tblInd w:w="0" w:type="dxa"/>
        <w:tblLayout w:type="fixed"/>
        <w:tblCellMar>
          <w:top w:w="0" w:type="dxa"/>
          <w:left w:w="70" w:type="dxa"/>
          <w:bottom w:w="0" w:type="dxa"/>
          <w:right w:w="70" w:type="dxa"/>
        </w:tblCellMar>
      </w:tblPr>
      <w:tblGrid>
        <w:gridCol w:w="959"/>
        <w:gridCol w:w="5267"/>
        <w:gridCol w:w="693"/>
        <w:gridCol w:w="784"/>
        <w:gridCol w:w="818"/>
        <w:gridCol w:w="1107"/>
      </w:tblGrid>
      <w:tr>
        <w:tblPrEx>
          <w:tblLayout w:type="fixed"/>
          <w:tblCellMar>
            <w:top w:w="0" w:type="dxa"/>
            <w:left w:w="70" w:type="dxa"/>
            <w:bottom w:w="0" w:type="dxa"/>
            <w:right w:w="70" w:type="dxa"/>
          </w:tblCellMar>
        </w:tblPrEx>
        <w:trPr>
          <w:trHeight w:val="270" w:hRule="atLeast"/>
        </w:trPr>
        <w:tc>
          <w:tcPr>
            <w:tcW w:w="9628" w:type="dxa"/>
            <w:gridSpan w:val="6"/>
            <w:tcBorders>
              <w:top w:val="single" w:color="auto" w:sz="8" w:space="0"/>
              <w:left w:val="single" w:color="auto" w:sz="8" w:space="0"/>
              <w:bottom w:val="single" w:color="auto" w:sz="8" w:space="0"/>
              <w:right w:val="single" w:color="000000" w:sz="8" w:space="0"/>
            </w:tcBorders>
            <w:shd w:val="clear" w:color="000000" w:fill="D9D9D9"/>
          </w:tcPr>
          <w:p>
            <w:pPr>
              <w:spacing w:after="0" w:line="240" w:lineRule="auto"/>
              <w:jc w:val="center"/>
              <w:rPr>
                <w:rFonts w:ascii="Arial" w:hAnsi="Arial" w:eastAsia="Times New Roman" w:cs="Arial"/>
                <w:b/>
                <w:bCs/>
                <w:sz w:val="16"/>
                <w:szCs w:val="16"/>
              </w:rPr>
            </w:pPr>
            <w:r>
              <w:rPr>
                <w:rFonts w:ascii="Arial" w:hAnsi="Arial" w:eastAsia="Times New Roman" w:cs="Arial"/>
                <w:b/>
                <w:bCs/>
                <w:sz w:val="16"/>
                <w:szCs w:val="16"/>
              </w:rPr>
              <w:t>PRESUPUESTO</w:t>
            </w:r>
          </w:p>
        </w:tc>
      </w:tr>
      <w:tr>
        <w:tblPrEx>
          <w:tblLayout w:type="fixed"/>
          <w:tblCellMar>
            <w:top w:w="0" w:type="dxa"/>
            <w:left w:w="70" w:type="dxa"/>
            <w:bottom w:w="0" w:type="dxa"/>
            <w:right w:w="70" w:type="dxa"/>
          </w:tblCellMar>
        </w:tblPrEx>
        <w:trPr>
          <w:trHeight w:val="255" w:hRule="atLeast"/>
        </w:trPr>
        <w:tc>
          <w:tcPr>
            <w:tcW w:w="959" w:type="dxa"/>
            <w:tcBorders>
              <w:top w:val="nil"/>
              <w:left w:val="single" w:color="auto" w:sz="8" w:space="0"/>
              <w:bottom w:val="single" w:color="auto" w:sz="4" w:space="0"/>
              <w:right w:val="single" w:color="auto" w:sz="4" w:space="0"/>
            </w:tcBorders>
            <w:shd w:val="clear" w:color="auto" w:fill="auto"/>
          </w:tcPr>
          <w:p>
            <w:pPr>
              <w:spacing w:after="0" w:line="240" w:lineRule="auto"/>
              <w:rPr>
                <w:rFonts w:ascii="Arial" w:hAnsi="Arial" w:eastAsia="Times New Roman" w:cs="Arial"/>
                <w:b/>
                <w:bCs/>
                <w:sz w:val="16"/>
                <w:szCs w:val="16"/>
              </w:rPr>
            </w:pPr>
            <w:r>
              <w:rPr>
                <w:rFonts w:ascii="Arial" w:hAnsi="Arial" w:eastAsia="Times New Roman" w:cs="Arial"/>
                <w:b/>
                <w:bCs/>
                <w:sz w:val="16"/>
                <w:szCs w:val="16"/>
              </w:rPr>
              <w:t>Item</w:t>
            </w:r>
          </w:p>
        </w:tc>
        <w:tc>
          <w:tcPr>
            <w:tcW w:w="5267" w:type="dxa"/>
            <w:tcBorders>
              <w:top w:val="nil"/>
              <w:left w:val="nil"/>
              <w:bottom w:val="single" w:color="auto" w:sz="4" w:space="0"/>
              <w:right w:val="single" w:color="auto" w:sz="4" w:space="0"/>
            </w:tcBorders>
            <w:shd w:val="clear" w:color="auto" w:fill="auto"/>
            <w:vAlign w:val="bottom"/>
          </w:tcPr>
          <w:p>
            <w:pPr>
              <w:spacing w:after="0" w:line="240" w:lineRule="auto"/>
              <w:jc w:val="center"/>
              <w:rPr>
                <w:rFonts w:ascii="Arial" w:hAnsi="Arial" w:eastAsia="Times New Roman" w:cs="Arial"/>
                <w:b/>
                <w:bCs/>
                <w:sz w:val="16"/>
                <w:szCs w:val="16"/>
              </w:rPr>
            </w:pPr>
            <w:r>
              <w:rPr>
                <w:rFonts w:ascii="Arial" w:hAnsi="Arial" w:eastAsia="Times New Roman" w:cs="Arial"/>
                <w:b/>
                <w:bCs/>
                <w:sz w:val="16"/>
                <w:szCs w:val="16"/>
              </w:rPr>
              <w:t>Descripción</w:t>
            </w:r>
          </w:p>
        </w:tc>
        <w:tc>
          <w:tcPr>
            <w:tcW w:w="693" w:type="dxa"/>
            <w:tcBorders>
              <w:top w:val="nil"/>
              <w:left w:val="nil"/>
              <w:bottom w:val="single" w:color="auto" w:sz="4" w:space="0"/>
              <w:right w:val="single" w:color="auto" w:sz="4" w:space="0"/>
            </w:tcBorders>
            <w:shd w:val="clear" w:color="auto" w:fill="auto"/>
            <w:vAlign w:val="bottom"/>
          </w:tcPr>
          <w:p>
            <w:pPr>
              <w:spacing w:after="0" w:line="240" w:lineRule="auto"/>
              <w:jc w:val="center"/>
              <w:rPr>
                <w:rFonts w:ascii="Arial" w:hAnsi="Arial" w:eastAsia="Times New Roman" w:cs="Arial"/>
                <w:b/>
                <w:bCs/>
                <w:sz w:val="16"/>
                <w:szCs w:val="16"/>
              </w:rPr>
            </w:pPr>
            <w:r>
              <w:rPr>
                <w:rFonts w:ascii="Arial" w:hAnsi="Arial" w:eastAsia="Times New Roman" w:cs="Arial"/>
                <w:b/>
                <w:bCs/>
                <w:sz w:val="16"/>
                <w:szCs w:val="16"/>
              </w:rPr>
              <w:t>Unidad</w:t>
            </w:r>
          </w:p>
        </w:tc>
        <w:tc>
          <w:tcPr>
            <w:tcW w:w="784" w:type="dxa"/>
            <w:tcBorders>
              <w:top w:val="nil"/>
              <w:left w:val="nil"/>
              <w:bottom w:val="single" w:color="auto" w:sz="4" w:space="0"/>
              <w:right w:val="single" w:color="auto" w:sz="4" w:space="0"/>
            </w:tcBorders>
            <w:shd w:val="clear" w:color="auto" w:fill="auto"/>
            <w:vAlign w:val="bottom"/>
          </w:tcPr>
          <w:p>
            <w:pPr>
              <w:spacing w:after="0" w:line="240" w:lineRule="auto"/>
              <w:jc w:val="center"/>
              <w:rPr>
                <w:rFonts w:ascii="Arial" w:hAnsi="Arial" w:eastAsia="Times New Roman" w:cs="Arial"/>
                <w:b/>
                <w:bCs/>
                <w:sz w:val="16"/>
                <w:szCs w:val="16"/>
              </w:rPr>
            </w:pPr>
            <w:r>
              <w:rPr>
                <w:rFonts w:ascii="Arial" w:hAnsi="Arial" w:eastAsia="Times New Roman" w:cs="Arial"/>
                <w:b/>
                <w:bCs/>
                <w:sz w:val="16"/>
                <w:szCs w:val="16"/>
              </w:rPr>
              <w:t>Cantidad</w:t>
            </w:r>
          </w:p>
        </w:tc>
        <w:tc>
          <w:tcPr>
            <w:tcW w:w="818"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Arial" w:hAnsi="Arial" w:eastAsia="Times New Roman" w:cs="Arial"/>
                <w:b/>
                <w:bCs/>
                <w:sz w:val="16"/>
                <w:szCs w:val="16"/>
              </w:rPr>
            </w:pPr>
            <w:r>
              <w:rPr>
                <w:rFonts w:ascii="Arial" w:hAnsi="Arial" w:eastAsia="Times New Roman" w:cs="Arial"/>
                <w:b/>
                <w:bCs/>
                <w:sz w:val="16"/>
                <w:szCs w:val="16"/>
              </w:rPr>
              <w:t>P.Unitario</w:t>
            </w:r>
          </w:p>
        </w:tc>
        <w:tc>
          <w:tcPr>
            <w:tcW w:w="1107" w:type="dxa"/>
            <w:tcBorders>
              <w:top w:val="nil"/>
              <w:left w:val="nil"/>
              <w:bottom w:val="single" w:color="auto" w:sz="4" w:space="0"/>
              <w:right w:val="single" w:color="auto" w:sz="8" w:space="0"/>
            </w:tcBorders>
            <w:shd w:val="clear" w:color="auto" w:fill="auto"/>
            <w:vAlign w:val="bottom"/>
          </w:tcPr>
          <w:p>
            <w:pPr>
              <w:spacing w:after="0" w:line="240" w:lineRule="auto"/>
              <w:jc w:val="center"/>
              <w:rPr>
                <w:rFonts w:ascii="Arial" w:hAnsi="Arial" w:eastAsia="Times New Roman" w:cs="Arial"/>
                <w:b/>
                <w:bCs/>
                <w:sz w:val="16"/>
                <w:szCs w:val="16"/>
              </w:rPr>
            </w:pPr>
            <w:r>
              <w:rPr>
                <w:rFonts w:ascii="Arial" w:hAnsi="Arial" w:eastAsia="Times New Roman" w:cs="Arial"/>
                <w:b/>
                <w:bCs/>
                <w:sz w:val="16"/>
                <w:szCs w:val="16"/>
              </w:rPr>
              <w:t>P.Total</w:t>
            </w:r>
          </w:p>
        </w:tc>
      </w:tr>
      <w:tr>
        <w:tblPrEx>
          <w:tblLayout w:type="fixed"/>
          <w:tblCellMar>
            <w:top w:w="0" w:type="dxa"/>
            <w:left w:w="70" w:type="dxa"/>
            <w:bottom w:w="0" w:type="dxa"/>
            <w:right w:w="70" w:type="dxa"/>
          </w:tblCellMar>
        </w:tblPrEx>
        <w:trPr>
          <w:trHeight w:val="255" w:hRule="atLeast"/>
        </w:trPr>
        <w:tc>
          <w:tcPr>
            <w:tcW w:w="959" w:type="dxa"/>
            <w:tcBorders>
              <w:top w:val="nil"/>
              <w:left w:val="single" w:color="auto" w:sz="8" w:space="0"/>
              <w:bottom w:val="single" w:color="auto" w:sz="4" w:space="0"/>
              <w:right w:val="single" w:color="auto" w:sz="4" w:space="0"/>
            </w:tcBorders>
            <w:shd w:val="clear" w:color="auto" w:fill="auto"/>
            <w:vAlign w:val="bottom"/>
          </w:tcPr>
          <w:p>
            <w:pPr>
              <w:spacing w:after="0" w:line="240" w:lineRule="auto"/>
              <w:rPr>
                <w:rFonts w:ascii="Calibri" w:hAnsi="Calibri" w:eastAsia="Times New Roman" w:cs="Calibri"/>
                <w:color w:val="000000"/>
                <w:sz w:val="16"/>
                <w:szCs w:val="20"/>
              </w:rPr>
            </w:pPr>
            <w:r>
              <w:rPr>
                <w:rFonts w:ascii="Calibri" w:hAnsi="Calibri" w:eastAsia="Times New Roman" w:cs="Calibri"/>
                <w:color w:val="000000"/>
                <w:sz w:val="16"/>
                <w:szCs w:val="20"/>
              </w:rPr>
              <w:t>001</w:t>
            </w:r>
          </w:p>
        </w:tc>
        <w:tc>
          <w:tcPr>
            <w:tcW w:w="5267" w:type="dxa"/>
            <w:tcBorders>
              <w:top w:val="nil"/>
              <w:left w:val="nil"/>
              <w:bottom w:val="single" w:color="auto" w:sz="4" w:space="0"/>
              <w:right w:val="single" w:color="auto" w:sz="4" w:space="0"/>
            </w:tcBorders>
            <w:shd w:val="clear" w:color="auto" w:fill="auto"/>
            <w:vAlign w:val="bottom"/>
          </w:tcPr>
          <w:p>
            <w:pPr>
              <w:spacing w:after="0" w:line="240" w:lineRule="auto"/>
              <w:rPr>
                <w:rFonts w:ascii="Calibri" w:hAnsi="Calibri" w:eastAsia="Times New Roman" w:cs="Calibri"/>
                <w:color w:val="000000"/>
                <w:sz w:val="16"/>
                <w:szCs w:val="20"/>
              </w:rPr>
            </w:pPr>
            <w:r>
              <w:rPr>
                <w:rFonts w:ascii="Calibri" w:hAnsi="Calibri" w:eastAsia="Times New Roman" w:cs="Calibri"/>
                <w:color w:val="000000"/>
                <w:sz w:val="16"/>
                <w:szCs w:val="20"/>
              </w:rPr>
              <w:t>RUBROS PARA OBRAS HIDROSANITARIAS</w:t>
            </w:r>
          </w:p>
        </w:tc>
        <w:tc>
          <w:tcPr>
            <w:tcW w:w="693" w:type="dxa"/>
            <w:tcBorders>
              <w:top w:val="nil"/>
              <w:left w:val="nil"/>
              <w:bottom w:val="single" w:color="auto" w:sz="4" w:space="0"/>
              <w:right w:val="single" w:color="auto" w:sz="4" w:space="0"/>
            </w:tcBorders>
            <w:shd w:val="clear" w:color="auto" w:fill="auto"/>
            <w:vAlign w:val="bottom"/>
          </w:tcPr>
          <w:p>
            <w:pPr>
              <w:spacing w:after="0" w:line="240" w:lineRule="auto"/>
              <w:jc w:val="center"/>
              <w:rPr>
                <w:rFonts w:ascii="Calibri" w:hAnsi="Calibri" w:eastAsia="Times New Roman" w:cs="Calibri"/>
                <w:color w:val="000000"/>
                <w:sz w:val="16"/>
                <w:szCs w:val="20"/>
              </w:rPr>
            </w:pPr>
            <w:r>
              <w:rPr>
                <w:rFonts w:ascii="Calibri" w:hAnsi="Calibri" w:eastAsia="Times New Roman" w:cs="Calibri"/>
                <w:color w:val="000000"/>
                <w:sz w:val="16"/>
                <w:szCs w:val="20"/>
              </w:rPr>
              <w:t> </w:t>
            </w:r>
          </w:p>
        </w:tc>
        <w:tc>
          <w:tcPr>
            <w:tcW w:w="784"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alibri" w:hAnsi="Calibri" w:eastAsia="Times New Roman" w:cs="Calibri"/>
                <w:color w:val="000000"/>
                <w:sz w:val="16"/>
                <w:szCs w:val="20"/>
              </w:rPr>
            </w:pPr>
            <w:r>
              <w:rPr>
                <w:rFonts w:ascii="Calibri" w:hAnsi="Calibri" w:eastAsia="Times New Roman" w:cs="Calibri"/>
                <w:color w:val="000000"/>
                <w:sz w:val="16"/>
                <w:szCs w:val="20"/>
              </w:rPr>
              <w:t> </w:t>
            </w:r>
          </w:p>
        </w:tc>
        <w:tc>
          <w:tcPr>
            <w:tcW w:w="818"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alibri" w:hAnsi="Calibri" w:eastAsia="Times New Roman" w:cs="Calibri"/>
                <w:color w:val="000000"/>
                <w:sz w:val="16"/>
                <w:szCs w:val="20"/>
              </w:rPr>
            </w:pPr>
          </w:p>
        </w:tc>
        <w:tc>
          <w:tcPr>
            <w:tcW w:w="1107" w:type="dxa"/>
            <w:tcBorders>
              <w:top w:val="nil"/>
              <w:left w:val="nil"/>
              <w:bottom w:val="single" w:color="auto" w:sz="4" w:space="0"/>
              <w:right w:val="single" w:color="auto" w:sz="8" w:space="0"/>
            </w:tcBorders>
            <w:shd w:val="clear" w:color="auto" w:fill="auto"/>
            <w:vAlign w:val="bottom"/>
          </w:tcPr>
          <w:p>
            <w:pPr>
              <w:spacing w:after="0" w:line="240" w:lineRule="auto"/>
              <w:jc w:val="right"/>
              <w:rPr>
                <w:rFonts w:ascii="Calibri" w:hAnsi="Calibri" w:eastAsia="Times New Roman" w:cs="Calibri"/>
                <w:color w:val="000000"/>
                <w:sz w:val="16"/>
                <w:szCs w:val="20"/>
              </w:rPr>
            </w:pPr>
          </w:p>
        </w:tc>
      </w:tr>
      <w:tr>
        <w:tblPrEx>
          <w:tblLayout w:type="fixed"/>
          <w:tblCellMar>
            <w:top w:w="0" w:type="dxa"/>
            <w:left w:w="70" w:type="dxa"/>
            <w:bottom w:w="0" w:type="dxa"/>
            <w:right w:w="70" w:type="dxa"/>
          </w:tblCellMar>
        </w:tblPrEx>
        <w:trPr>
          <w:trHeight w:val="270" w:hRule="atLeast"/>
        </w:trPr>
        <w:tc>
          <w:tcPr>
            <w:tcW w:w="959" w:type="dxa"/>
            <w:tcBorders>
              <w:top w:val="nil"/>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1,001</w:t>
            </w:r>
          </w:p>
        </w:tc>
        <w:tc>
          <w:tcPr>
            <w:tcW w:w="5267" w:type="dxa"/>
            <w:tcBorders>
              <w:top w:val="nil"/>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EXCAVACIONES MECANICAS</w:t>
            </w:r>
          </w:p>
        </w:tc>
        <w:tc>
          <w:tcPr>
            <w:tcW w:w="693" w:type="dxa"/>
            <w:tcBorders>
              <w:top w:val="nil"/>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nil"/>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nil"/>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nil"/>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1,001,001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0-2 m, material sin clasificar,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2,069.72</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1,001,002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2-4 m, material sin clasificar,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517.85</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1,001,003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0-2 m, material conglomerado,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896.13</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1,001,004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2-4 m, material conglomerado,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224.36</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1,001,005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0-2 m, material roca,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21.25</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1,001,006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2-4 m, material roca,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5.67</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EXCAVACIONES MANUALES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1,002,001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zanja 0-2 m,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481.18</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1,002,002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zanja 2-4 m,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26.31</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1,002,003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zanja 0-2 m, material conglomerado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199.14</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1,002,004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zanja 2-4 m, material conglomerado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11.27</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DE ZANJAS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1,003,001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sitio en zanjas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876.30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1,003,002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mejoramiento en zanjas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3,505.20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REDES DE AGUA POTABLE</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1,004,001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PVC d = 63 mm, U/E  1 MPA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1,004,002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PVC d = 110 mm, U/E  1 MPA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1,004,003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Tee  HF d = 110 x 63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1,004,004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Tee HF d = 63 mm, U/E  1 MPA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1,004,005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Unión de reparación PVC d = 63 mm, U/E  1 MPA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25.00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1,004,006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Unión de reparación PVC d = 110 mm, U/E  1 MPA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28.00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DOMICILIARIAS DE AGUA POTABLE</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Collarín HF d = 63 mm x 1/2" Importado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Collarín HF d = 63 mm x 3/4" Importado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Collarín HF d = 110 mm x 1/2" Importado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75.00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Collarín HF d = 110 mm x 3/4" Importado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Toma de incorporación d = 1/2"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75.00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Toma de incorporación d = 3/4"</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Tubo de cobre d = 1/2"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750.00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Tubo de cobre d = 3/4"</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Unión cobre cobre d = 1/2"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Unión cobre cobre d = 3/4"</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Caja de vereda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Llave de vereda 1/2"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1,005,013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Llave de vereda 3/4"</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1,005,014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Llave de corte 1/2"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1,005,015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Llave de corte 3/4"</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REDES DE ALCANTARILLADO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de hormigón d = 200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816.00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de hormigón d = 300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113.00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de hormigón d = 400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de hormigón d = 500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de hormigón d = 600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172.00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de hormigón armado d = 700 mm clase 3 (incluye sello)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27.00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Pozo de revisión h = 2 a 2.5 m, incluye encofrado metálico, excluye tapa, cerco y/o brocal</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Pozo de revisión h = 2.5 a 3 m, incluye encofrado metálico, excluye tapa, cerco y/o brocal</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Pozo till d = 300 mm, incluye cerco y tapa con platina perimetral</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Pozo de revisión para sumidero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Rejilla para sumidero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26.00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Caja para sumidero en calles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26.00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1,006,013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Recuperación de pozo, d = 600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1,006,014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Brocal de hormigón para pozos (h=20cm) y tapa (h=10cm) cónicos, D=700mm, Tipo 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28.00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1,006,015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175.11</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1,006,016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5,102.05</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1,006,017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minicargadora,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410.85</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1,006,018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56,880.09</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1,006,019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1,006,020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Catastro de alcantarillado aprobadas por ETAPA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Km</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1,006,021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1,006,022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1,006,023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minicargadora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POZOS DE REVISIÓN HORMIGÓN ARMADO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1,006,001,001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Replantillo de piedra e = 20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3.24</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1,006,001,002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Simple f´c = 140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0.23</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1,006,001,003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Encofrado de madera recto (2 usos)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42.60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1,006,001,004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Acero de refuerzo, cortado y figurado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Kg</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561.21</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1,006,001,005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Simple f´c = 210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5.04</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1,006,001,006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Simple f´c = 180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0.38</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RUBROS PARA CANALIZACION TELEFONICA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zanja 0-2 m,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340.21</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zanja 0-2 m, material conglomerado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204.12</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0-2 m, material sin clasificar,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510.31</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0-2 m, material conglomerado,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306.19</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mejoramiento en zanjas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532.85</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sitio en zanjas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133.21</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PVC para ducto telefónico, d = 110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3,409.90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Replantillo de piedra e = 15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40.59</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Mampostería de ladrillo ancho 15 cm con mortero 1:3</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152.91</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Enlucido con mortero 1:3</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151.60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Encofrado de madera recto para caja de teléfonos (2 usos)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32.51</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Simple f´c = 210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11.27</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2,013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Acero de refuerzo, fy=4200Kg/cm2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kg</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602.00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2,014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Tapa de pozo de revisión HF</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2,015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Tapa de H. A. de 50 x 50 cm con platina perimetral 2x1/8"</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14.00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2,016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59.87</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2,017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minicargadora,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1,077.78</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2,018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11,376.53</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2,019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2,020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Demolición de estructuras de hormigón simple</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2,021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2,022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minicargadora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RUBROS PARA SEMAFORIZACION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zanja 0-2 m,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67.25</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zanja 0-2 m, material conglomerado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47.08</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0-2 m, material sin clasificar,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93.89</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0-2 m, material conglomerado,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65.73</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mejoramiento en zanjas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296.83</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sitio en zanjas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59.37</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PVC para ducto telefónico, d = 110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1,259.77</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Replantillo de piedra e = 15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24.38</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Mampostería de ladrillo ancho 15 cm con mortero 1:3</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108.36</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Enlucido con mortero 1:3</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108.36</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Encofrado de madera recto para caja de teléfonos (2 usos)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33.19</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Simple f´c = 210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4.78</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3,013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Acero de refuerzo, fy=4200Kg/cm2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kg</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3,010.00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3,014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11.78</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3,015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Tapa de pozo de revisión HF</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28.00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3,016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minicargadora,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212.03</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3,017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Demolición de estructuras de hormigón simple</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3,018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2,406.01</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3,019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3,020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Tapa de H A de 1.05x1.05x0.08 m con cerco y platina perimetral de 1/4" (tapa 2 cuerpos)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28.00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3,021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3,022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minicargadora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RUBROS PARA CANALIZACIÓN ELÉCTRICA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zanja 0-2 m,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785.77</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0-2 m, material sin clasificar,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1,178.65</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mejoramiento en zanjas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220.32</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sitio en zanjas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91.30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PVC para ducto telefónico, d = 110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10,609.61</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Replantillo de piedra e = 15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116.18</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Mampostería de ladrillo ancho 15 cm con mortero 1:3</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464.70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Enlucido con mortero 1:3</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464.70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Encofrado de madera recto para caja de teléfonos (2 usos)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2,324.00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Simple f´c = 210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5.83</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Simple f´c = 140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417.58</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Tendido de politubo 1 1/2" reforzado (punta roja)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252.00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4,013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42.24</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4,014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minicargadora,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1,520.46</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4,015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Tapa de H A de 1.05x1.05x0.08 m con cerco y platina perimetral de 1/4" (tapa 2 cuerpos)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4,016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Tapa de H A de 1.35x1.35x0.08 m con cerco y platina perimetral de 1/4" (tapa dos cuerpos)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36.00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4,017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15,626.95</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4,018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4,019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4,020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minicargadora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RUBROS PARA MUROS, VEREDAS Y BORDILLOS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2,048.09</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765.55</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minicargadora,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3,062.20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sitio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64.51</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mejoramiento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573.47</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Replantillo de piedra e = 15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2,867.33</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Mampostería de piedra con mortero 1:4</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104.31</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ciclópeo (60% H.S. y 40% piedra) f´c = 210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13.26</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Bordillo incorporado de 10x30 cm, f´c = 210Kg/cm2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2,048.09</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Bordillo parterre de 15x40 cm, f´c = 210Kg/cm2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2,048.09</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Malla electrosoldada R-84</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683.49</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Losa de hormigón simple e = 5 cm, f´c = 210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2,867.33</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5,013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Curado de superficie con aditivo químico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3,072.14</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5,014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Corte y sellado de juntas con emulsión asfáltica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1,536.07</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5,015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Demolición de losa de vereda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376.09</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5,016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Retiro de replantillo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376.09</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5,017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Demolición manual de mampostería de piedra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5,018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Demolición de bordillo de hormigón de hasta 15x40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188.05</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5,019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38,277.50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Demolición de estructuras de hormigón simple</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12.97</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Mampostería de ladrillo ancho 15 cm con mortero 1:3, costureado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a máquina con retroexcavadora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1,618.88</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Encofrado metálico recto para muros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24.83</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Demolición de estructuras de cerramiento, incluye vigas, columnas y mamposterías de ladrillo y/o bloque</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3.89</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Simple f´c = 180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13.55</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Conformación de suelos con material de sitio, mantenimiento de áreas verdes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193.54</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minicargadora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5,030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Retiro y destroncamiento de árbol con motosierra, incluye retroexcavadora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69.00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RUBROS DE PAVIMENTACION FLEXIBLE</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a máquina con retroexcavadora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9,301.34</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10,845.36</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Subrasante conformación y compactación con equipo pesado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7,168.32</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Mejoramiento, conformación y compactación con equipo pesado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2,150.50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Sub base conformación y compactación con equipo pesado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1,433.66</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Base Clase II conformación y compactación con equipo pesado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1,075.25</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Imprimación asfáltica con barrido mecánico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7,168.32</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Carpeta asfáltica (e=3") Ho Asf. mezclado en planta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7,168.32</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108,453.60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930.13</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Imprimación asfáltica manual</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366.42</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6,013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Pedraplén, conformación y compactación con equipo pesado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175.88</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6,014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6,015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6,016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6,017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Peinado de taludes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745.00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RUBROS PARA SEÑALIZACION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Señalización vertical</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35.00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Pintura para señalización de tráfico, manual, franja de hasta 15cm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3,072.14</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Pintura pasos cebra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158.03</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RUBROS PARA  ARBORIZACION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8,001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de tierra vegetal</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285.78</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8,002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Siembra de árboles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272.00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8,003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Protección de madera para plantas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272.00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8,004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Siembra de kikuyo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2,150.49</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RUBROS PARA  IMPACTOS AMBIENTALES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Valla de advertencia de obras y desvío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Señalización con cinta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1,536.07</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Parante con base de hormigón, 20 usos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103.00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Pasos peatonales de tabla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82.00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Cobertura de plástico (5 usos)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6,144.27</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Bloques de hormigón para protección de vias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38.00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Letrero de Información del Proyecto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Difusión Social</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global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Basurero de acero inoxidable para poste, suministro y colocación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16.00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Suministro e instalación Letrero Vía Cerrada / señal vertical  0.75 x 1.20 x 1.8m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Caballete de bastidor metálico con bisagra, tool, cadena, incluye lona dos caras impresión a full color, suministro e instalación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Malla plástica de seguridad K0001, suministro e instalación, 5 usos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1,024.00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9,013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Suministro e instalación Letrero Preventivo/señal vertical  0.75 x 0.60 x 1.80 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9,014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Suministro e instalación Letrero Preventivo/señal vertical  0.75 x 0.75 x 1.80 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9,015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Suministro e instalación Letrero Preventivo/señal vertical  0.9 x 1.50 x 1.80 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MUROS DE CONTENCIÓN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MURO No. 1 : HORMIGÓN CICLÓPEO, Abscisa Inicial: 0+050, Abscisa Final: 0+110</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Replanteo y nivelación de vías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42.00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a máquina con retroexcavadora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282.00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mejoramiento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273.84</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sitio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182.56</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Encofrado metálico recto para muros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360.00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Encofrado de madera recto (2 usos)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43.50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ciclópeo (40% H.S. y 60% piedra) f´c = 210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334.00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PVC para desagüe, d= 110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42.00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282.00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3,564.00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10,001,013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10,001,014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10,001,015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MURO No. 2: HORMIGÓN CICLÓPEO, Abscisa Inicial: 0+120, Abscisa Final: 0+150</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Replanteo y nivelación de vías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a máquina con retroexcavadora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114.60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mejoramiento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128.76</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sitio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85.84</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Encofrado metálico recto para muros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Encofrado de madera recto (2 usos)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43.50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ciclópeo (40% H.S. y 60% piedra) f´c = 210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128.00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PVC para desagüe, d= 110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32.00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76.80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1,075.80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10,002,013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10,002,014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10,002,015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MURO No. 3: GAVIÓN, Abscisa Inicial: 0+170, Abscisa Final: 0+220</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Replanteo y nivelación de vías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a máquina con retroexcavadora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505.00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mejoramiento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180.00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Muro de gaviones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425.00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Geotextil NT 1600, suministro e instalación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547.50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505.00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5,995.00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MURO No. 4: GAVIÓN, Abscisa Inicial: 0+320, Abscisa Final: 0+350</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Replanteo y nivelación de vías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24.00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a máquina con retroexcavadora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240.00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mejoramiento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97.50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Muro de gaviones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150.00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Geotextil NT 1600, suministro e instalación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255.00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24.00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240.00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2,904.00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MURO No. 5: GAVIÓN, Abscisa Inicial: 0+310, Abscisa Final: 0+380</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Replanteo y nivelación de vías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56.00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a máquina con retroexcavadora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640.00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mejoramiento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319.75</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Muro de gaviones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550.00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Geotextil NT 1600, suministro e instalación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735.00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56.00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640.00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7,656.00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MURO No. 6: GAVIÓN, Abscisa Inicial: 0+470, Abscisa Final: 0+530</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Replanteo y nivelación de vías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48.00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a máquina con retroexcavadora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390.00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mejoramiento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192.00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Muro de gaviones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270.00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Geotextil NT 1600, suministro e instalación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450.00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48.00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390.00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4,818.00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MURO No. 7: HORMIGÓN CICLÓPEO, Abscisa Inicial: 0+840, Abscisa Final: 0+870</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Replanteo y nivelación de vías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a máquina con retroexcavadora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45.00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mejoramiento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47.25</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Encofrado metálico recto para muros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Encofrado de madera recto (2 usos)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15.60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ciclópeo (40% H.S. y 60% piedra) f´c = 210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24.00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Material filtrante para drenes, suministro y colocación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14.40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Geotextil NT 1600, suministro e instalación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24.00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PVC perforada para dren, d= 110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37.50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PVC para desagüe, d= 110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8.00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10,007,013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45.00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10,007,014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594.00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10,007,015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10,007,016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10,007,017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SUBDREN 0+236 - 0+550</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Replanteo y nivelación de vías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314.00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zanja 0-2 m,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50.24</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0-2 m, material sin clasificar,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502.40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2-4 m, material sin clasificar,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125.60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PVC perforada para dren, d= 110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314.00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50.24</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628.00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21,296.74</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Material filtrante para drenes, suministro y colocación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628.00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Geotextil NT 1600, suministro e instalación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2,119.50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11,013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SEGURIDAD VIAL</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12,001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Encofrado de madera recto (2 usos)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7.20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12,002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Simple f´c = 180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0.54</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12,003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Guardacaminos (simple, poste metálico), suministro y colocación, incluye gema reflectiva.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55.00</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 </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 </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78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81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r>
      <w:tr>
        <w:tblPrEx>
          <w:tblLayout w:type="fixed"/>
          <w:tblCellMar>
            <w:top w:w="0" w:type="dxa"/>
            <w:left w:w="70" w:type="dxa"/>
            <w:bottom w:w="0" w:type="dxa"/>
            <w:right w:w="70" w:type="dxa"/>
          </w:tblCellMar>
        </w:tblPrEx>
        <w:trPr>
          <w:trHeight w:val="270" w:hRule="atLeast"/>
        </w:trPr>
        <w:tc>
          <w:tcPr>
            <w:tcW w:w="7703" w:type="dxa"/>
            <w:gridSpan w:val="4"/>
            <w:tcBorders>
              <w:top w:val="single" w:color="auto" w:sz="8" w:space="0"/>
              <w:left w:val="single" w:color="auto" w:sz="8" w:space="0"/>
              <w:bottom w:val="single" w:color="auto" w:sz="8" w:space="0"/>
              <w:right w:val="nil"/>
            </w:tcBorders>
            <w:shd w:val="clear" w:color="auto" w:fill="auto"/>
            <w:vAlign w:val="bottom"/>
          </w:tcPr>
          <w:p>
            <w:pPr>
              <w:spacing w:after="0" w:line="240" w:lineRule="auto"/>
              <w:jc w:val="center"/>
              <w:rPr>
                <w:rFonts w:ascii="Arial" w:hAnsi="Arial" w:eastAsia="Times New Roman" w:cs="Arial"/>
                <w:b/>
                <w:bCs/>
                <w:sz w:val="16"/>
                <w:szCs w:val="16"/>
              </w:rPr>
            </w:pPr>
            <w:r>
              <w:rPr>
                <w:rFonts w:ascii="Arial" w:hAnsi="Arial" w:eastAsia="Times New Roman" w:cs="Arial"/>
                <w:b/>
                <w:bCs/>
                <w:sz w:val="16"/>
                <w:szCs w:val="16"/>
              </w:rPr>
              <w:t>TOTAL</w:t>
            </w:r>
          </w:p>
        </w:tc>
        <w:tc>
          <w:tcPr>
            <w:tcW w:w="818" w:type="dxa"/>
            <w:tcBorders>
              <w:top w:val="nil"/>
              <w:left w:val="nil"/>
              <w:bottom w:val="single" w:color="auto" w:sz="8" w:space="0"/>
              <w:right w:val="nil"/>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1107" w:type="dxa"/>
            <w:tcBorders>
              <w:top w:val="nil"/>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b/>
                <w:sz w:val="16"/>
                <w:szCs w:val="16"/>
              </w:rPr>
            </w:pPr>
            <w:r>
              <w:rPr>
                <w:rFonts w:ascii="Arial" w:hAnsi="Arial" w:eastAsia="Times New Roman" w:cs="Arial"/>
                <w:b/>
                <w:sz w:val="16"/>
                <w:szCs w:val="16"/>
              </w:rPr>
              <w:t>1,364,614.63</w:t>
            </w:r>
          </w:p>
        </w:tc>
      </w:tr>
    </w:tbl>
    <w:p>
      <w:pPr>
        <w:suppressAutoHyphens/>
        <w:spacing w:after="0" w:line="240" w:lineRule="auto"/>
        <w:jc w:val="both"/>
        <w:rPr>
          <w:rFonts w:ascii="Arial" w:hAnsi="Arial" w:eastAsia="Times New Roman" w:cs="Arial"/>
          <w:bCs/>
          <w:sz w:val="20"/>
          <w:szCs w:val="20"/>
          <w:lang w:val="es-ES" w:eastAsia="hi-IN" w:bidi="hi-IN"/>
        </w:rPr>
      </w:pPr>
    </w:p>
    <w:p>
      <w:pPr>
        <w:suppressAutoHyphens/>
        <w:spacing w:after="0" w:line="240" w:lineRule="auto"/>
        <w:jc w:val="both"/>
        <w:rPr>
          <w:rFonts w:ascii="Arial" w:hAnsi="Arial" w:eastAsia="Times New Roman" w:cs="Arial"/>
          <w:b/>
          <w:bCs/>
          <w:color w:val="FF0000"/>
          <w:sz w:val="20"/>
          <w:szCs w:val="20"/>
          <w:lang w:val="es-ES" w:eastAsia="hi-IN" w:bidi="hi-IN"/>
        </w:rPr>
      </w:pPr>
    </w:p>
    <w:p>
      <w:pPr>
        <w:suppressAutoHyphens/>
        <w:spacing w:after="0" w:line="240" w:lineRule="auto"/>
        <w:jc w:val="both"/>
        <w:rPr>
          <w:rFonts w:ascii="Arial" w:hAnsi="Arial" w:eastAsia="Times New Roman" w:cs="Arial"/>
          <w:b/>
          <w:bCs/>
          <w:color w:val="FF0000"/>
          <w:sz w:val="20"/>
          <w:szCs w:val="20"/>
          <w:lang w:val="es-ES" w:eastAsia="hi-IN" w:bidi="hi-IN"/>
        </w:rPr>
      </w:pPr>
    </w:p>
    <w:p>
      <w:pPr>
        <w:suppressAutoHyphens/>
        <w:spacing w:after="0" w:line="240" w:lineRule="auto"/>
        <w:jc w:val="both"/>
        <w:rPr>
          <w:rFonts w:ascii="Arial" w:hAnsi="Arial" w:eastAsia="Times New Roman" w:cs="Arial"/>
          <w:sz w:val="20"/>
          <w:szCs w:val="20"/>
          <w:lang w:eastAsia="hi-IN" w:bidi="hi-IN"/>
        </w:rPr>
      </w:pPr>
      <w:r>
        <w:rPr>
          <w:rFonts w:ascii="Arial" w:hAnsi="Arial" w:eastAsia="Times New Roman" w:cs="Arial"/>
          <w:b/>
          <w:bCs/>
          <w:sz w:val="20"/>
          <w:szCs w:val="20"/>
          <w:lang w:val="es-ES" w:eastAsia="hi-IN" w:bidi="hi-IN"/>
        </w:rPr>
        <w:t>2.3.</w:t>
      </w:r>
      <w:r>
        <w:rPr>
          <w:rFonts w:ascii="Arial" w:hAnsi="Arial" w:eastAsia="Times New Roman" w:cs="Arial"/>
          <w:b/>
          <w:bCs/>
          <w:sz w:val="20"/>
          <w:szCs w:val="20"/>
          <w:lang w:val="es-ES" w:eastAsia="hi-IN" w:bidi="hi-IN"/>
        </w:rPr>
        <w:tab/>
      </w:r>
      <w:r>
        <w:rPr>
          <w:rFonts w:ascii="Arial" w:hAnsi="Arial" w:eastAsia="Times New Roman" w:cs="Arial"/>
          <w:b/>
          <w:bCs/>
          <w:sz w:val="20"/>
          <w:szCs w:val="20"/>
          <w:lang w:val="es-ES" w:eastAsia="hi-IN" w:bidi="hi-IN"/>
        </w:rPr>
        <w:t xml:space="preserve">Especificaciones técnicas: </w:t>
      </w:r>
      <w:r>
        <w:rPr>
          <w:rFonts w:ascii="Arial" w:hAnsi="Arial" w:eastAsia="Times New Roman" w:cs="Arial"/>
          <w:sz w:val="20"/>
          <w:szCs w:val="20"/>
          <w:lang w:val="es-ES" w:eastAsia="hi-IN" w:bidi="hi-IN"/>
        </w:rPr>
        <w:t>Se incluyen las especificaciones técnicas del proyecto, considerando todos los rubros a contratarse; los estudios y diseños previos, completos, definitivos y actualizados correspondientes; y, los estudios de prevención/mitigación de impactos ambientales.</w:t>
      </w:r>
    </w:p>
    <w:p>
      <w:pPr>
        <w:tabs>
          <w:tab w:val="left" w:pos="1620"/>
        </w:tabs>
        <w:suppressAutoHyphens/>
        <w:spacing w:after="0" w:line="240" w:lineRule="auto"/>
        <w:jc w:val="both"/>
        <w:rPr>
          <w:rFonts w:ascii="Arial" w:hAnsi="Arial" w:eastAsia="Times New Roman" w:cs="Arial"/>
          <w:spacing w:val="-2"/>
          <w:sz w:val="20"/>
          <w:szCs w:val="20"/>
          <w:lang w:eastAsia="hi-IN" w:bidi="hi-IN"/>
        </w:rPr>
      </w:pPr>
    </w:p>
    <w:p>
      <w:pPr>
        <w:tabs>
          <w:tab w:val="left" w:pos="1620"/>
        </w:tabs>
        <w:suppressAutoHyphens/>
        <w:spacing w:after="0" w:line="240" w:lineRule="auto"/>
        <w:jc w:val="both"/>
        <w:rPr>
          <w:rFonts w:ascii="Arial" w:hAnsi="Arial" w:eastAsia="Times New Roman" w:cs="Arial"/>
          <w:b/>
          <w:sz w:val="20"/>
          <w:szCs w:val="20"/>
          <w:lang w:bidi="hi-IN"/>
        </w:rPr>
      </w:pPr>
      <w:r>
        <w:rPr>
          <w:rFonts w:ascii="Arial" w:hAnsi="Arial" w:eastAsia="Times New Roman" w:cs="Arial"/>
          <w:b/>
          <w:sz w:val="20"/>
          <w:szCs w:val="20"/>
          <w:lang w:val="es-ES" w:eastAsia="hi-IN" w:bidi="hi-IN"/>
        </w:rPr>
        <w:t xml:space="preserve">LAS ESPECIFICACIONES TÉCNICAS del presente proceso se encuentran como anexo de estos pliegos en la página </w:t>
      </w:r>
      <w:r>
        <w:fldChar w:fldCharType="begin"/>
      </w:r>
      <w:r>
        <w:instrText xml:space="preserve"> HYPERLINK "http://www.cuenca.gob.ec" </w:instrText>
      </w:r>
      <w:r>
        <w:fldChar w:fldCharType="separate"/>
      </w:r>
      <w:r>
        <w:rPr>
          <w:rStyle w:val="42"/>
          <w:rFonts w:ascii="Arial" w:hAnsi="Arial" w:eastAsia="Times New Roman" w:cs="Arial"/>
          <w:b/>
          <w:color w:val="auto"/>
          <w:sz w:val="20"/>
          <w:szCs w:val="20"/>
          <w:lang w:val="es-ES" w:eastAsia="hi-IN" w:bidi="hi-IN"/>
        </w:rPr>
        <w:t>www.cuenca.gob.ec</w:t>
      </w:r>
      <w:r>
        <w:rPr>
          <w:rStyle w:val="42"/>
          <w:rFonts w:ascii="Arial" w:hAnsi="Arial" w:eastAsia="Times New Roman" w:cs="Arial"/>
          <w:b/>
          <w:color w:val="auto"/>
          <w:sz w:val="20"/>
          <w:szCs w:val="20"/>
          <w:lang w:val="es-ES" w:eastAsia="hi-IN" w:bidi="hi-IN"/>
        </w:rPr>
        <w:fldChar w:fldCharType="end"/>
      </w:r>
      <w:r>
        <w:rPr>
          <w:rFonts w:ascii="Arial" w:hAnsi="Arial" w:eastAsia="Times New Roman" w:cs="Arial"/>
          <w:b/>
          <w:sz w:val="20"/>
          <w:szCs w:val="20"/>
          <w:lang w:val="es-ES" w:eastAsia="hi-IN" w:bidi="hi-IN"/>
        </w:rPr>
        <w:t xml:space="preserve"> en la Sección Convocatoria CAF “Barrio para mejor Vivir Fase II”</w:t>
      </w:r>
      <w:r>
        <w:rPr>
          <w:rFonts w:ascii="Arial" w:hAnsi="Arial" w:eastAsia="Calibri" w:cs="Arial"/>
          <w:b/>
          <w:spacing w:val="-2"/>
          <w:sz w:val="20"/>
          <w:szCs w:val="20"/>
          <w:lang w:eastAsia="hi-IN" w:bidi="hi-IN"/>
        </w:rPr>
        <w:t>; si el tamaño del archivo supera la capacidad de almacenamiento prevista en el portal, estarán a disposición de los proveedores interesados en forma magnética</w:t>
      </w:r>
      <w:r>
        <w:rPr>
          <w:rFonts w:ascii="Arial" w:hAnsi="Arial" w:eastAsia="Calibri" w:cs="Arial"/>
          <w:b/>
          <w:sz w:val="20"/>
          <w:szCs w:val="20"/>
          <w:lang w:eastAsia="hi-IN" w:bidi="hi-IN"/>
        </w:rPr>
        <w:t xml:space="preserve">, </w:t>
      </w:r>
      <w:r>
        <w:rPr>
          <w:rFonts w:ascii="Arial" w:hAnsi="Arial" w:eastAsia="Calibri" w:cs="Arial"/>
          <w:b/>
          <w:spacing w:val="-2"/>
          <w:sz w:val="20"/>
          <w:szCs w:val="20"/>
          <w:lang w:eastAsia="hi-IN" w:bidi="hi-IN"/>
        </w:rPr>
        <w:t xml:space="preserve">en la Dirección de </w:t>
      </w:r>
      <w:r>
        <w:rPr>
          <w:rFonts w:ascii="Arial" w:hAnsi="Arial" w:eastAsia="Times New Roman" w:cs="Arial"/>
          <w:b/>
          <w:spacing w:val="-2"/>
          <w:sz w:val="20"/>
          <w:szCs w:val="20"/>
          <w:lang w:eastAsia="hi-IN" w:bidi="hi-IN"/>
        </w:rPr>
        <w:t>Compras Públicas del GAD Municipal del cantón Cuenca, ubicada en la calle Sucre y Benigno Malo (Edificio Municipal) Séptimo Piso.</w:t>
      </w:r>
    </w:p>
    <w:p>
      <w:pPr>
        <w:tabs>
          <w:tab w:val="left" w:pos="1620"/>
        </w:tabs>
        <w:suppressAutoHyphens/>
        <w:spacing w:after="0" w:line="240" w:lineRule="auto"/>
        <w:jc w:val="both"/>
        <w:rPr>
          <w:rFonts w:ascii="Arial" w:hAnsi="Arial" w:eastAsia="Times New Roman" w:cs="Arial"/>
          <w:spacing w:val="-2"/>
          <w:sz w:val="20"/>
          <w:szCs w:val="20"/>
          <w:lang w:eastAsia="hi-IN" w:bidi="hi-IN"/>
        </w:rPr>
      </w:pPr>
    </w:p>
    <w:p>
      <w:pPr>
        <w:tabs>
          <w:tab w:val="left" w:pos="1620"/>
        </w:tabs>
        <w:suppressAutoHyphens/>
        <w:spacing w:after="0" w:line="240" w:lineRule="auto"/>
        <w:jc w:val="both"/>
        <w:rPr>
          <w:rFonts w:ascii="Arial" w:hAnsi="Arial" w:eastAsia="Times New Roman" w:cs="Arial"/>
          <w:sz w:val="20"/>
          <w:szCs w:val="20"/>
          <w:lang w:eastAsia="hi-IN" w:bidi="hi-IN"/>
        </w:rPr>
      </w:pPr>
      <w:r>
        <w:rPr>
          <w:rFonts w:ascii="Arial" w:hAnsi="Arial" w:eastAsia="Times New Roman" w:cs="Arial"/>
          <w:b/>
          <w:spacing w:val="-3"/>
          <w:sz w:val="20"/>
          <w:szCs w:val="20"/>
          <w:lang w:eastAsia="hi-IN" w:bidi="hi-IN"/>
        </w:rPr>
        <w:t xml:space="preserve">2.3.1 Planos del área intervenida: </w:t>
      </w:r>
      <w:r>
        <w:rPr>
          <w:rFonts w:ascii="Arial" w:hAnsi="Arial" w:eastAsia="Times New Roman" w:cs="Arial"/>
          <w:sz w:val="20"/>
          <w:szCs w:val="20"/>
          <w:lang w:eastAsia="hi-IN" w:bidi="hi-IN"/>
        </w:rPr>
        <w:t>Los planos completos son parte del pliego, y se publicarán en el Portal web de la entidad contratante, como un anexo y estarán a disposición de los proveedores interesados en forma magnética.</w:t>
      </w:r>
    </w:p>
    <w:p>
      <w:pPr>
        <w:tabs>
          <w:tab w:val="left" w:pos="1620"/>
        </w:tabs>
        <w:suppressAutoHyphens/>
        <w:spacing w:after="0" w:line="240" w:lineRule="auto"/>
        <w:jc w:val="both"/>
        <w:rPr>
          <w:rFonts w:ascii="Arial" w:hAnsi="Arial" w:eastAsia="Times New Roman" w:cs="Arial"/>
          <w:b/>
          <w:sz w:val="20"/>
          <w:szCs w:val="20"/>
          <w:lang w:bidi="hi-IN"/>
        </w:rPr>
      </w:pPr>
    </w:p>
    <w:p>
      <w:pPr>
        <w:suppressAutoHyphens/>
        <w:spacing w:after="0" w:line="240" w:lineRule="auto"/>
        <w:jc w:val="both"/>
        <w:rPr>
          <w:rFonts w:ascii="Arial" w:hAnsi="Arial" w:eastAsia="Times New Roman" w:cs="Arial"/>
          <w:i/>
          <w:spacing w:val="-3"/>
          <w:sz w:val="20"/>
          <w:szCs w:val="20"/>
          <w:lang w:eastAsia="hi-IN" w:bidi="hi-IN"/>
        </w:rPr>
      </w:pPr>
      <w:r>
        <w:rPr>
          <w:rFonts w:ascii="Arial" w:hAnsi="Arial" w:eastAsia="Times New Roman" w:cs="Arial"/>
          <w:b/>
          <w:spacing w:val="-3"/>
          <w:sz w:val="20"/>
          <w:szCs w:val="20"/>
          <w:lang w:eastAsia="hi-IN" w:bidi="hi-IN"/>
        </w:rPr>
        <w:t>2.3.2.</w:t>
      </w:r>
      <w:r>
        <w:rPr>
          <w:rFonts w:ascii="Arial" w:hAnsi="Arial" w:eastAsia="Times New Roman" w:cs="Arial"/>
          <w:b/>
          <w:spacing w:val="-3"/>
          <w:sz w:val="20"/>
          <w:szCs w:val="20"/>
          <w:lang w:eastAsia="hi-IN" w:bidi="hi-IN"/>
        </w:rPr>
        <w:tab/>
      </w:r>
      <w:r>
        <w:rPr>
          <w:rFonts w:ascii="Arial" w:hAnsi="Arial" w:eastAsia="Times New Roman" w:cs="Arial"/>
          <w:b/>
          <w:spacing w:val="-3"/>
          <w:sz w:val="20"/>
          <w:szCs w:val="20"/>
          <w:lang w:eastAsia="hi-IN" w:bidi="hi-IN"/>
        </w:rPr>
        <w:t xml:space="preserve">Equipo mínimo: </w:t>
      </w:r>
      <w:r>
        <w:rPr>
          <w:rFonts w:ascii="Arial" w:hAnsi="Arial" w:eastAsia="Times New Roman" w:cs="Arial"/>
          <w:spacing w:val="-3"/>
          <w:sz w:val="20"/>
          <w:szCs w:val="20"/>
          <w:lang w:eastAsia="hi-IN" w:bidi="hi-IN"/>
        </w:rPr>
        <w:t>Para la ejecución de la obra, materia del presente procedimiento, el Contratista deberá contar mínimo con el siguiente equipo</w:t>
      </w:r>
      <w:r>
        <w:rPr>
          <w:rFonts w:ascii="Arial" w:hAnsi="Arial" w:eastAsia="Times New Roman" w:cs="Arial"/>
          <w:i/>
          <w:spacing w:val="-3"/>
          <w:sz w:val="20"/>
          <w:szCs w:val="20"/>
          <w:lang w:eastAsia="hi-IN" w:bidi="hi-IN"/>
        </w:rPr>
        <w:t>.</w:t>
      </w:r>
    </w:p>
    <w:p>
      <w:pPr>
        <w:suppressAutoHyphens/>
        <w:spacing w:after="0" w:line="240" w:lineRule="auto"/>
        <w:jc w:val="both"/>
        <w:rPr>
          <w:rFonts w:ascii="Arial" w:hAnsi="Arial" w:eastAsia="Times New Roman" w:cs="Arial"/>
          <w:i/>
          <w:spacing w:val="-3"/>
          <w:sz w:val="20"/>
          <w:szCs w:val="20"/>
          <w:lang w:eastAsia="hi-IN" w:bidi="hi-IN"/>
        </w:rPr>
      </w:pPr>
    </w:p>
    <w:tbl>
      <w:tblPr>
        <w:tblStyle w:val="46"/>
        <w:tblW w:w="94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3377"/>
        <w:gridCol w:w="1134"/>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1333" w:type="dxa"/>
            <w:shd w:val="clear" w:color="auto" w:fill="D9D9D9"/>
            <w:vAlign w:val="center"/>
          </w:tcPr>
          <w:p>
            <w:pPr>
              <w:tabs>
                <w:tab w:val="left" w:pos="180"/>
              </w:tabs>
              <w:suppressAutoHyphens/>
              <w:spacing w:after="0" w:line="240" w:lineRule="auto"/>
              <w:jc w:val="center"/>
              <w:rPr>
                <w:rFonts w:ascii="Arial" w:hAnsi="Arial" w:eastAsia="Times New Roman" w:cs="Arial"/>
                <w:b/>
                <w:spacing w:val="-2"/>
                <w:sz w:val="20"/>
                <w:szCs w:val="20"/>
                <w:lang w:eastAsia="hi-IN" w:bidi="hi-IN"/>
              </w:rPr>
            </w:pPr>
            <w:r>
              <w:rPr>
                <w:rFonts w:ascii="Arial" w:hAnsi="Arial" w:eastAsia="Times New Roman" w:cs="Arial"/>
                <w:b/>
                <w:sz w:val="20"/>
                <w:szCs w:val="20"/>
                <w:lang w:eastAsia="hi-IN" w:bidi="hi-IN"/>
              </w:rPr>
              <w:t>No. orden</w:t>
            </w:r>
          </w:p>
        </w:tc>
        <w:tc>
          <w:tcPr>
            <w:tcW w:w="3377" w:type="dxa"/>
            <w:shd w:val="clear" w:color="auto" w:fill="D9D9D9"/>
            <w:vAlign w:val="center"/>
          </w:tcPr>
          <w:p>
            <w:pPr>
              <w:tabs>
                <w:tab w:val="left" w:pos="180"/>
              </w:tabs>
              <w:suppressAutoHyphens/>
              <w:spacing w:after="0" w:line="240" w:lineRule="auto"/>
              <w:jc w:val="center"/>
              <w:rPr>
                <w:rFonts w:ascii="Arial" w:hAnsi="Arial" w:eastAsia="Times New Roman" w:cs="Arial"/>
                <w:b/>
                <w:spacing w:val="-2"/>
                <w:sz w:val="20"/>
                <w:szCs w:val="20"/>
                <w:lang w:eastAsia="hi-IN" w:bidi="hi-IN"/>
              </w:rPr>
            </w:pPr>
            <w:r>
              <w:rPr>
                <w:rFonts w:ascii="Arial" w:hAnsi="Arial" w:eastAsia="Times New Roman" w:cs="Arial"/>
                <w:b/>
                <w:sz w:val="20"/>
                <w:szCs w:val="20"/>
                <w:lang w:val="pt-BR" w:eastAsia="hi-IN" w:bidi="hi-IN"/>
              </w:rPr>
              <w:t>Descripción del equipo</w:t>
            </w:r>
          </w:p>
        </w:tc>
        <w:tc>
          <w:tcPr>
            <w:tcW w:w="1134" w:type="dxa"/>
            <w:shd w:val="clear" w:color="auto" w:fill="D9D9D9"/>
            <w:vAlign w:val="center"/>
          </w:tcPr>
          <w:p>
            <w:pPr>
              <w:tabs>
                <w:tab w:val="left" w:pos="180"/>
              </w:tabs>
              <w:suppressAutoHyphens/>
              <w:spacing w:after="0" w:line="240" w:lineRule="auto"/>
              <w:jc w:val="center"/>
              <w:rPr>
                <w:rFonts w:ascii="Arial" w:hAnsi="Arial" w:eastAsia="Times New Roman" w:cs="Arial"/>
                <w:b/>
                <w:spacing w:val="-2"/>
                <w:sz w:val="20"/>
                <w:szCs w:val="20"/>
                <w:lang w:eastAsia="hi-IN" w:bidi="hi-IN"/>
              </w:rPr>
            </w:pPr>
            <w:r>
              <w:rPr>
                <w:rFonts w:ascii="Arial" w:hAnsi="Arial" w:eastAsia="Times New Roman" w:cs="Arial"/>
                <w:b/>
                <w:sz w:val="20"/>
                <w:szCs w:val="20"/>
                <w:lang w:eastAsia="hi-IN" w:bidi="hi-IN"/>
              </w:rPr>
              <w:t>No. de unidades</w:t>
            </w:r>
          </w:p>
        </w:tc>
        <w:tc>
          <w:tcPr>
            <w:tcW w:w="3574" w:type="dxa"/>
            <w:shd w:val="clear" w:color="auto" w:fill="D9D9D9"/>
            <w:vAlign w:val="center"/>
          </w:tcPr>
          <w:p>
            <w:pPr>
              <w:tabs>
                <w:tab w:val="left" w:pos="180"/>
              </w:tabs>
              <w:suppressAutoHyphens/>
              <w:spacing w:after="0" w:line="240" w:lineRule="auto"/>
              <w:jc w:val="center"/>
              <w:rPr>
                <w:rFonts w:ascii="Arial" w:hAnsi="Arial" w:eastAsia="Times New Roman" w:cs="Arial"/>
                <w:b/>
                <w:spacing w:val="-2"/>
                <w:sz w:val="20"/>
                <w:szCs w:val="20"/>
                <w:lang w:eastAsia="hi-IN" w:bidi="hi-IN"/>
              </w:rPr>
            </w:pPr>
            <w:r>
              <w:rPr>
                <w:rFonts w:ascii="Arial" w:hAnsi="Arial" w:eastAsia="Times New Roman" w:cs="Arial"/>
                <w:b/>
                <w:sz w:val="20"/>
                <w:szCs w:val="20"/>
                <w:lang w:eastAsia="hi-IN" w:bidi="hi-IN"/>
              </w:rPr>
              <w:t>Características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
                <w:spacing w:val="-2"/>
                <w:sz w:val="20"/>
                <w:szCs w:val="20"/>
                <w:lang w:eastAsia="hi-IN" w:bidi="hi-IN"/>
              </w:rPr>
            </w:pPr>
            <w:r>
              <w:rPr>
                <w:rFonts w:ascii="Arial" w:hAnsi="Arial" w:eastAsia="Times New Roman" w:cs="Arial"/>
                <w:bCs/>
                <w:spacing w:val="-3"/>
                <w:sz w:val="20"/>
                <w:szCs w:val="20"/>
                <w:lang w:eastAsia="hi-IN" w:bidi="hi-IN"/>
              </w:rPr>
              <w:t>1</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b/>
                <w:spacing w:val="-2"/>
                <w:sz w:val="20"/>
                <w:szCs w:val="20"/>
                <w:highlight w:val="yellow"/>
                <w:lang w:eastAsia="hi-IN" w:bidi="hi-IN"/>
              </w:rPr>
            </w:pPr>
            <w:r>
              <w:rPr>
                <w:rFonts w:ascii="Arial" w:hAnsi="Arial" w:eastAsia="Times New Roman" w:cs="Arial"/>
                <w:sz w:val="20"/>
                <w:szCs w:val="20"/>
                <w:lang w:val="es-ES" w:eastAsia="es-ES" w:bidi="hi-IN"/>
              </w:rPr>
              <w:t xml:space="preserve">Retroexcavadora </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
                <w:spacing w:val="-2"/>
                <w:sz w:val="20"/>
                <w:szCs w:val="20"/>
                <w:lang w:eastAsia="hi-IN" w:bidi="hi-IN"/>
              </w:rPr>
            </w:pPr>
            <w:r>
              <w:rPr>
                <w:rFonts w:ascii="Arial" w:hAnsi="Arial" w:eastAsia="Times New Roman" w:cs="Arial"/>
                <w:bCs/>
                <w:spacing w:val="-3"/>
                <w:sz w:val="20"/>
                <w:szCs w:val="20"/>
                <w:lang w:eastAsia="hi-IN" w:bidi="hi-IN"/>
              </w:rPr>
              <w:t>1</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 xml:space="preserve">Mínimo 90 HP.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szCs w:val="20"/>
                <w:lang w:eastAsia="hi-IN" w:bidi="hi-IN"/>
              </w:rPr>
            </w:pPr>
            <w:r>
              <w:rPr>
                <w:rFonts w:ascii="Arial" w:hAnsi="Arial" w:eastAsia="Times New Roman" w:cs="Arial"/>
                <w:bCs/>
                <w:spacing w:val="-3"/>
                <w:sz w:val="20"/>
                <w:szCs w:val="20"/>
                <w:lang w:eastAsia="hi-IN" w:bidi="hi-IN"/>
              </w:rPr>
              <w:t>2</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sz w:val="20"/>
                <w:szCs w:val="20"/>
                <w:lang w:val="es-ES" w:eastAsia="es-ES" w:bidi="hi-IN"/>
              </w:rPr>
            </w:pPr>
            <w:r>
              <w:rPr>
                <w:rFonts w:ascii="Arial" w:hAnsi="Arial" w:eastAsia="Times New Roman" w:cs="Arial"/>
                <w:bCs/>
                <w:spacing w:val="-3"/>
                <w:sz w:val="20"/>
                <w:szCs w:val="20"/>
                <w:lang w:eastAsia="hi-IN" w:bidi="hi-IN"/>
              </w:rPr>
              <w:t xml:space="preserve">Minicargadora  con </w:t>
            </w:r>
            <w:r>
              <w:rPr>
                <w:rFonts w:ascii="Arial" w:hAnsi="Arial" w:eastAsia="Times New Roman" w:cs="Arial"/>
                <w:sz w:val="20"/>
                <w:szCs w:val="20"/>
                <w:lang w:val="es-ES" w:eastAsia="es-ES" w:bidi="hi-IN"/>
              </w:rPr>
              <w:t>escoba mecánica</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szCs w:val="20"/>
                <w:lang w:eastAsia="hi-IN" w:bidi="hi-IN"/>
              </w:rPr>
            </w:pPr>
            <w:r>
              <w:rPr>
                <w:rFonts w:ascii="Arial" w:hAnsi="Arial" w:eastAsia="Times New Roman" w:cs="Arial"/>
                <w:bCs/>
                <w:spacing w:val="-3"/>
                <w:sz w:val="20"/>
                <w:szCs w:val="20"/>
                <w:lang w:eastAsia="hi-IN" w:bidi="hi-IN"/>
              </w:rPr>
              <w:t>1</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Mínimo 60 HP. Escoba con cepillo auto cambiable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szCs w:val="20"/>
                <w:lang w:eastAsia="hi-IN" w:bidi="hi-IN"/>
              </w:rPr>
            </w:pPr>
            <w:r>
              <w:rPr>
                <w:rFonts w:ascii="Arial" w:hAnsi="Arial" w:eastAsia="Times New Roman" w:cs="Arial"/>
                <w:bCs/>
                <w:spacing w:val="-3"/>
                <w:sz w:val="20"/>
                <w:szCs w:val="20"/>
                <w:lang w:eastAsia="hi-IN" w:bidi="hi-IN"/>
              </w:rPr>
              <w:t>3</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bCs/>
                <w:spacing w:val="-3"/>
                <w:sz w:val="20"/>
                <w:szCs w:val="20"/>
                <w:lang w:eastAsia="hi-IN" w:bidi="hi-IN"/>
              </w:rPr>
            </w:pPr>
            <w:r>
              <w:rPr>
                <w:rFonts w:ascii="Arial" w:hAnsi="Arial" w:eastAsia="Times New Roman" w:cs="Arial"/>
                <w:bCs/>
                <w:spacing w:val="-3"/>
                <w:sz w:val="20"/>
                <w:szCs w:val="20"/>
                <w:lang w:eastAsia="hi-IN" w:bidi="hi-IN"/>
              </w:rPr>
              <w:t>Excavadora de oruga</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szCs w:val="20"/>
                <w:lang w:eastAsia="hi-IN" w:bidi="hi-IN"/>
              </w:rPr>
            </w:pPr>
            <w:r>
              <w:rPr>
                <w:rFonts w:ascii="Arial" w:hAnsi="Arial" w:eastAsia="Times New Roman" w:cs="Arial"/>
                <w:bCs/>
                <w:spacing w:val="-3"/>
                <w:sz w:val="20"/>
                <w:szCs w:val="20"/>
                <w:lang w:eastAsia="hi-IN" w:bidi="hi-IN"/>
              </w:rPr>
              <w:t>1</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Mínimo 130 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
                <w:spacing w:val="-2"/>
                <w:sz w:val="20"/>
                <w:szCs w:val="20"/>
                <w:lang w:eastAsia="hi-IN" w:bidi="hi-IN"/>
              </w:rPr>
            </w:pPr>
            <w:r>
              <w:rPr>
                <w:rFonts w:ascii="Arial" w:hAnsi="Arial" w:eastAsia="Times New Roman" w:cs="Arial"/>
                <w:bCs/>
                <w:spacing w:val="-3"/>
                <w:sz w:val="20"/>
                <w:szCs w:val="20"/>
                <w:lang w:eastAsia="hi-IN" w:bidi="hi-IN"/>
              </w:rPr>
              <w:t>3</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sz w:val="20"/>
                <w:szCs w:val="20"/>
                <w:lang w:val="es-ES" w:eastAsia="es-ES" w:bidi="hi-IN"/>
              </w:rPr>
            </w:pPr>
            <w:r>
              <w:rPr>
                <w:rFonts w:ascii="Arial" w:hAnsi="Arial" w:eastAsia="Times New Roman" w:cs="Arial"/>
                <w:sz w:val="20"/>
                <w:szCs w:val="20"/>
                <w:lang w:val="es-ES" w:eastAsia="es-ES" w:bidi="hi-IN"/>
              </w:rPr>
              <w:t>Motoniveladora</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szCs w:val="20"/>
                <w:lang w:eastAsia="hi-IN" w:bidi="hi-IN"/>
              </w:rPr>
            </w:pPr>
            <w:r>
              <w:rPr>
                <w:rFonts w:ascii="Arial" w:hAnsi="Arial" w:eastAsia="Times New Roman" w:cs="Arial"/>
                <w:bCs/>
                <w:spacing w:val="-3"/>
                <w:sz w:val="20"/>
                <w:szCs w:val="20"/>
                <w:lang w:eastAsia="hi-IN" w:bidi="hi-IN"/>
              </w:rPr>
              <w:t>1</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Mínimo 125 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
                <w:spacing w:val="-2"/>
                <w:sz w:val="20"/>
                <w:szCs w:val="20"/>
                <w:lang w:eastAsia="hi-IN" w:bidi="hi-IN"/>
              </w:rPr>
            </w:pPr>
            <w:r>
              <w:rPr>
                <w:rFonts w:ascii="Arial" w:hAnsi="Arial" w:eastAsia="Times New Roman" w:cs="Arial"/>
                <w:bCs/>
                <w:spacing w:val="-3"/>
                <w:sz w:val="20"/>
                <w:szCs w:val="20"/>
                <w:lang w:eastAsia="hi-IN" w:bidi="hi-IN"/>
              </w:rPr>
              <w:t>4</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sz w:val="20"/>
                <w:szCs w:val="20"/>
                <w:lang w:val="es-ES" w:eastAsia="es-ES" w:bidi="hi-IN"/>
              </w:rPr>
            </w:pPr>
            <w:r>
              <w:rPr>
                <w:rFonts w:ascii="Arial" w:hAnsi="Arial" w:eastAsia="Times New Roman" w:cs="Arial"/>
                <w:sz w:val="20"/>
                <w:szCs w:val="20"/>
                <w:lang w:val="es-ES" w:eastAsia="es-ES" w:bidi="hi-IN"/>
              </w:rPr>
              <w:t>Rodillo compactador liso (Tándem)</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szCs w:val="20"/>
                <w:lang w:eastAsia="hi-IN" w:bidi="hi-IN"/>
              </w:rPr>
            </w:pPr>
            <w:r>
              <w:rPr>
                <w:rFonts w:ascii="Arial" w:hAnsi="Arial" w:eastAsia="Times New Roman" w:cs="Arial"/>
                <w:bCs/>
                <w:spacing w:val="-3"/>
                <w:sz w:val="20"/>
                <w:szCs w:val="20"/>
                <w:lang w:eastAsia="hi-IN" w:bidi="hi-IN"/>
              </w:rPr>
              <w:t>1</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Mínimo 100 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
                <w:spacing w:val="-2"/>
                <w:sz w:val="20"/>
                <w:szCs w:val="20"/>
                <w:lang w:eastAsia="hi-IN" w:bidi="hi-IN"/>
              </w:rPr>
            </w:pPr>
            <w:r>
              <w:rPr>
                <w:rFonts w:ascii="Arial" w:hAnsi="Arial" w:eastAsia="Times New Roman" w:cs="Arial"/>
                <w:bCs/>
                <w:spacing w:val="-3"/>
                <w:sz w:val="20"/>
                <w:szCs w:val="20"/>
                <w:lang w:eastAsia="hi-IN" w:bidi="hi-IN"/>
              </w:rPr>
              <w:t>5</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sz w:val="20"/>
                <w:szCs w:val="20"/>
                <w:lang w:val="es-ES" w:eastAsia="es-ES" w:bidi="hi-IN"/>
              </w:rPr>
            </w:pPr>
            <w:r>
              <w:rPr>
                <w:rFonts w:ascii="Arial" w:hAnsi="Arial" w:eastAsia="Times New Roman" w:cs="Arial"/>
                <w:sz w:val="20"/>
                <w:szCs w:val="20"/>
                <w:lang w:val="es-ES" w:eastAsia="es-ES" w:bidi="hi-IN"/>
              </w:rPr>
              <w:t>Rodillo neumático</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szCs w:val="20"/>
                <w:lang w:eastAsia="hi-IN" w:bidi="hi-IN"/>
              </w:rPr>
            </w:pPr>
            <w:r>
              <w:rPr>
                <w:rFonts w:ascii="Arial" w:hAnsi="Arial" w:eastAsia="Times New Roman" w:cs="Arial"/>
                <w:bCs/>
                <w:spacing w:val="-3"/>
                <w:sz w:val="20"/>
                <w:szCs w:val="20"/>
                <w:lang w:eastAsia="hi-IN" w:bidi="hi-IN"/>
              </w:rPr>
              <w:t>1</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Mínimo 85 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szCs w:val="20"/>
                <w:lang w:eastAsia="hi-IN" w:bidi="hi-IN"/>
              </w:rPr>
            </w:pPr>
            <w:r>
              <w:rPr>
                <w:rFonts w:ascii="Arial" w:hAnsi="Arial" w:eastAsia="Times New Roman" w:cs="Arial"/>
                <w:bCs/>
                <w:spacing w:val="-3"/>
                <w:sz w:val="20"/>
                <w:szCs w:val="20"/>
                <w:lang w:eastAsia="hi-IN" w:bidi="hi-IN"/>
              </w:rPr>
              <w:t>6</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sz w:val="20"/>
                <w:szCs w:val="20"/>
                <w:lang w:val="es-ES" w:eastAsia="es-ES" w:bidi="hi-IN"/>
              </w:rPr>
            </w:pPr>
            <w:r>
              <w:rPr>
                <w:rFonts w:ascii="Arial" w:hAnsi="Arial" w:eastAsia="Times New Roman" w:cs="Arial"/>
                <w:sz w:val="20"/>
                <w:szCs w:val="20"/>
                <w:lang w:val="es-ES" w:eastAsia="es-ES" w:bidi="hi-IN"/>
              </w:rPr>
              <w:t>Distribuidor de asfalto</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szCs w:val="20"/>
                <w:lang w:eastAsia="hi-IN" w:bidi="hi-IN"/>
              </w:rPr>
            </w:pPr>
            <w:r>
              <w:rPr>
                <w:rFonts w:ascii="Arial" w:hAnsi="Arial" w:eastAsia="Times New Roman" w:cs="Arial"/>
                <w:bCs/>
                <w:spacing w:val="-3"/>
                <w:sz w:val="20"/>
                <w:szCs w:val="20"/>
                <w:lang w:eastAsia="hi-IN" w:bidi="hi-IN"/>
              </w:rPr>
              <w:t>1</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Mínimo 1500 galones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szCs w:val="20"/>
                <w:lang w:eastAsia="hi-IN" w:bidi="hi-IN"/>
              </w:rPr>
            </w:pPr>
            <w:r>
              <w:rPr>
                <w:rFonts w:ascii="Arial" w:hAnsi="Arial" w:eastAsia="Times New Roman" w:cs="Arial"/>
                <w:bCs/>
                <w:spacing w:val="-3"/>
                <w:sz w:val="20"/>
                <w:szCs w:val="20"/>
                <w:lang w:eastAsia="hi-IN" w:bidi="hi-IN"/>
              </w:rPr>
              <w:t>7</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sz w:val="20"/>
                <w:szCs w:val="20"/>
                <w:lang w:val="es-ES" w:eastAsia="es-ES" w:bidi="hi-IN"/>
              </w:rPr>
            </w:pPr>
            <w:r>
              <w:rPr>
                <w:rFonts w:ascii="Arial" w:hAnsi="Arial" w:eastAsia="Times New Roman" w:cs="Arial"/>
                <w:sz w:val="20"/>
                <w:szCs w:val="20"/>
                <w:lang w:val="es-ES" w:eastAsia="es-ES" w:bidi="hi-IN"/>
              </w:rPr>
              <w:t>Acabadora de pavimento asfáltico (finisher)</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szCs w:val="20"/>
                <w:lang w:eastAsia="hi-IN" w:bidi="hi-IN"/>
              </w:rPr>
            </w:pPr>
            <w:r>
              <w:rPr>
                <w:rFonts w:ascii="Arial" w:hAnsi="Arial" w:eastAsia="Times New Roman" w:cs="Arial"/>
                <w:bCs/>
                <w:spacing w:val="-3"/>
                <w:sz w:val="20"/>
                <w:szCs w:val="20"/>
                <w:lang w:eastAsia="hi-IN" w:bidi="hi-IN"/>
              </w:rPr>
              <w:t>1</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Mínimo 150 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szCs w:val="20"/>
                <w:lang w:eastAsia="hi-IN" w:bidi="hi-IN"/>
              </w:rPr>
            </w:pPr>
            <w:r>
              <w:rPr>
                <w:rFonts w:ascii="Arial" w:hAnsi="Arial" w:eastAsia="Times New Roman" w:cs="Arial"/>
                <w:bCs/>
                <w:spacing w:val="-3"/>
                <w:sz w:val="20"/>
                <w:szCs w:val="20"/>
                <w:lang w:eastAsia="hi-IN" w:bidi="hi-IN"/>
              </w:rPr>
              <w:t>8</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sz w:val="20"/>
                <w:szCs w:val="20"/>
                <w:lang w:val="es-ES" w:eastAsia="es-ES" w:bidi="hi-IN"/>
              </w:rPr>
            </w:pPr>
            <w:r>
              <w:rPr>
                <w:rFonts w:ascii="Arial" w:hAnsi="Arial" w:eastAsia="Times New Roman" w:cs="Arial"/>
                <w:sz w:val="20"/>
                <w:szCs w:val="20"/>
                <w:lang w:val="es-ES" w:eastAsia="es-ES" w:bidi="hi-IN"/>
              </w:rPr>
              <w:t>Tanquero de agua</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szCs w:val="20"/>
                <w:lang w:eastAsia="hi-IN" w:bidi="hi-IN"/>
              </w:rPr>
            </w:pPr>
            <w:r>
              <w:rPr>
                <w:rFonts w:ascii="Arial" w:hAnsi="Arial" w:eastAsia="Times New Roman" w:cs="Arial"/>
                <w:bCs/>
                <w:spacing w:val="-3"/>
                <w:sz w:val="20"/>
                <w:szCs w:val="20"/>
                <w:lang w:eastAsia="hi-IN" w:bidi="hi-IN"/>
              </w:rPr>
              <w:t>1</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Mínimo 6 Toneladas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szCs w:val="20"/>
                <w:lang w:eastAsia="hi-IN" w:bidi="hi-IN"/>
              </w:rPr>
            </w:pPr>
            <w:r>
              <w:rPr>
                <w:rFonts w:ascii="Arial" w:hAnsi="Arial" w:eastAsia="Times New Roman" w:cs="Arial"/>
                <w:bCs/>
                <w:spacing w:val="-3"/>
                <w:sz w:val="20"/>
                <w:szCs w:val="20"/>
                <w:lang w:eastAsia="hi-IN" w:bidi="hi-IN"/>
              </w:rPr>
              <w:t>9</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sz w:val="20"/>
                <w:szCs w:val="20"/>
                <w:highlight w:val="yellow"/>
                <w:lang w:val="es-ES" w:eastAsia="es-ES" w:bidi="hi-IN"/>
              </w:rPr>
            </w:pPr>
            <w:r>
              <w:rPr>
                <w:rFonts w:ascii="Arial" w:hAnsi="Arial" w:eastAsia="Times New Roman" w:cs="Arial"/>
                <w:sz w:val="20"/>
                <w:szCs w:val="20"/>
                <w:lang w:val="es-ES" w:eastAsia="es-ES" w:bidi="hi-IN"/>
              </w:rPr>
              <w:t xml:space="preserve">Volquetas  </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szCs w:val="20"/>
                <w:lang w:eastAsia="hi-IN" w:bidi="hi-IN"/>
              </w:rPr>
            </w:pPr>
            <w:r>
              <w:rPr>
                <w:rFonts w:ascii="Arial" w:hAnsi="Arial" w:eastAsia="Times New Roman" w:cs="Arial"/>
                <w:bCs/>
                <w:spacing w:val="-3"/>
                <w:sz w:val="20"/>
                <w:szCs w:val="20"/>
                <w:lang w:eastAsia="hi-IN" w:bidi="hi-IN"/>
              </w:rPr>
              <w:t>4</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Mínimo 8,00 m³ o 12 Toneladas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szCs w:val="20"/>
                <w:lang w:eastAsia="hi-IN" w:bidi="hi-IN"/>
              </w:rPr>
            </w:pPr>
            <w:r>
              <w:rPr>
                <w:rFonts w:ascii="Arial" w:hAnsi="Arial" w:eastAsia="Times New Roman" w:cs="Arial"/>
                <w:bCs/>
                <w:spacing w:val="-3"/>
                <w:sz w:val="20"/>
                <w:szCs w:val="20"/>
                <w:lang w:eastAsia="hi-IN" w:bidi="hi-IN"/>
              </w:rPr>
              <w:t>10</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sz w:val="20"/>
                <w:szCs w:val="20"/>
                <w:lang w:val="es-ES" w:eastAsia="es-ES" w:bidi="hi-IN"/>
              </w:rPr>
            </w:pPr>
            <w:r>
              <w:rPr>
                <w:rFonts w:ascii="Arial" w:hAnsi="Arial" w:eastAsia="Times New Roman" w:cs="Arial"/>
                <w:sz w:val="20"/>
                <w:szCs w:val="20"/>
                <w:lang w:val="es-ES" w:eastAsia="es-ES" w:bidi="hi-IN"/>
              </w:rPr>
              <w:t>Vibroapisonador</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szCs w:val="20"/>
                <w:lang w:eastAsia="hi-IN" w:bidi="hi-IN"/>
              </w:rPr>
            </w:pPr>
            <w:r>
              <w:rPr>
                <w:rFonts w:ascii="Arial" w:hAnsi="Arial" w:eastAsia="Times New Roman" w:cs="Arial"/>
                <w:bCs/>
                <w:spacing w:val="-3"/>
                <w:sz w:val="20"/>
                <w:szCs w:val="20"/>
                <w:lang w:eastAsia="hi-IN" w:bidi="hi-IN"/>
              </w:rPr>
              <w:t>3</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Mínimo 4 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szCs w:val="20"/>
                <w:lang w:eastAsia="hi-IN" w:bidi="hi-IN"/>
              </w:rPr>
            </w:pPr>
            <w:r>
              <w:rPr>
                <w:rFonts w:ascii="Arial" w:hAnsi="Arial" w:eastAsia="Times New Roman" w:cs="Arial"/>
                <w:bCs/>
                <w:spacing w:val="-3"/>
                <w:sz w:val="20"/>
                <w:szCs w:val="20"/>
                <w:lang w:eastAsia="hi-IN" w:bidi="hi-IN"/>
              </w:rPr>
              <w:t>11</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sz w:val="20"/>
                <w:szCs w:val="20"/>
                <w:lang w:val="es-ES" w:eastAsia="es-ES" w:bidi="hi-IN"/>
              </w:rPr>
            </w:pPr>
            <w:r>
              <w:rPr>
                <w:rFonts w:ascii="Arial" w:hAnsi="Arial" w:eastAsia="Times New Roman" w:cs="Arial"/>
                <w:sz w:val="20"/>
                <w:szCs w:val="20"/>
                <w:lang w:val="es-ES" w:eastAsia="es-ES" w:bidi="hi-IN"/>
              </w:rPr>
              <w:t>Plancha compactadora</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szCs w:val="20"/>
                <w:lang w:eastAsia="hi-IN" w:bidi="hi-IN"/>
              </w:rPr>
            </w:pPr>
            <w:r>
              <w:rPr>
                <w:rFonts w:ascii="Arial" w:hAnsi="Arial" w:eastAsia="Times New Roman" w:cs="Arial"/>
                <w:bCs/>
                <w:spacing w:val="-3"/>
                <w:sz w:val="20"/>
                <w:szCs w:val="20"/>
                <w:lang w:eastAsia="hi-IN" w:bidi="hi-IN"/>
              </w:rPr>
              <w:t>2</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Mínimo 4,8 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szCs w:val="20"/>
                <w:lang w:eastAsia="hi-IN" w:bidi="hi-IN"/>
              </w:rPr>
            </w:pPr>
            <w:r>
              <w:rPr>
                <w:rFonts w:ascii="Arial" w:hAnsi="Arial" w:eastAsia="Times New Roman" w:cs="Arial"/>
                <w:bCs/>
                <w:spacing w:val="-3"/>
                <w:sz w:val="20"/>
                <w:szCs w:val="20"/>
                <w:lang w:eastAsia="hi-IN" w:bidi="hi-IN"/>
              </w:rPr>
              <w:t>12</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sz w:val="20"/>
                <w:szCs w:val="20"/>
                <w:lang w:val="es-ES" w:eastAsia="es-ES" w:bidi="hi-IN"/>
              </w:rPr>
            </w:pPr>
            <w:r>
              <w:rPr>
                <w:rFonts w:ascii="Arial" w:hAnsi="Arial" w:eastAsia="Times New Roman" w:cs="Arial"/>
                <w:sz w:val="20"/>
                <w:szCs w:val="20"/>
                <w:lang w:val="es-ES" w:eastAsia="es-ES" w:bidi="hi-IN"/>
              </w:rPr>
              <w:t>Vibrador</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szCs w:val="20"/>
                <w:lang w:eastAsia="hi-IN" w:bidi="hi-IN"/>
              </w:rPr>
            </w:pPr>
            <w:r>
              <w:rPr>
                <w:rFonts w:ascii="Arial" w:hAnsi="Arial" w:eastAsia="Times New Roman" w:cs="Arial"/>
                <w:bCs/>
                <w:spacing w:val="-3"/>
                <w:sz w:val="20"/>
                <w:szCs w:val="20"/>
                <w:lang w:eastAsia="hi-IN" w:bidi="hi-IN"/>
              </w:rPr>
              <w:t>2</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Eléctrico o a gasolina</w:t>
            </w:r>
          </w:p>
        </w:tc>
      </w:tr>
    </w:tbl>
    <w:p>
      <w:pPr>
        <w:tabs>
          <w:tab w:val="left" w:pos="3196"/>
        </w:tabs>
        <w:suppressAutoHyphens/>
        <w:spacing w:after="0" w:line="240" w:lineRule="auto"/>
        <w:rPr>
          <w:rFonts w:ascii="Arial" w:hAnsi="Arial" w:eastAsia="Times New Roman" w:cs="Arial"/>
          <w:b/>
          <w:sz w:val="20"/>
          <w:szCs w:val="24"/>
          <w:lang w:eastAsia="hi-IN" w:bidi="hi-IN"/>
        </w:rPr>
      </w:pPr>
    </w:p>
    <w:p>
      <w:pPr>
        <w:jc w:val="center"/>
        <w:rPr>
          <w:rFonts w:ascii="Arial" w:hAnsi="Arial" w:eastAsia="Times New Roman" w:cs="Arial"/>
          <w:b/>
          <w:sz w:val="20"/>
          <w:szCs w:val="24"/>
          <w:lang w:eastAsia="hi-IN" w:bidi="hi-IN"/>
        </w:rPr>
      </w:pPr>
      <w:r>
        <w:rPr>
          <w:rFonts w:ascii="Times New Roman" w:hAnsi="Times New Roman" w:cs="Times New Roman"/>
          <w:i/>
        </w:rPr>
        <w:t>Los Equipos y maquinaria que vayan a utilizarse en los procesos de contratación pública, con cualquier entidad u organismo del Estado, no podrán exceder los veinte y cinco años de vida útil contados a partir del año de fabricación y en relación a la fecha de la convocatoria pública. “Acuerdo Ministerial No. 79 del Registro oficial No.62 de fecha 21 de Octubre de 2012, disposición General Segunda.</w:t>
      </w:r>
      <w:r>
        <w:rPr>
          <w:rFonts w:ascii="Arial" w:hAnsi="Arial" w:eastAsia="Times New Roman" w:cs="Arial"/>
          <w:b/>
          <w:sz w:val="20"/>
          <w:szCs w:val="24"/>
          <w:lang w:eastAsia="hi-IN" w:bidi="hi-IN"/>
        </w:rPr>
        <w:br w:type="page"/>
      </w:r>
    </w:p>
    <w:p>
      <w:pPr>
        <w:jc w:val="center"/>
        <w:rPr>
          <w:rFonts w:ascii="Arial" w:hAnsi="Arial" w:eastAsia="Times New Roman" w:cs="Arial"/>
          <w:b/>
          <w:sz w:val="20"/>
          <w:szCs w:val="24"/>
          <w:lang w:eastAsia="hi-IN" w:bidi="hi-IN"/>
        </w:rPr>
      </w:pPr>
      <w:r>
        <w:rPr>
          <w:rFonts w:ascii="Arial" w:hAnsi="Arial" w:eastAsia="Times New Roman" w:cs="Arial"/>
          <w:b/>
          <w:sz w:val="20"/>
          <w:szCs w:val="24"/>
          <w:lang w:eastAsia="hi-IN" w:bidi="hi-IN"/>
        </w:rPr>
        <w:t>SECCION III</w:t>
      </w:r>
    </w:p>
    <w:p>
      <w:pPr>
        <w:tabs>
          <w:tab w:val="left" w:pos="3196"/>
        </w:tabs>
        <w:suppressAutoHyphens/>
        <w:spacing w:after="0" w:line="240" w:lineRule="auto"/>
        <w:jc w:val="center"/>
        <w:rPr>
          <w:rFonts w:ascii="Arial" w:hAnsi="Arial" w:eastAsia="Times New Roman" w:cs="Arial"/>
          <w:b/>
          <w:sz w:val="20"/>
          <w:szCs w:val="24"/>
          <w:lang w:eastAsia="hi-IN" w:bidi="hi-IN"/>
        </w:rPr>
      </w:pPr>
    </w:p>
    <w:p>
      <w:pPr>
        <w:tabs>
          <w:tab w:val="left" w:pos="3196"/>
        </w:tabs>
        <w:suppressAutoHyphens/>
        <w:spacing w:after="0" w:line="240" w:lineRule="auto"/>
        <w:jc w:val="center"/>
        <w:rPr>
          <w:rFonts w:ascii="Arial" w:hAnsi="Arial" w:eastAsia="Times New Roman" w:cs="Arial"/>
          <w:b/>
          <w:sz w:val="20"/>
          <w:szCs w:val="24"/>
          <w:lang w:eastAsia="hi-IN" w:bidi="hi-IN"/>
        </w:rPr>
      </w:pPr>
      <w:r>
        <w:rPr>
          <w:rFonts w:ascii="Arial" w:hAnsi="Arial" w:eastAsia="Times New Roman" w:cs="Arial"/>
          <w:b/>
          <w:sz w:val="20"/>
          <w:szCs w:val="24"/>
          <w:lang w:eastAsia="hi-IN" w:bidi="hi-IN"/>
        </w:rPr>
        <w:t>CONDICIONES DEL PROCEDIMIENTO</w:t>
      </w:r>
    </w:p>
    <w:p>
      <w:pPr>
        <w:tabs>
          <w:tab w:val="left" w:pos="3196"/>
        </w:tabs>
        <w:suppressAutoHyphens/>
        <w:spacing w:after="0" w:line="240" w:lineRule="auto"/>
        <w:jc w:val="center"/>
        <w:rPr>
          <w:rFonts w:ascii="Arial" w:hAnsi="Arial" w:eastAsia="Times New Roman" w:cs="Arial"/>
          <w:sz w:val="18"/>
          <w:lang w:eastAsia="hi-IN" w:bidi="hi-IN"/>
        </w:rPr>
      </w:pPr>
    </w:p>
    <w:p>
      <w:pPr>
        <w:suppressAutoHyphens/>
        <w:spacing w:after="0" w:line="240" w:lineRule="auto"/>
        <w:jc w:val="both"/>
        <w:rPr>
          <w:rFonts w:ascii="Times New Roman" w:hAnsi="Times New Roman" w:eastAsia="Times New Roman" w:cs="Arial"/>
          <w:i/>
          <w:iCs/>
          <w:sz w:val="18"/>
          <w:u w:val="single"/>
          <w:lang w:eastAsia="hi-IN" w:bidi="hi-IN"/>
        </w:rPr>
      </w:pPr>
      <w:r>
        <w:rPr>
          <w:rFonts w:ascii="Arial" w:hAnsi="Arial" w:eastAsia="Times New Roman" w:cs="Arial"/>
          <w:b/>
          <w:sz w:val="18"/>
          <w:lang w:eastAsia="hi-IN" w:bidi="hi-IN"/>
        </w:rPr>
        <w:t>3.1</w:t>
      </w:r>
      <w:r>
        <w:rPr>
          <w:rFonts w:ascii="Arial" w:hAnsi="Arial" w:eastAsia="Times New Roman" w:cs="Arial"/>
          <w:b/>
          <w:sz w:val="18"/>
          <w:lang w:eastAsia="hi-IN" w:bidi="hi-IN"/>
        </w:rPr>
        <w:tab/>
      </w:r>
      <w:r>
        <w:rPr>
          <w:rFonts w:ascii="Arial" w:hAnsi="Arial" w:eastAsia="Times New Roman" w:cs="Arial"/>
          <w:b/>
          <w:sz w:val="18"/>
          <w:lang w:eastAsia="hi-IN" w:bidi="hi-IN"/>
        </w:rPr>
        <w:t xml:space="preserve">Cronograma del procedimiento: </w:t>
      </w:r>
      <w:r>
        <w:rPr>
          <w:rFonts w:ascii="Arial" w:hAnsi="Arial" w:eastAsia="Times New Roman" w:cs="Arial"/>
          <w:sz w:val="18"/>
          <w:lang w:eastAsia="hi-IN" w:bidi="hi-IN"/>
        </w:rPr>
        <w:t>El cronograma que regirá el procedimiento será el siguiente:</w:t>
      </w:r>
    </w:p>
    <w:p>
      <w:pPr>
        <w:suppressAutoHyphens/>
        <w:spacing w:after="0" w:line="240" w:lineRule="auto"/>
        <w:rPr>
          <w:rFonts w:ascii="Arial" w:hAnsi="Arial" w:eastAsia="Times New Roman" w:cs="Arial"/>
          <w:sz w:val="18"/>
          <w:lang w:eastAsia="hi-IN" w:bidi="hi-IN"/>
        </w:rPr>
      </w:pPr>
    </w:p>
    <w:tbl>
      <w:tblPr>
        <w:tblStyle w:val="46"/>
        <w:tblW w:w="90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7"/>
        <w:gridCol w:w="2872"/>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4837" w:type="dxa"/>
            <w:shd w:val="clear" w:color="auto" w:fill="D9D9D9"/>
            <w:vAlign w:val="center"/>
          </w:tcPr>
          <w:p>
            <w:pPr>
              <w:suppressAutoHyphens/>
              <w:spacing w:after="0" w:line="240" w:lineRule="auto"/>
              <w:jc w:val="center"/>
              <w:rPr>
                <w:rFonts w:ascii="Arial" w:hAnsi="Arial" w:eastAsia="Times New Roman" w:cs="Arial"/>
                <w:b/>
                <w:iCs/>
                <w:sz w:val="20"/>
                <w:lang w:eastAsia="hi-IN" w:bidi="hi-IN"/>
              </w:rPr>
            </w:pPr>
            <w:r>
              <w:rPr>
                <w:rFonts w:ascii="Arial" w:hAnsi="Arial" w:eastAsia="Times New Roman" w:cs="Arial"/>
                <w:b/>
                <w:iCs/>
                <w:sz w:val="18"/>
                <w:lang w:eastAsia="hi-IN" w:bidi="hi-IN"/>
              </w:rPr>
              <w:t>Concepto</w:t>
            </w:r>
          </w:p>
        </w:tc>
        <w:tc>
          <w:tcPr>
            <w:tcW w:w="2872" w:type="dxa"/>
            <w:shd w:val="clear" w:color="auto" w:fill="D9D9D9"/>
            <w:vAlign w:val="center"/>
          </w:tcPr>
          <w:p>
            <w:pPr>
              <w:suppressAutoHyphens/>
              <w:spacing w:after="0" w:line="240" w:lineRule="auto"/>
              <w:jc w:val="center"/>
              <w:rPr>
                <w:rFonts w:ascii="Arial" w:hAnsi="Arial" w:eastAsia="Times New Roman" w:cs="Arial"/>
                <w:b/>
                <w:iCs/>
                <w:sz w:val="20"/>
                <w:lang w:eastAsia="hi-IN" w:bidi="hi-IN"/>
              </w:rPr>
            </w:pPr>
            <w:r>
              <w:rPr>
                <w:rFonts w:ascii="Arial" w:hAnsi="Arial" w:eastAsia="Times New Roman" w:cs="Arial"/>
                <w:b/>
                <w:iCs/>
                <w:sz w:val="18"/>
                <w:lang w:eastAsia="hi-IN" w:bidi="hi-IN"/>
              </w:rPr>
              <w:t>Día</w:t>
            </w:r>
          </w:p>
        </w:tc>
        <w:tc>
          <w:tcPr>
            <w:tcW w:w="1310" w:type="dxa"/>
            <w:shd w:val="clear" w:color="auto" w:fill="D9D9D9"/>
            <w:vAlign w:val="center"/>
          </w:tcPr>
          <w:p>
            <w:pPr>
              <w:suppressAutoHyphens/>
              <w:spacing w:after="0" w:line="240" w:lineRule="auto"/>
              <w:jc w:val="center"/>
              <w:rPr>
                <w:rFonts w:ascii="Arial" w:hAnsi="Arial" w:eastAsia="Times New Roman" w:cs="Arial"/>
                <w:b/>
                <w:iCs/>
                <w:sz w:val="20"/>
                <w:lang w:eastAsia="hi-IN" w:bidi="hi-IN"/>
              </w:rPr>
            </w:pPr>
            <w:r>
              <w:rPr>
                <w:rFonts w:ascii="Arial" w:hAnsi="Arial" w:eastAsia="Times New Roman" w:cs="Arial"/>
                <w:b/>
                <w:iCs/>
                <w:sz w:val="18"/>
                <w:lang w:eastAsia="hi-IN" w:bidi="hi-IN"/>
              </w:rPr>
              <w:t>Hora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37" w:type="dxa"/>
            <w:shd w:val="clear" w:color="auto" w:fill="auto"/>
          </w:tcPr>
          <w:p>
            <w:pPr>
              <w:suppressAutoHyphens/>
              <w:spacing w:before="60" w:after="60" w:line="240" w:lineRule="auto"/>
              <w:rPr>
                <w:rFonts w:ascii="Arial" w:hAnsi="Arial" w:eastAsia="Times New Roman" w:cs="Arial"/>
                <w:iCs/>
                <w:sz w:val="20"/>
                <w:lang w:eastAsia="hi-IN" w:bidi="hi-IN"/>
              </w:rPr>
            </w:pPr>
            <w:r>
              <w:rPr>
                <w:rFonts w:ascii="Arial" w:hAnsi="Arial" w:eastAsia="Times New Roman" w:cs="Arial"/>
                <w:iCs/>
                <w:sz w:val="18"/>
                <w:lang w:eastAsia="hi-IN" w:bidi="hi-IN"/>
              </w:rPr>
              <w:t>Fecha de publicación en la página WEB del GAD Municipal del cantón Cuenca www.cuenca.gob.ec</w:t>
            </w:r>
          </w:p>
        </w:tc>
        <w:tc>
          <w:tcPr>
            <w:tcW w:w="2872" w:type="dxa"/>
            <w:shd w:val="clear" w:color="auto" w:fill="auto"/>
          </w:tcPr>
          <w:p>
            <w:pPr>
              <w:suppressAutoHyphens/>
              <w:spacing w:before="60" w:after="60" w:line="240" w:lineRule="auto"/>
              <w:jc w:val="center"/>
              <w:rPr>
                <w:rFonts w:ascii="Arial" w:hAnsi="Arial" w:eastAsia="Times New Roman" w:cs="Arial"/>
                <w:b/>
                <w:sz w:val="18"/>
                <w:highlight w:val="yellow"/>
                <w:lang w:bidi="hi-IN"/>
              </w:rPr>
            </w:pPr>
            <w:r>
              <w:rPr>
                <w:rFonts w:ascii="Arial" w:hAnsi="Arial" w:eastAsia="Times New Roman" w:cs="Arial"/>
                <w:b/>
                <w:sz w:val="18"/>
                <w:highlight w:val="yellow"/>
                <w:lang w:bidi="hi-IN"/>
              </w:rPr>
              <w:t>01 de octubre de 2018</w:t>
            </w:r>
          </w:p>
        </w:tc>
        <w:tc>
          <w:tcPr>
            <w:tcW w:w="1310" w:type="dxa"/>
            <w:shd w:val="clear" w:color="auto" w:fill="auto"/>
          </w:tcPr>
          <w:p>
            <w:pPr>
              <w:suppressAutoHyphens/>
              <w:spacing w:before="60" w:after="60" w:line="240" w:lineRule="auto"/>
              <w:jc w:val="center"/>
              <w:rPr>
                <w:rFonts w:ascii="Arial" w:hAnsi="Arial" w:eastAsia="Times New Roman" w:cs="Arial"/>
                <w:iCs/>
                <w:sz w:val="18"/>
                <w:highlight w:val="yellow"/>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37" w:type="dxa"/>
            <w:shd w:val="clear" w:color="auto" w:fill="auto"/>
          </w:tcPr>
          <w:p>
            <w:pPr>
              <w:suppressAutoHyphens/>
              <w:spacing w:before="60" w:after="60" w:line="240" w:lineRule="auto"/>
              <w:rPr>
                <w:rFonts w:ascii="Arial" w:hAnsi="Arial" w:eastAsia="Times New Roman" w:cs="Arial"/>
                <w:iCs/>
                <w:sz w:val="20"/>
                <w:lang w:eastAsia="hi-IN" w:bidi="hi-IN"/>
              </w:rPr>
            </w:pPr>
            <w:r>
              <w:rPr>
                <w:rFonts w:ascii="Arial" w:hAnsi="Arial" w:eastAsia="Times New Roman" w:cs="Arial"/>
                <w:iCs/>
                <w:sz w:val="18"/>
                <w:lang w:eastAsia="hi-IN" w:bidi="hi-IN"/>
              </w:rPr>
              <w:t>Fecha límite de preguntas a través del correo convocatoriacaf@cuenca.gob.ec</w:t>
            </w:r>
          </w:p>
        </w:tc>
        <w:tc>
          <w:tcPr>
            <w:tcW w:w="2872" w:type="dxa"/>
            <w:shd w:val="clear" w:color="auto" w:fill="auto"/>
          </w:tcPr>
          <w:p>
            <w:pPr>
              <w:suppressAutoHyphens/>
              <w:spacing w:before="60" w:after="60" w:line="240" w:lineRule="auto"/>
              <w:jc w:val="center"/>
              <w:rPr>
                <w:rFonts w:ascii="Arial" w:hAnsi="Arial" w:eastAsia="Times New Roman" w:cs="Arial"/>
                <w:b/>
                <w:sz w:val="18"/>
                <w:highlight w:val="yellow"/>
                <w:lang w:bidi="hi-IN"/>
              </w:rPr>
            </w:pPr>
            <w:r>
              <w:rPr>
                <w:rFonts w:ascii="Arial" w:hAnsi="Arial" w:eastAsia="Times New Roman" w:cs="Arial"/>
                <w:b/>
                <w:sz w:val="18"/>
                <w:highlight w:val="yellow"/>
                <w:lang w:bidi="hi-IN"/>
              </w:rPr>
              <w:t>04 de octubre de 2018</w:t>
            </w:r>
          </w:p>
        </w:tc>
        <w:tc>
          <w:tcPr>
            <w:tcW w:w="1310" w:type="dxa"/>
            <w:shd w:val="clear" w:color="auto" w:fill="auto"/>
          </w:tcPr>
          <w:p>
            <w:pPr>
              <w:suppressAutoHyphens/>
              <w:spacing w:before="60" w:after="60" w:line="240" w:lineRule="auto"/>
              <w:jc w:val="center"/>
              <w:rPr>
                <w:rFonts w:ascii="Arial" w:hAnsi="Arial" w:eastAsia="Times New Roman" w:cs="Arial"/>
                <w:iCs/>
                <w:sz w:val="18"/>
                <w:highlight w:val="yellow"/>
                <w:lang w:eastAsia="hi-IN" w:bidi="hi-IN"/>
              </w:rPr>
            </w:pPr>
            <w:r>
              <w:rPr>
                <w:rFonts w:ascii="Arial" w:hAnsi="Arial" w:eastAsia="Times New Roman" w:cs="Arial"/>
                <w:iCs/>
                <w:sz w:val="18"/>
                <w:highlight w:val="yellow"/>
                <w:lang w:eastAsia="hi-IN" w:bidi="hi-IN"/>
              </w:rPr>
              <w:t>Hasta las 18h00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37" w:type="dxa"/>
            <w:shd w:val="clear" w:color="auto" w:fill="auto"/>
          </w:tcPr>
          <w:p>
            <w:pPr>
              <w:suppressAutoHyphens/>
              <w:spacing w:before="60" w:after="60" w:line="240" w:lineRule="auto"/>
              <w:rPr>
                <w:rFonts w:ascii="Arial" w:hAnsi="Arial" w:eastAsia="Times New Roman" w:cs="Arial"/>
                <w:iCs/>
                <w:sz w:val="20"/>
                <w:lang w:eastAsia="hi-IN" w:bidi="hi-IN"/>
              </w:rPr>
            </w:pPr>
            <w:r>
              <w:rPr>
                <w:rFonts w:ascii="Arial" w:hAnsi="Arial" w:eastAsia="Times New Roman" w:cs="Arial"/>
                <w:iCs/>
                <w:sz w:val="18"/>
                <w:lang w:eastAsia="hi-IN" w:bidi="hi-IN"/>
              </w:rPr>
              <w:t>Fecha límite de respuestas y aclaraciones</w:t>
            </w:r>
          </w:p>
        </w:tc>
        <w:tc>
          <w:tcPr>
            <w:tcW w:w="2872" w:type="dxa"/>
            <w:shd w:val="clear" w:color="auto" w:fill="auto"/>
          </w:tcPr>
          <w:p>
            <w:pPr>
              <w:suppressAutoHyphens/>
              <w:spacing w:before="60" w:after="60" w:line="240" w:lineRule="auto"/>
              <w:jc w:val="center"/>
              <w:rPr>
                <w:rFonts w:ascii="Arial" w:hAnsi="Arial" w:eastAsia="Times New Roman" w:cs="Arial"/>
                <w:b/>
                <w:sz w:val="18"/>
                <w:highlight w:val="yellow"/>
                <w:lang w:bidi="hi-IN"/>
              </w:rPr>
            </w:pPr>
            <w:r>
              <w:rPr>
                <w:rFonts w:ascii="Arial" w:hAnsi="Arial" w:eastAsia="Times New Roman" w:cs="Arial"/>
                <w:b/>
                <w:sz w:val="18"/>
                <w:highlight w:val="yellow"/>
                <w:lang w:bidi="hi-IN"/>
              </w:rPr>
              <w:t>9 de octubre de 2018</w:t>
            </w:r>
          </w:p>
        </w:tc>
        <w:tc>
          <w:tcPr>
            <w:tcW w:w="1310" w:type="dxa"/>
            <w:shd w:val="clear" w:color="auto" w:fill="auto"/>
          </w:tcPr>
          <w:p>
            <w:pPr>
              <w:suppressAutoHyphens/>
              <w:spacing w:before="60" w:after="60" w:line="240" w:lineRule="auto"/>
              <w:jc w:val="center"/>
              <w:rPr>
                <w:rFonts w:ascii="Arial" w:hAnsi="Arial" w:eastAsia="Times New Roman" w:cs="Arial"/>
                <w:iCs/>
                <w:sz w:val="18"/>
                <w:highlight w:val="yellow"/>
                <w:lang w:eastAsia="hi-IN" w:bidi="hi-IN"/>
              </w:rPr>
            </w:pPr>
            <w:r>
              <w:rPr>
                <w:rFonts w:ascii="Arial" w:hAnsi="Arial" w:eastAsia="Times New Roman" w:cs="Arial"/>
                <w:iCs/>
                <w:sz w:val="18"/>
                <w:highlight w:val="yellow"/>
                <w:lang w:eastAsia="hi-IN" w:bidi="hi-IN"/>
              </w:rPr>
              <w:t>18h00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37" w:type="dxa"/>
            <w:shd w:val="clear" w:color="auto" w:fill="auto"/>
          </w:tcPr>
          <w:p>
            <w:pPr>
              <w:suppressAutoHyphens/>
              <w:spacing w:before="60" w:after="60" w:line="240" w:lineRule="auto"/>
              <w:rPr>
                <w:rFonts w:ascii="Arial" w:hAnsi="Arial" w:eastAsia="Times New Roman" w:cs="Arial"/>
                <w:iCs/>
                <w:sz w:val="20"/>
                <w:lang w:eastAsia="hi-IN" w:bidi="hi-IN"/>
              </w:rPr>
            </w:pPr>
            <w:r>
              <w:rPr>
                <w:rFonts w:ascii="Arial" w:hAnsi="Arial" w:eastAsia="Times New Roman" w:cs="Arial"/>
                <w:iCs/>
                <w:sz w:val="18"/>
                <w:lang w:eastAsia="hi-IN" w:bidi="hi-IN"/>
              </w:rPr>
              <w:t>Fecha límite de entrega de propuestas</w:t>
            </w:r>
          </w:p>
        </w:tc>
        <w:tc>
          <w:tcPr>
            <w:tcW w:w="2872" w:type="dxa"/>
            <w:shd w:val="clear" w:color="auto" w:fill="auto"/>
          </w:tcPr>
          <w:p>
            <w:pPr>
              <w:suppressAutoHyphens/>
              <w:spacing w:before="60" w:after="60" w:line="240" w:lineRule="auto"/>
              <w:jc w:val="center"/>
              <w:rPr>
                <w:rFonts w:ascii="Arial" w:hAnsi="Arial" w:eastAsia="Times New Roman" w:cs="Arial"/>
                <w:b/>
                <w:sz w:val="18"/>
                <w:highlight w:val="yellow"/>
                <w:lang w:bidi="hi-IN"/>
              </w:rPr>
            </w:pPr>
            <w:r>
              <w:rPr>
                <w:rFonts w:ascii="Arial" w:hAnsi="Arial" w:eastAsia="Times New Roman" w:cs="Arial"/>
                <w:b/>
                <w:sz w:val="18"/>
                <w:highlight w:val="yellow"/>
                <w:lang w:bidi="hi-IN"/>
              </w:rPr>
              <w:t>16 de octubre de 2018</w:t>
            </w:r>
          </w:p>
        </w:tc>
        <w:tc>
          <w:tcPr>
            <w:tcW w:w="1310" w:type="dxa"/>
            <w:shd w:val="clear" w:color="auto" w:fill="auto"/>
          </w:tcPr>
          <w:p>
            <w:pPr>
              <w:suppressAutoHyphens/>
              <w:spacing w:before="60" w:after="60" w:line="240" w:lineRule="auto"/>
              <w:jc w:val="center"/>
              <w:rPr>
                <w:rFonts w:ascii="Arial" w:hAnsi="Arial" w:eastAsia="Times New Roman" w:cs="Arial"/>
                <w:iCs/>
                <w:sz w:val="18"/>
                <w:highlight w:val="yellow"/>
                <w:lang w:eastAsia="hi-IN" w:bidi="hi-IN"/>
              </w:rPr>
            </w:pPr>
            <w:r>
              <w:rPr>
                <w:rFonts w:ascii="Arial" w:hAnsi="Arial" w:eastAsia="Times New Roman" w:cs="Arial"/>
                <w:iCs/>
                <w:sz w:val="18"/>
                <w:highlight w:val="yellow"/>
                <w:lang w:eastAsia="hi-IN" w:bidi="hi-IN"/>
              </w:rPr>
              <w:t>16h00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37" w:type="dxa"/>
            <w:shd w:val="clear" w:color="auto" w:fill="auto"/>
          </w:tcPr>
          <w:p>
            <w:pPr>
              <w:suppressAutoHyphens/>
              <w:spacing w:before="60" w:after="60" w:line="240" w:lineRule="auto"/>
              <w:rPr>
                <w:rFonts w:ascii="Arial" w:hAnsi="Arial" w:eastAsia="Times New Roman" w:cs="Arial"/>
                <w:iCs/>
                <w:sz w:val="20"/>
                <w:lang w:eastAsia="hi-IN" w:bidi="hi-IN"/>
              </w:rPr>
            </w:pPr>
            <w:r>
              <w:rPr>
                <w:rFonts w:ascii="Arial" w:hAnsi="Arial" w:eastAsia="Times New Roman" w:cs="Arial"/>
                <w:iCs/>
                <w:sz w:val="18"/>
                <w:lang w:eastAsia="hi-IN" w:bidi="hi-IN"/>
              </w:rPr>
              <w:t>Fecha límite de apertura de ofertas</w:t>
            </w:r>
          </w:p>
        </w:tc>
        <w:tc>
          <w:tcPr>
            <w:tcW w:w="2872" w:type="dxa"/>
            <w:shd w:val="clear" w:color="auto" w:fill="auto"/>
          </w:tcPr>
          <w:p>
            <w:pPr>
              <w:suppressAutoHyphens/>
              <w:spacing w:before="60" w:after="60" w:line="240" w:lineRule="auto"/>
              <w:jc w:val="center"/>
              <w:rPr>
                <w:rFonts w:ascii="Arial" w:hAnsi="Arial" w:eastAsia="Times New Roman" w:cs="Arial"/>
                <w:b/>
                <w:sz w:val="18"/>
                <w:highlight w:val="yellow"/>
                <w:lang w:bidi="hi-IN"/>
              </w:rPr>
            </w:pPr>
            <w:r>
              <w:rPr>
                <w:rFonts w:ascii="Arial" w:hAnsi="Arial" w:eastAsia="Times New Roman" w:cs="Arial"/>
                <w:b/>
                <w:sz w:val="18"/>
                <w:highlight w:val="yellow"/>
                <w:lang w:bidi="hi-IN"/>
              </w:rPr>
              <w:t>16 de octubre de 2018</w:t>
            </w:r>
          </w:p>
        </w:tc>
        <w:tc>
          <w:tcPr>
            <w:tcW w:w="1310" w:type="dxa"/>
            <w:shd w:val="clear" w:color="auto" w:fill="auto"/>
          </w:tcPr>
          <w:p>
            <w:pPr>
              <w:suppressAutoHyphens/>
              <w:spacing w:before="60" w:after="60" w:line="240" w:lineRule="auto"/>
              <w:jc w:val="center"/>
              <w:rPr>
                <w:rFonts w:ascii="Arial" w:hAnsi="Arial" w:eastAsia="Times New Roman" w:cs="Arial"/>
                <w:iCs/>
                <w:sz w:val="18"/>
                <w:highlight w:val="yellow"/>
                <w:lang w:eastAsia="hi-IN" w:bidi="hi-IN"/>
              </w:rPr>
            </w:pPr>
            <w:r>
              <w:rPr>
                <w:rFonts w:ascii="Arial" w:hAnsi="Arial" w:eastAsia="Times New Roman" w:cs="Arial"/>
                <w:iCs/>
                <w:sz w:val="18"/>
                <w:highlight w:val="yellow"/>
                <w:lang w:eastAsia="hi-IN" w:bidi="hi-IN"/>
              </w:rPr>
              <w:t>17h00</w:t>
            </w:r>
          </w:p>
        </w:tc>
      </w:tr>
    </w:tbl>
    <w:p>
      <w:pPr>
        <w:tabs>
          <w:tab w:val="left" w:pos="180"/>
        </w:tabs>
        <w:suppressAutoHyphens/>
        <w:spacing w:after="0" w:line="240" w:lineRule="auto"/>
        <w:jc w:val="both"/>
        <w:rPr>
          <w:rFonts w:ascii="Arial" w:hAnsi="Arial" w:eastAsia="Times New Roman" w:cs="Arial"/>
          <w:sz w:val="18"/>
          <w:lang w:eastAsia="hi-IN" w:bidi="hi-IN"/>
        </w:rPr>
      </w:pPr>
      <w:r>
        <w:rPr>
          <w:rFonts w:ascii="Arial" w:hAnsi="Arial" w:eastAsia="Times New Roman" w:cs="Arial"/>
          <w:i/>
          <w:iCs/>
          <w:vanish/>
          <w:sz w:val="18"/>
          <w:lang w:eastAsia="hi-IN" w:bidi="hi-IN"/>
        </w:rPr>
        <w:cr/>
      </w:r>
      <w:r>
        <w:rPr>
          <w:rFonts w:ascii="Arial" w:hAnsi="Arial" w:eastAsia="Times New Roman" w:cs="Arial"/>
          <w:i/>
          <w:iCs/>
          <w:vanish/>
          <w:sz w:val="18"/>
          <w:lang w:eastAsia="hi-IN" w:bidi="hi-IN"/>
        </w:rPr>
        <w:t>oraeptotimada de adjudicacifertas tecncia y economica</w:t>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r>
        <w:rPr>
          <w:rFonts w:ascii="Arial" w:hAnsi="Arial" w:eastAsia="Times New Roman" w:cs="Arial"/>
          <w:i/>
          <w:iCs/>
          <w:vanish/>
          <w:sz w:val="18"/>
          <w:lang w:eastAsia="hi-IN" w:bidi="hi-IN"/>
        </w:rPr>
        <w:pgNum/>
      </w:r>
    </w:p>
    <w:p>
      <w:pPr>
        <w:suppressAutoHyphens/>
        <w:spacing w:after="0" w:line="240" w:lineRule="auto"/>
        <w:jc w:val="both"/>
        <w:rPr>
          <w:rFonts w:ascii="Arial" w:hAnsi="Arial" w:eastAsia="Times New Roman" w:cs="Arial"/>
          <w:sz w:val="18"/>
          <w:highlight w:val="green"/>
          <w:lang w:eastAsia="hi-IN" w:bidi="hi-IN"/>
        </w:rPr>
      </w:pPr>
    </w:p>
    <w:p>
      <w:pPr>
        <w:suppressAutoHyphens/>
        <w:spacing w:after="0" w:line="240" w:lineRule="auto"/>
        <w:jc w:val="both"/>
        <w:rPr>
          <w:rFonts w:ascii="Arial" w:hAnsi="Arial" w:eastAsia="Times New Roman" w:cs="Arial"/>
          <w:sz w:val="18"/>
          <w:lang w:eastAsia="hi-IN" w:bidi="hi-IN"/>
        </w:rPr>
      </w:pPr>
      <w:r>
        <w:rPr>
          <w:rFonts w:ascii="Arial" w:hAnsi="Arial" w:eastAsia="Times New Roman" w:cs="Arial"/>
          <w:sz w:val="18"/>
          <w:lang w:eastAsia="hi-IN" w:bidi="hi-IN"/>
        </w:rPr>
        <w:t>En el caso de ser necesario, la CAEA podrá solicitar convalidación de acuerdo al siguiente cronograma.</w:t>
      </w:r>
    </w:p>
    <w:p>
      <w:pPr>
        <w:suppressAutoHyphens/>
        <w:spacing w:after="0" w:line="240" w:lineRule="auto"/>
        <w:jc w:val="both"/>
        <w:rPr>
          <w:rFonts w:ascii="Arial" w:hAnsi="Arial" w:eastAsia="Times New Roman" w:cs="Arial"/>
          <w:sz w:val="18"/>
          <w:lang w:val="es-ES" w:eastAsia="hi-IN" w:bidi="hi-IN"/>
        </w:rPr>
      </w:pPr>
    </w:p>
    <w:tbl>
      <w:tblPr>
        <w:tblStyle w:val="46"/>
        <w:tblW w:w="9201" w:type="dxa"/>
        <w:jc w:val="center"/>
        <w:tblInd w:w="0" w:type="dxa"/>
        <w:tblLayout w:type="fixed"/>
        <w:tblCellMar>
          <w:top w:w="0" w:type="dxa"/>
          <w:left w:w="0" w:type="dxa"/>
          <w:bottom w:w="0" w:type="dxa"/>
          <w:right w:w="0" w:type="dxa"/>
        </w:tblCellMar>
      </w:tblPr>
      <w:tblGrid>
        <w:gridCol w:w="5026"/>
        <w:gridCol w:w="2835"/>
        <w:gridCol w:w="1340"/>
      </w:tblGrid>
      <w:tr>
        <w:tblPrEx>
          <w:tblLayout w:type="fixed"/>
          <w:tblCellMar>
            <w:top w:w="0" w:type="dxa"/>
            <w:left w:w="0" w:type="dxa"/>
            <w:bottom w:w="0" w:type="dxa"/>
            <w:right w:w="0" w:type="dxa"/>
          </w:tblCellMar>
        </w:tblPrEx>
        <w:trPr>
          <w:trHeight w:val="376" w:hRule="atLeast"/>
          <w:jc w:val="center"/>
        </w:trPr>
        <w:tc>
          <w:tcPr>
            <w:tcW w:w="5026" w:type="dxa"/>
            <w:tcBorders>
              <w:top w:val="single" w:color="000000" w:sz="4" w:space="0"/>
              <w:left w:val="single" w:color="000000" w:sz="4" w:space="0"/>
              <w:bottom w:val="single" w:color="000000" w:sz="4" w:space="0"/>
            </w:tcBorders>
            <w:shd w:val="clear" w:color="auto" w:fill="D9D9D9"/>
            <w:vAlign w:val="center"/>
          </w:tcPr>
          <w:p>
            <w:pPr>
              <w:suppressAutoHyphens/>
              <w:snapToGrid w:val="0"/>
              <w:spacing w:after="0" w:line="240" w:lineRule="auto"/>
              <w:jc w:val="center"/>
              <w:rPr>
                <w:rFonts w:ascii="Arial" w:hAnsi="Arial" w:eastAsia="Times New Roman" w:cs="Arial"/>
                <w:b/>
                <w:bCs/>
                <w:spacing w:val="-3"/>
                <w:sz w:val="20"/>
                <w:lang w:eastAsia="hi-IN" w:bidi="hi-IN"/>
              </w:rPr>
            </w:pPr>
          </w:p>
        </w:tc>
        <w:tc>
          <w:tcPr>
            <w:tcW w:w="2835" w:type="dxa"/>
            <w:tcBorders>
              <w:top w:val="single" w:color="000000" w:sz="4" w:space="0"/>
              <w:left w:val="single" w:color="000000" w:sz="4" w:space="0"/>
              <w:bottom w:val="single" w:color="000000" w:sz="4" w:space="0"/>
            </w:tcBorders>
            <w:shd w:val="clear" w:color="auto" w:fill="D9D9D9"/>
            <w:vAlign w:val="center"/>
          </w:tcPr>
          <w:p>
            <w:pPr>
              <w:suppressAutoHyphens/>
              <w:snapToGrid w:val="0"/>
              <w:spacing w:after="0" w:line="240" w:lineRule="auto"/>
              <w:jc w:val="center"/>
              <w:rPr>
                <w:rFonts w:ascii="Arial" w:hAnsi="Arial" w:eastAsia="Times New Roman" w:cs="Arial"/>
                <w:b/>
                <w:bCs/>
                <w:spacing w:val="-3"/>
                <w:sz w:val="20"/>
                <w:lang w:eastAsia="hi-IN" w:bidi="hi-IN"/>
              </w:rPr>
            </w:pPr>
          </w:p>
        </w:tc>
        <w:tc>
          <w:tcPr>
            <w:tcW w:w="134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uppressAutoHyphens/>
              <w:snapToGrid w:val="0"/>
              <w:spacing w:after="0" w:line="240" w:lineRule="auto"/>
              <w:jc w:val="center"/>
              <w:rPr>
                <w:rFonts w:ascii="Arial" w:hAnsi="Arial" w:eastAsia="Times New Roman" w:cs="Arial"/>
                <w:b/>
                <w:bCs/>
                <w:spacing w:val="-3"/>
                <w:sz w:val="20"/>
                <w:lang w:eastAsia="hi-IN" w:bidi="hi-IN"/>
              </w:rPr>
            </w:pPr>
          </w:p>
        </w:tc>
      </w:tr>
      <w:tr>
        <w:tblPrEx>
          <w:tblLayout w:type="fixed"/>
          <w:tblCellMar>
            <w:top w:w="0" w:type="dxa"/>
            <w:left w:w="0" w:type="dxa"/>
            <w:bottom w:w="0" w:type="dxa"/>
            <w:right w:w="0" w:type="dxa"/>
          </w:tblCellMar>
        </w:tblPrEx>
        <w:trPr>
          <w:jc w:val="center"/>
        </w:trPr>
        <w:tc>
          <w:tcPr>
            <w:tcW w:w="5026" w:type="dxa"/>
            <w:tcBorders>
              <w:top w:val="single" w:color="000000" w:sz="4" w:space="0"/>
              <w:left w:val="single" w:color="000000" w:sz="4" w:space="0"/>
              <w:bottom w:val="single" w:color="000000" w:sz="4" w:space="0"/>
            </w:tcBorders>
            <w:shd w:val="clear" w:color="auto" w:fill="auto"/>
            <w:vAlign w:val="center"/>
          </w:tcPr>
          <w:p>
            <w:pPr>
              <w:tabs>
                <w:tab w:val="left" w:pos="285"/>
                <w:tab w:val="center" w:pos="4334"/>
              </w:tabs>
              <w:suppressAutoHyphens/>
              <w:snapToGrid w:val="0"/>
              <w:spacing w:before="60" w:after="60" w:line="240" w:lineRule="auto"/>
              <w:rPr>
                <w:rFonts w:ascii="Arial" w:hAnsi="Arial" w:eastAsia="Times New Roman" w:cs="Arial"/>
                <w:sz w:val="20"/>
                <w:lang w:eastAsia="hi-IN" w:bidi="hi-IN"/>
              </w:rPr>
            </w:pPr>
            <w:r>
              <w:rPr>
                <w:rFonts w:ascii="Arial" w:hAnsi="Arial" w:eastAsia="Times New Roman" w:cs="Arial"/>
                <w:sz w:val="20"/>
                <w:lang w:eastAsia="hi-IN" w:bidi="hi-IN"/>
              </w:rPr>
              <w:t>Fecha máxima para Solicitud de convalidación</w:t>
            </w:r>
          </w:p>
        </w:tc>
        <w:tc>
          <w:tcPr>
            <w:tcW w:w="2835" w:type="dxa"/>
            <w:tcBorders>
              <w:top w:val="single" w:color="000000" w:sz="4" w:space="0"/>
              <w:left w:val="single" w:color="000000" w:sz="4" w:space="0"/>
              <w:bottom w:val="single" w:color="000000" w:sz="4" w:space="0"/>
            </w:tcBorders>
            <w:shd w:val="clear" w:color="auto" w:fill="auto"/>
          </w:tcPr>
          <w:p>
            <w:pPr>
              <w:tabs>
                <w:tab w:val="left" w:pos="448"/>
              </w:tabs>
              <w:suppressAutoHyphens/>
              <w:spacing w:before="60" w:after="60" w:line="240" w:lineRule="auto"/>
              <w:jc w:val="center"/>
              <w:rPr>
                <w:rFonts w:ascii="Arial" w:hAnsi="Arial" w:eastAsia="Times New Roman" w:cs="Arial"/>
                <w:b/>
                <w:sz w:val="18"/>
                <w:highlight w:val="yellow"/>
                <w:lang w:bidi="hi-IN"/>
              </w:rPr>
            </w:pPr>
            <w:r>
              <w:rPr>
                <w:rFonts w:ascii="Arial" w:hAnsi="Arial" w:eastAsia="Times New Roman" w:cs="Arial"/>
                <w:b/>
                <w:sz w:val="18"/>
                <w:highlight w:val="yellow"/>
                <w:lang w:bidi="hi-IN"/>
              </w:rPr>
              <w:t>22 de octubre de 2018</w:t>
            </w:r>
          </w:p>
          <w:p>
            <w:pPr>
              <w:tabs>
                <w:tab w:val="left" w:pos="448"/>
              </w:tabs>
              <w:suppressAutoHyphens/>
              <w:spacing w:before="60" w:after="60" w:line="240" w:lineRule="auto"/>
              <w:jc w:val="center"/>
              <w:rPr>
                <w:rFonts w:ascii="Arial" w:hAnsi="Arial" w:eastAsia="Times New Roman" w:cs="Arial"/>
                <w:b/>
                <w:sz w:val="18"/>
                <w:highlight w:val="yellow"/>
                <w:lang w:bidi="hi-IN"/>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tcPr>
          <w:p>
            <w:pPr>
              <w:suppressAutoHyphens/>
              <w:spacing w:before="60" w:after="60" w:line="240" w:lineRule="auto"/>
              <w:jc w:val="center"/>
              <w:rPr>
                <w:rFonts w:ascii="Arial" w:hAnsi="Arial" w:eastAsia="Times New Roman" w:cs="Arial"/>
                <w:iCs/>
                <w:sz w:val="18"/>
                <w:highlight w:val="yellow"/>
                <w:lang w:eastAsia="hi-IN" w:bidi="hi-IN"/>
              </w:rPr>
            </w:pPr>
            <w:r>
              <w:rPr>
                <w:rFonts w:ascii="Arial" w:hAnsi="Arial" w:eastAsia="Times New Roman" w:cs="Arial"/>
                <w:iCs/>
                <w:sz w:val="18"/>
                <w:highlight w:val="yellow"/>
                <w:lang w:eastAsia="hi-IN" w:bidi="hi-IN"/>
              </w:rPr>
              <w:t>18h00</w:t>
            </w:r>
          </w:p>
        </w:tc>
      </w:tr>
      <w:tr>
        <w:tblPrEx>
          <w:tblLayout w:type="fixed"/>
          <w:tblCellMar>
            <w:top w:w="0" w:type="dxa"/>
            <w:left w:w="0" w:type="dxa"/>
            <w:bottom w:w="0" w:type="dxa"/>
            <w:right w:w="0" w:type="dxa"/>
          </w:tblCellMar>
        </w:tblPrEx>
        <w:trPr>
          <w:trHeight w:val="70" w:hRule="atLeast"/>
          <w:jc w:val="center"/>
        </w:trPr>
        <w:tc>
          <w:tcPr>
            <w:tcW w:w="5026" w:type="dxa"/>
            <w:tcBorders>
              <w:top w:val="single" w:color="000000" w:sz="4" w:space="0"/>
              <w:left w:val="single" w:color="000000" w:sz="4" w:space="0"/>
              <w:bottom w:val="single" w:color="000000" w:sz="4" w:space="0"/>
            </w:tcBorders>
            <w:shd w:val="clear" w:color="auto" w:fill="auto"/>
            <w:vAlign w:val="center"/>
          </w:tcPr>
          <w:p>
            <w:pPr>
              <w:tabs>
                <w:tab w:val="left" w:pos="285"/>
                <w:tab w:val="center" w:pos="4334"/>
              </w:tabs>
              <w:suppressAutoHyphens/>
              <w:snapToGrid w:val="0"/>
              <w:spacing w:before="60" w:after="60" w:line="240" w:lineRule="auto"/>
              <w:rPr>
                <w:rFonts w:ascii="Arial" w:hAnsi="Arial" w:eastAsia="Times New Roman" w:cs="Arial"/>
                <w:sz w:val="20"/>
                <w:lang w:eastAsia="hi-IN" w:bidi="hi-IN"/>
              </w:rPr>
            </w:pPr>
            <w:r>
              <w:rPr>
                <w:rFonts w:ascii="Arial" w:hAnsi="Arial" w:eastAsia="Times New Roman" w:cs="Arial"/>
                <w:sz w:val="20"/>
                <w:lang w:eastAsia="hi-IN" w:bidi="hi-IN"/>
              </w:rPr>
              <w:t>Fecha estimada de entrega de convalidación (los oferentes deberán presentar la convalidación requerida en un término máximo de 4 días contados a partir del pedido de convalidación)</w:t>
            </w:r>
          </w:p>
        </w:tc>
        <w:tc>
          <w:tcPr>
            <w:tcW w:w="2835"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rPr>
                <w:rFonts w:ascii="Times New Roman" w:hAnsi="Times New Roman" w:eastAsia="Times New Roman" w:cs="Times New Roman"/>
                <w:b/>
                <w:sz w:val="20"/>
                <w:szCs w:val="20"/>
                <w:highlight w:val="yellow"/>
                <w:lang w:eastAsia="hi-IN" w:bidi="hi-IN"/>
              </w:rPr>
            </w:pPr>
            <w:r>
              <w:rPr>
                <w:rFonts w:ascii="Arial" w:hAnsi="Arial" w:eastAsia="Times New Roman" w:cs="Arial"/>
                <w:b/>
                <w:sz w:val="18"/>
                <w:highlight w:val="yellow"/>
                <w:lang w:bidi="hi-IN"/>
              </w:rPr>
              <w:t>25 de octubre de 2018</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before="60" w:after="60" w:line="240" w:lineRule="auto"/>
              <w:jc w:val="center"/>
              <w:rPr>
                <w:rFonts w:ascii="Arial" w:hAnsi="Arial" w:eastAsia="Times New Roman" w:cs="Arial"/>
                <w:iCs/>
                <w:sz w:val="18"/>
                <w:highlight w:val="yellow"/>
                <w:lang w:eastAsia="hi-IN" w:bidi="hi-IN"/>
              </w:rPr>
            </w:pPr>
            <w:r>
              <w:rPr>
                <w:rFonts w:ascii="Arial" w:hAnsi="Arial" w:eastAsia="Times New Roman" w:cs="Arial"/>
                <w:iCs/>
                <w:sz w:val="18"/>
                <w:highlight w:val="yellow"/>
                <w:lang w:eastAsia="hi-IN" w:bidi="hi-IN"/>
              </w:rPr>
              <w:t>18h00</w:t>
            </w:r>
          </w:p>
        </w:tc>
      </w:tr>
      <w:tr>
        <w:tblPrEx>
          <w:tblLayout w:type="fixed"/>
          <w:tblCellMar>
            <w:top w:w="0" w:type="dxa"/>
            <w:left w:w="0" w:type="dxa"/>
            <w:bottom w:w="0" w:type="dxa"/>
            <w:right w:w="0" w:type="dxa"/>
          </w:tblCellMar>
        </w:tblPrEx>
        <w:trPr>
          <w:jc w:val="center"/>
        </w:trPr>
        <w:tc>
          <w:tcPr>
            <w:tcW w:w="5026" w:type="dxa"/>
            <w:tcBorders>
              <w:top w:val="single" w:color="000000" w:sz="4" w:space="0"/>
              <w:left w:val="single" w:color="000000" w:sz="4" w:space="0"/>
              <w:bottom w:val="single" w:color="000000" w:sz="4" w:space="0"/>
            </w:tcBorders>
            <w:shd w:val="clear" w:color="auto" w:fill="auto"/>
          </w:tcPr>
          <w:p>
            <w:pPr>
              <w:tabs>
                <w:tab w:val="left" w:pos="285"/>
                <w:tab w:val="center" w:pos="4334"/>
              </w:tabs>
              <w:suppressAutoHyphens/>
              <w:snapToGrid w:val="0"/>
              <w:spacing w:before="60" w:after="60" w:line="240" w:lineRule="auto"/>
              <w:rPr>
                <w:rFonts w:ascii="Arial" w:hAnsi="Arial" w:eastAsia="Times New Roman" w:cs="Arial"/>
                <w:sz w:val="20"/>
                <w:lang w:eastAsia="hi-IN" w:bidi="hi-IN"/>
              </w:rPr>
            </w:pPr>
            <w:r>
              <w:rPr>
                <w:rFonts w:ascii="Arial" w:hAnsi="Arial" w:eastAsia="Times New Roman" w:cs="Arial"/>
                <w:iCs/>
                <w:sz w:val="18"/>
                <w:lang w:eastAsia="hi-IN" w:bidi="hi-IN"/>
              </w:rPr>
              <w:t>Fe</w:t>
            </w:r>
            <w:r>
              <w:rPr>
                <w:rFonts w:ascii="Arial" w:hAnsi="Arial" w:eastAsia="Times New Roman" w:cs="Arial"/>
                <w:sz w:val="20"/>
                <w:lang w:eastAsia="hi-IN" w:bidi="hi-IN"/>
              </w:rPr>
              <w:t>cha estimada de adjudicación</w:t>
            </w:r>
          </w:p>
        </w:tc>
        <w:tc>
          <w:tcPr>
            <w:tcW w:w="2835" w:type="dxa"/>
            <w:tcBorders>
              <w:top w:val="single" w:color="000000" w:sz="4" w:space="0"/>
              <w:left w:val="single" w:color="000000" w:sz="4" w:space="0"/>
              <w:bottom w:val="single" w:color="000000" w:sz="4" w:space="0"/>
            </w:tcBorders>
            <w:shd w:val="clear" w:color="auto" w:fill="auto"/>
          </w:tcPr>
          <w:p>
            <w:pPr>
              <w:suppressAutoHyphens/>
              <w:spacing w:after="0" w:line="240" w:lineRule="auto"/>
              <w:jc w:val="center"/>
              <w:rPr>
                <w:rFonts w:ascii="Times New Roman" w:hAnsi="Times New Roman" w:eastAsia="Times New Roman" w:cs="Times New Roman"/>
                <w:sz w:val="20"/>
                <w:szCs w:val="20"/>
                <w:highlight w:val="yellow"/>
                <w:lang w:eastAsia="hi-IN" w:bidi="hi-IN"/>
              </w:rPr>
            </w:pPr>
            <w:r>
              <w:rPr>
                <w:rFonts w:ascii="Arial" w:hAnsi="Arial" w:eastAsia="Times New Roman" w:cs="Arial"/>
                <w:b/>
                <w:sz w:val="18"/>
                <w:highlight w:val="yellow"/>
                <w:lang w:bidi="hi-IN"/>
              </w:rPr>
              <w:t>29 de octubre de 2018</w:t>
            </w:r>
          </w:p>
        </w:tc>
        <w:tc>
          <w:tcPr>
            <w:tcW w:w="1340" w:type="dxa"/>
            <w:tcBorders>
              <w:top w:val="single" w:color="000000" w:sz="4" w:space="0"/>
              <w:left w:val="single" w:color="000000" w:sz="4" w:space="0"/>
              <w:bottom w:val="single" w:color="000000" w:sz="4" w:space="0"/>
              <w:right w:val="single" w:color="000000" w:sz="4" w:space="0"/>
            </w:tcBorders>
            <w:shd w:val="clear" w:color="auto" w:fill="auto"/>
          </w:tcPr>
          <w:p>
            <w:pPr>
              <w:suppressAutoHyphens/>
              <w:spacing w:before="60" w:after="60" w:line="240" w:lineRule="auto"/>
              <w:jc w:val="center"/>
              <w:rPr>
                <w:rFonts w:ascii="Arial" w:hAnsi="Arial" w:eastAsia="Times New Roman" w:cs="Arial"/>
                <w:iCs/>
                <w:sz w:val="18"/>
                <w:highlight w:val="yellow"/>
                <w:lang w:eastAsia="hi-IN" w:bidi="hi-IN"/>
              </w:rPr>
            </w:pPr>
            <w:r>
              <w:rPr>
                <w:rFonts w:ascii="Arial" w:hAnsi="Arial" w:eastAsia="Times New Roman" w:cs="Arial"/>
                <w:iCs/>
                <w:sz w:val="18"/>
                <w:highlight w:val="yellow"/>
                <w:lang w:eastAsia="hi-IN" w:bidi="hi-IN"/>
              </w:rPr>
              <w:t>18h00</w:t>
            </w:r>
          </w:p>
        </w:tc>
      </w:tr>
    </w:tbl>
    <w:p>
      <w:pPr>
        <w:tabs>
          <w:tab w:val="left" w:pos="180"/>
        </w:tabs>
        <w:suppressAutoHyphens/>
        <w:spacing w:after="0" w:line="240" w:lineRule="auto"/>
        <w:jc w:val="both"/>
        <w:rPr>
          <w:rFonts w:ascii="Arial" w:hAnsi="Arial" w:eastAsia="Times New Roman" w:cs="Arial"/>
          <w:sz w:val="18"/>
          <w:lang w:eastAsia="hi-IN" w:bidi="hi-IN"/>
        </w:rPr>
      </w:pPr>
    </w:p>
    <w:p>
      <w:pPr>
        <w:tabs>
          <w:tab w:val="left" w:pos="180"/>
        </w:tabs>
        <w:suppressAutoHyphens/>
        <w:spacing w:after="0" w:line="240" w:lineRule="auto"/>
        <w:jc w:val="both"/>
        <w:rPr>
          <w:rFonts w:ascii="Arial" w:hAnsi="Arial" w:eastAsia="Times New Roman" w:cs="Arial"/>
          <w:sz w:val="18"/>
          <w:lang w:eastAsia="hi-IN" w:bidi="hi-IN"/>
        </w:rPr>
      </w:pPr>
      <w:r>
        <w:rPr>
          <w:rFonts w:ascii="Arial" w:hAnsi="Arial" w:eastAsia="Times New Roman" w:cs="Arial"/>
          <w:sz w:val="18"/>
          <w:lang w:eastAsia="hi-IN" w:bidi="hi-IN"/>
        </w:rPr>
        <w:t xml:space="preserve">NOTA.- </w:t>
      </w:r>
      <w:r>
        <w:rPr>
          <w:rFonts w:ascii="Arial" w:hAnsi="Arial" w:eastAsia="Times New Roman" w:cs="Arial"/>
          <w:iCs/>
          <w:sz w:val="20"/>
          <w:lang w:eastAsia="hi-IN" w:bidi="hi-IN"/>
        </w:rPr>
        <w:t>Las fechas de Requerimiento de Convalidación, Entrega de convalidaciones, y Adjudicación son Estimadas</w:t>
      </w:r>
      <w:r>
        <w:rPr>
          <w:rFonts w:ascii="Arial" w:hAnsi="Arial" w:eastAsia="Times New Roman" w:cs="Arial"/>
          <w:sz w:val="18"/>
          <w:lang w:eastAsia="hi-IN" w:bidi="hi-IN"/>
        </w:rPr>
        <w:t>.</w:t>
      </w:r>
    </w:p>
    <w:p>
      <w:pPr>
        <w:tabs>
          <w:tab w:val="left" w:pos="180"/>
        </w:tabs>
        <w:suppressAutoHyphens/>
        <w:spacing w:after="0" w:line="240" w:lineRule="auto"/>
        <w:jc w:val="both"/>
        <w:rPr>
          <w:rFonts w:ascii="Arial" w:hAnsi="Arial" w:eastAsia="Times New Roman" w:cs="Arial"/>
          <w:sz w:val="18"/>
          <w:lang w:eastAsia="hi-IN" w:bidi="hi-IN"/>
        </w:rPr>
      </w:pPr>
    </w:p>
    <w:p>
      <w:pPr>
        <w:tabs>
          <w:tab w:val="left" w:pos="180"/>
        </w:tabs>
        <w:suppressAutoHyphens/>
        <w:spacing w:after="0" w:line="240" w:lineRule="auto"/>
        <w:jc w:val="both"/>
        <w:rPr>
          <w:rFonts w:ascii="Arial" w:hAnsi="Arial" w:eastAsia="Times New Roman" w:cs="Arial"/>
          <w:sz w:val="20"/>
          <w:lang w:eastAsia="hi-IN" w:bidi="hi-IN"/>
        </w:rPr>
      </w:pPr>
    </w:p>
    <w:p>
      <w:pPr>
        <w:tabs>
          <w:tab w:val="left" w:pos="180"/>
        </w:tabs>
        <w:suppressAutoHyphens/>
        <w:spacing w:after="0" w:line="240" w:lineRule="auto"/>
        <w:jc w:val="both"/>
        <w:rPr>
          <w:rFonts w:ascii="Arial" w:hAnsi="Arial" w:eastAsia="Times New Roman" w:cs="Arial"/>
          <w:spacing w:val="-2"/>
          <w:sz w:val="20"/>
          <w:lang w:val="es-ES" w:eastAsia="hi-IN" w:bidi="hi-IN"/>
        </w:rPr>
      </w:pPr>
      <w:r>
        <w:rPr>
          <w:rFonts w:ascii="Arial" w:hAnsi="Arial" w:eastAsia="Times New Roman" w:cs="Arial"/>
          <w:b/>
          <w:spacing w:val="-2"/>
          <w:sz w:val="20"/>
          <w:lang w:val="es-ES" w:eastAsia="hi-IN" w:bidi="hi-IN"/>
        </w:rPr>
        <w:t>3.2.</w:t>
      </w:r>
      <w:r>
        <w:rPr>
          <w:rFonts w:ascii="Arial" w:hAnsi="Arial" w:eastAsia="Times New Roman" w:cs="Arial"/>
          <w:b/>
          <w:spacing w:val="-2"/>
          <w:sz w:val="20"/>
          <w:lang w:val="es-ES" w:eastAsia="hi-IN" w:bidi="hi-IN"/>
        </w:rPr>
        <w:tab/>
      </w:r>
      <w:r>
        <w:rPr>
          <w:rFonts w:ascii="Arial" w:hAnsi="Arial" w:eastAsia="Times New Roman" w:cs="Arial"/>
          <w:b/>
          <w:spacing w:val="-2"/>
          <w:sz w:val="20"/>
          <w:lang w:val="es-ES" w:eastAsia="hi-IN" w:bidi="hi-IN"/>
        </w:rPr>
        <w:t>Vigencia de la oferta:</w:t>
      </w:r>
      <w:r>
        <w:rPr>
          <w:rFonts w:ascii="Arial" w:hAnsi="Arial" w:eastAsia="Times New Roman" w:cs="Arial"/>
          <w:spacing w:val="-2"/>
          <w:sz w:val="20"/>
          <w:lang w:val="es-ES" w:eastAsia="hi-IN" w:bidi="hi-IN"/>
        </w:rPr>
        <w:t xml:space="preserve"> Las ofertas se entenderán vigentes hasta la suscripción del contrato, de acuerdo a lo establecido en el artículo 30 de la LOSNCP.</w:t>
      </w:r>
    </w:p>
    <w:p>
      <w:pPr>
        <w:tabs>
          <w:tab w:val="left" w:pos="180"/>
        </w:tabs>
        <w:suppressAutoHyphens/>
        <w:spacing w:after="0" w:line="240" w:lineRule="auto"/>
        <w:jc w:val="both"/>
        <w:rPr>
          <w:rFonts w:ascii="Arial" w:hAnsi="Arial" w:eastAsia="Times New Roman" w:cs="Arial"/>
          <w:spacing w:val="-2"/>
          <w:sz w:val="20"/>
          <w:lang w:val="es-ES" w:eastAsia="hi-IN" w:bidi="hi-IN"/>
        </w:rPr>
      </w:pPr>
    </w:p>
    <w:p>
      <w:pPr>
        <w:tabs>
          <w:tab w:val="left" w:pos="0"/>
        </w:tabs>
        <w:suppressAutoHyphens/>
        <w:spacing w:after="0" w:line="240" w:lineRule="auto"/>
        <w:ind w:left="15" w:right="45"/>
        <w:jc w:val="both"/>
        <w:rPr>
          <w:rFonts w:ascii="Arial" w:hAnsi="Arial" w:eastAsia="Times New Roman" w:cs="Arial"/>
          <w:sz w:val="20"/>
          <w:lang w:eastAsia="hi-IN" w:bidi="hi-IN"/>
        </w:rPr>
      </w:pPr>
      <w:r>
        <w:rPr>
          <w:rFonts w:ascii="Arial" w:hAnsi="Arial" w:eastAsia="Times New Roman" w:cs="Arial"/>
          <w:b/>
          <w:spacing w:val="-2"/>
          <w:sz w:val="20"/>
          <w:lang w:val="es-ES" w:eastAsia="hi-IN" w:bidi="hi-IN"/>
        </w:rPr>
        <w:t>3.3.</w:t>
      </w:r>
      <w:r>
        <w:rPr>
          <w:rFonts w:ascii="Arial" w:hAnsi="Arial" w:eastAsia="Times New Roman" w:cs="Arial"/>
          <w:b/>
          <w:spacing w:val="-2"/>
          <w:sz w:val="20"/>
          <w:lang w:val="es-ES" w:eastAsia="hi-IN" w:bidi="hi-IN"/>
        </w:rPr>
        <w:tab/>
      </w:r>
      <w:r>
        <w:rPr>
          <w:rFonts w:ascii="Arial" w:hAnsi="Arial" w:eastAsia="Times New Roman" w:cs="Arial"/>
          <w:b/>
          <w:spacing w:val="-2"/>
          <w:sz w:val="20"/>
          <w:lang w:val="es-ES" w:eastAsia="hi-IN" w:bidi="hi-IN"/>
        </w:rPr>
        <w:t xml:space="preserve">Precio de la oferta: </w:t>
      </w:r>
      <w:r>
        <w:rPr>
          <w:rFonts w:ascii="Arial" w:hAnsi="Arial" w:eastAsia="Times New Roman" w:cs="Arial"/>
          <w:spacing w:val="-2"/>
          <w:sz w:val="20"/>
          <w:lang w:val="es-ES" w:eastAsia="hi-IN" w:bidi="hi-IN"/>
        </w:rPr>
        <w:t xml:space="preserve">Se entenderá por precio de la oferta al valor total que el oferente haga constar en el </w:t>
      </w:r>
      <w:r>
        <w:rPr>
          <w:rFonts w:ascii="Arial" w:hAnsi="Arial" w:eastAsia="Times New Roman" w:cs="Arial"/>
          <w:sz w:val="20"/>
          <w:lang w:eastAsia="hi-IN" w:bidi="hi-IN"/>
        </w:rPr>
        <w:t>Formulario de Oferta: Tabla de Descripción de Rubros, Unidades, Cantidades y Precios.</w:t>
      </w:r>
    </w:p>
    <w:p>
      <w:pPr>
        <w:tabs>
          <w:tab w:val="left" w:pos="0"/>
        </w:tabs>
        <w:suppressAutoHyphens/>
        <w:spacing w:after="0" w:line="240" w:lineRule="auto"/>
        <w:ind w:left="15" w:right="45"/>
        <w:jc w:val="both"/>
        <w:rPr>
          <w:rFonts w:ascii="Arial" w:hAnsi="Arial" w:eastAsia="Times New Roman" w:cs="Arial"/>
          <w:sz w:val="20"/>
          <w:lang w:eastAsia="hi-IN" w:bidi="hi-IN"/>
        </w:rPr>
      </w:pPr>
    </w:p>
    <w:p>
      <w:pPr>
        <w:suppressAutoHyphens/>
        <w:autoSpaceDN w:val="0"/>
        <w:spacing w:after="0" w:line="240" w:lineRule="auto"/>
        <w:jc w:val="both"/>
        <w:textAlignment w:val="baseline"/>
        <w:rPr>
          <w:rFonts w:ascii="Arial" w:hAnsi="Arial" w:eastAsia="Times New Roman" w:cs="Arial"/>
          <w:spacing w:val="-2"/>
          <w:sz w:val="20"/>
          <w:lang w:bidi="hi-IN"/>
        </w:rPr>
      </w:pPr>
      <w:r>
        <w:rPr>
          <w:rFonts w:ascii="Arial" w:hAnsi="Arial" w:eastAsia="Times New Roman" w:cs="Arial"/>
          <w:spacing w:val="-2"/>
          <w:sz w:val="20"/>
          <w:lang w:bidi="hi-IN"/>
        </w:rPr>
        <w:t>Los precios presentados por el oferente son de su exclusiva responsabilidad. Cualquier omisión se interpretará como voluntaria y tendiente a conseguir precios que le permitan presentar una oferta más ventajosa.</w:t>
      </w:r>
    </w:p>
    <w:p>
      <w:pPr>
        <w:tabs>
          <w:tab w:val="left" w:pos="0"/>
        </w:tabs>
        <w:suppressAutoHyphens/>
        <w:spacing w:after="0" w:line="240" w:lineRule="auto"/>
        <w:ind w:left="15" w:right="45"/>
        <w:jc w:val="both"/>
        <w:rPr>
          <w:rFonts w:ascii="Arial" w:hAnsi="Arial" w:eastAsia="Times New Roman" w:cs="Arial"/>
          <w:spacing w:val="-2"/>
          <w:sz w:val="18"/>
          <w:lang w:eastAsia="hi-IN" w:bidi="hi-IN"/>
        </w:rPr>
      </w:pPr>
    </w:p>
    <w:p>
      <w:pPr>
        <w:tabs>
          <w:tab w:val="left" w:pos="180"/>
        </w:tabs>
        <w:suppressAutoHyphens/>
        <w:spacing w:after="0" w:line="240" w:lineRule="auto"/>
        <w:ind w:left="15" w:right="45"/>
        <w:jc w:val="both"/>
        <w:rPr>
          <w:rFonts w:ascii="Arial" w:hAnsi="Arial" w:eastAsia="Times New Roman" w:cs="Arial"/>
          <w:sz w:val="20"/>
          <w:szCs w:val="20"/>
          <w:lang w:val="es-ES" w:bidi="hi-IN"/>
        </w:rPr>
      </w:pPr>
      <w:r>
        <w:rPr>
          <w:rFonts w:ascii="Arial" w:hAnsi="Arial" w:eastAsia="Times New Roman" w:cs="Arial"/>
          <w:b/>
          <w:spacing w:val="-2"/>
          <w:sz w:val="20"/>
          <w:lang w:val="es-ES" w:eastAsia="hi-IN" w:bidi="hi-IN"/>
        </w:rPr>
        <w:t>3.3.1.</w:t>
      </w:r>
      <w:r>
        <w:rPr>
          <w:rFonts w:ascii="Arial" w:hAnsi="Arial" w:eastAsia="Times New Roman" w:cs="Arial"/>
          <w:b/>
          <w:spacing w:val="-2"/>
          <w:sz w:val="20"/>
          <w:lang w:val="es-ES" w:eastAsia="hi-IN" w:bidi="hi-IN"/>
        </w:rPr>
        <w:tab/>
      </w:r>
      <w:r>
        <w:rPr>
          <w:rFonts w:ascii="Arial" w:hAnsi="Arial" w:eastAsia="Times New Roman" w:cs="Arial"/>
          <w:b/>
          <w:spacing w:val="-2"/>
          <w:sz w:val="20"/>
          <w:lang w:val="es-ES" w:eastAsia="hi-IN" w:bidi="hi-IN"/>
        </w:rPr>
        <w:t>Forma de presentar la oferta:</w:t>
      </w:r>
      <w:r>
        <w:rPr>
          <w:rFonts w:ascii="Arial" w:hAnsi="Arial" w:eastAsia="Times New Roman" w:cs="Arial"/>
          <w:b/>
          <w:spacing w:val="-2"/>
          <w:sz w:val="18"/>
          <w:lang w:val="es-ES" w:eastAsia="hi-IN" w:bidi="hi-IN"/>
        </w:rPr>
        <w:t xml:space="preserve"> </w:t>
      </w:r>
      <w:r>
        <w:rPr>
          <w:rFonts w:ascii="Arial" w:hAnsi="Arial" w:eastAsia="Times New Roman" w:cs="Arial"/>
          <w:sz w:val="20"/>
          <w:szCs w:val="20"/>
          <w:lang w:val="es-ES" w:bidi="hi-IN"/>
        </w:rPr>
        <w:t>La oferta se presentará OBLIGATORIAMENTE en forma física ORIGINAL Y COPIA y con el correspondiente archivo digital, dentro de un sobre cerrado que contenga la siguiente ilustración:</w:t>
      </w:r>
    </w:p>
    <w:p>
      <w:pPr>
        <w:tabs>
          <w:tab w:val="left" w:pos="180"/>
        </w:tabs>
        <w:suppressAutoHyphens/>
        <w:spacing w:after="0" w:line="240" w:lineRule="auto"/>
        <w:ind w:left="15" w:right="45"/>
        <w:jc w:val="both"/>
        <w:rPr>
          <w:rFonts w:ascii="Arial" w:hAnsi="Arial" w:eastAsia="Times New Roman" w:cs="Arial"/>
          <w:szCs w:val="20"/>
          <w:lang w:val="es-ES" w:bidi="hi-IN"/>
        </w:rPr>
      </w:pPr>
    </w:p>
    <w:p>
      <w:pPr>
        <w:tabs>
          <w:tab w:val="left" w:pos="180"/>
        </w:tabs>
        <w:suppressAutoHyphens/>
        <w:spacing w:after="0" w:line="240" w:lineRule="auto"/>
        <w:ind w:left="15" w:right="45"/>
        <w:jc w:val="both"/>
        <w:rPr>
          <w:rFonts w:ascii="Arial" w:hAnsi="Arial" w:eastAsia="Times New Roman" w:cs="Arial"/>
          <w:szCs w:val="20"/>
          <w:lang w:val="es-ES" w:bidi="hi-IN"/>
        </w:rPr>
      </w:pPr>
    </w:p>
    <w:p>
      <w:pPr>
        <w:tabs>
          <w:tab w:val="left" w:pos="180"/>
        </w:tabs>
        <w:suppressAutoHyphens/>
        <w:spacing w:after="0" w:line="240" w:lineRule="auto"/>
        <w:ind w:left="15" w:right="45"/>
        <w:jc w:val="both"/>
        <w:rPr>
          <w:rFonts w:ascii="Arial" w:hAnsi="Arial" w:eastAsia="Times New Roman" w:cs="Arial"/>
          <w:szCs w:val="20"/>
          <w:lang w:val="es-ES" w:bidi="hi-IN"/>
        </w:rPr>
      </w:pPr>
    </w:p>
    <w:p>
      <w:pPr>
        <w:tabs>
          <w:tab w:val="left" w:pos="180"/>
        </w:tabs>
        <w:suppressAutoHyphens/>
        <w:spacing w:after="0" w:line="240" w:lineRule="auto"/>
        <w:ind w:left="15" w:right="45"/>
        <w:jc w:val="both"/>
        <w:rPr>
          <w:rFonts w:ascii="Arial" w:hAnsi="Arial" w:eastAsia="Times New Roman" w:cs="Arial"/>
          <w:szCs w:val="20"/>
          <w:lang w:val="es-ES" w:bidi="hi-IN"/>
        </w:rPr>
      </w:pPr>
    </w:p>
    <w:p>
      <w:pPr>
        <w:tabs>
          <w:tab w:val="left" w:pos="180"/>
        </w:tabs>
        <w:suppressAutoHyphens/>
        <w:spacing w:after="0" w:line="240" w:lineRule="auto"/>
        <w:ind w:left="15" w:right="45"/>
        <w:jc w:val="both"/>
        <w:rPr>
          <w:rFonts w:ascii="Arial" w:hAnsi="Arial" w:eastAsia="Times New Roman" w:cs="Arial"/>
          <w:szCs w:val="20"/>
          <w:lang w:val="es-ES" w:bidi="hi-IN"/>
        </w:rPr>
      </w:pPr>
    </w:p>
    <w:p>
      <w:pPr>
        <w:tabs>
          <w:tab w:val="left" w:pos="180"/>
        </w:tabs>
        <w:suppressAutoHyphens/>
        <w:spacing w:after="0" w:line="240" w:lineRule="auto"/>
        <w:ind w:left="15" w:right="45"/>
        <w:jc w:val="both"/>
        <w:rPr>
          <w:rFonts w:ascii="Arial" w:hAnsi="Arial" w:eastAsia="Times New Roman" w:cs="Arial"/>
          <w:szCs w:val="20"/>
          <w:lang w:val="es-ES" w:bidi="hi-IN"/>
        </w:rPr>
      </w:pPr>
    </w:p>
    <w:p>
      <w:pPr>
        <w:tabs>
          <w:tab w:val="left" w:pos="180"/>
        </w:tabs>
        <w:suppressAutoHyphens/>
        <w:spacing w:after="0" w:line="240" w:lineRule="auto"/>
        <w:ind w:left="15" w:right="45"/>
        <w:jc w:val="both"/>
        <w:rPr>
          <w:rFonts w:ascii="Arial" w:hAnsi="Arial" w:eastAsia="Times New Roman" w:cs="Arial"/>
          <w:szCs w:val="20"/>
          <w:lang w:val="es-ES" w:bidi="hi-IN"/>
        </w:rPr>
      </w:pPr>
    </w:p>
    <w:p>
      <w:pPr>
        <w:tabs>
          <w:tab w:val="left" w:pos="180"/>
        </w:tabs>
        <w:suppressAutoHyphens/>
        <w:spacing w:after="0" w:line="240" w:lineRule="auto"/>
        <w:ind w:left="15" w:right="45"/>
        <w:jc w:val="both"/>
        <w:rPr>
          <w:rFonts w:ascii="Arial" w:hAnsi="Arial" w:eastAsia="Times New Roman" w:cs="Arial"/>
          <w:szCs w:val="20"/>
          <w:lang w:val="es-ES" w:bidi="hi-IN"/>
        </w:rPr>
      </w:pPr>
    </w:p>
    <w:p>
      <w:pPr>
        <w:pBdr>
          <w:top w:val="single" w:color="000000" w:sz="4" w:space="1"/>
          <w:left w:val="single" w:color="000000" w:sz="4" w:space="4"/>
          <w:bottom w:val="single" w:color="000000" w:sz="4" w:space="1"/>
          <w:right w:val="single" w:color="000000" w:sz="4" w:space="4"/>
        </w:pBdr>
        <w:tabs>
          <w:tab w:val="left" w:pos="0"/>
          <w:tab w:val="center" w:pos="4680"/>
        </w:tabs>
        <w:suppressAutoHyphens/>
        <w:spacing w:before="120" w:after="120" w:line="240" w:lineRule="auto"/>
        <w:ind w:right="-119"/>
        <w:jc w:val="center"/>
        <w:rPr>
          <w:rFonts w:ascii="Arial" w:hAnsi="Arial" w:eastAsia="Times New Roman" w:cs="Arial"/>
          <w:bCs/>
          <w:i/>
          <w:sz w:val="18"/>
          <w:szCs w:val="20"/>
          <w:lang w:eastAsia="hi-IN" w:bidi="hi-IN"/>
        </w:rPr>
      </w:pPr>
    </w:p>
    <w:p>
      <w:pPr>
        <w:pBdr>
          <w:top w:val="single" w:color="000000" w:sz="4" w:space="1"/>
          <w:left w:val="single" w:color="000000" w:sz="4" w:space="4"/>
          <w:bottom w:val="single" w:color="000000" w:sz="4" w:space="1"/>
          <w:right w:val="single" w:color="000000" w:sz="4" w:space="4"/>
        </w:pBdr>
        <w:tabs>
          <w:tab w:val="left" w:pos="0"/>
          <w:tab w:val="center" w:pos="4680"/>
        </w:tabs>
        <w:suppressAutoHyphens/>
        <w:spacing w:before="120" w:after="120" w:line="240" w:lineRule="auto"/>
        <w:ind w:right="-119"/>
        <w:jc w:val="center"/>
        <w:rPr>
          <w:rFonts w:ascii="Arial" w:hAnsi="Arial" w:eastAsia="Times New Roman" w:cs="Arial"/>
          <w:b/>
          <w:bCs/>
          <w:sz w:val="20"/>
          <w:szCs w:val="20"/>
          <w:lang w:eastAsia="hi-IN" w:bidi="hi-IN"/>
        </w:rPr>
      </w:pPr>
      <w:r>
        <w:rPr>
          <w:rFonts w:ascii="Arial" w:hAnsi="Arial" w:eastAsia="Times New Roman" w:cs="Arial"/>
          <w:b/>
          <w:bCs/>
          <w:sz w:val="20"/>
          <w:szCs w:val="20"/>
          <w:lang w:eastAsia="hi-IN" w:bidi="hi-IN"/>
        </w:rPr>
        <w:t>Objeto de Contratación:</w:t>
      </w:r>
    </w:p>
    <w:p>
      <w:pPr>
        <w:pBdr>
          <w:top w:val="single" w:color="000000" w:sz="4" w:space="1"/>
          <w:left w:val="single" w:color="000000" w:sz="4" w:space="4"/>
          <w:bottom w:val="single" w:color="000000" w:sz="4" w:space="1"/>
          <w:right w:val="single" w:color="000000" w:sz="4" w:space="4"/>
        </w:pBdr>
        <w:tabs>
          <w:tab w:val="left" w:pos="0"/>
          <w:tab w:val="center" w:pos="4680"/>
        </w:tabs>
        <w:suppressAutoHyphens/>
        <w:spacing w:before="120" w:after="120" w:line="240" w:lineRule="auto"/>
        <w:ind w:right="-119"/>
        <w:jc w:val="center"/>
        <w:rPr>
          <w:rFonts w:ascii="Arial" w:hAnsi="Arial" w:eastAsia="Times New Roman" w:cs="Arial"/>
          <w:b/>
          <w:bCs/>
          <w:i/>
          <w:caps/>
          <w:sz w:val="20"/>
          <w:szCs w:val="20"/>
          <w:lang w:eastAsia="hi-IN" w:bidi="hi-IN"/>
        </w:rPr>
      </w:pPr>
      <w:r>
        <w:rPr>
          <w:rFonts w:ascii="Arial" w:hAnsi="Arial" w:eastAsia="Times New Roman" w:cs="Arial"/>
          <w:b/>
          <w:bCs/>
          <w:i/>
          <w:caps/>
          <w:sz w:val="20"/>
          <w:szCs w:val="20"/>
          <w:lang w:eastAsia="hi-IN" w:bidi="hi-IN"/>
        </w:rPr>
        <w:t>OBRAS HIDROSANITARIAS, CANALIZACIÓN TELEFÓNICA, CANALIZACIÓN SEMAFÓRICA, CANALIZACIÓN ELÉCTRICA, MUROS, VEREDAS, BORDILLOS, PAVIMENTACIÓN FLEXIBLE, SEÑALIZACIÓN, ARBORIZACIÓN, MITIGACIÓN DE IMPACTOS AMBIENTALES, MUROS DE CONTENCIÓN, SUBDRENES Y SEGURIDAD VIAL DE LA CALLE LA FLORESTA ENTRE CAMINO A LAZARETO Y GRAHAM BELL</w:t>
      </w:r>
    </w:p>
    <w:p>
      <w:pPr>
        <w:pBdr>
          <w:top w:val="single" w:color="000000" w:sz="4" w:space="1"/>
          <w:left w:val="single" w:color="000000" w:sz="4" w:space="4"/>
          <w:bottom w:val="single" w:color="000000" w:sz="4" w:space="1"/>
          <w:right w:val="single" w:color="000000" w:sz="4" w:space="4"/>
        </w:pBdr>
        <w:tabs>
          <w:tab w:val="left" w:pos="0"/>
          <w:tab w:val="center" w:pos="4680"/>
        </w:tabs>
        <w:suppressAutoHyphens/>
        <w:spacing w:before="120" w:after="120" w:line="240" w:lineRule="auto"/>
        <w:ind w:right="-119"/>
        <w:jc w:val="center"/>
        <w:rPr>
          <w:rFonts w:ascii="Arial" w:hAnsi="Arial" w:eastAsia="Times New Roman" w:cs="Arial"/>
          <w:bCs/>
          <w:sz w:val="20"/>
          <w:szCs w:val="20"/>
          <w:lang w:eastAsia="hi-IN" w:bidi="hi-IN"/>
        </w:rPr>
      </w:pPr>
      <w:r>
        <w:rPr>
          <w:rFonts w:ascii="Arial" w:hAnsi="Arial" w:eastAsia="Times New Roman" w:cs="Arial"/>
          <w:bCs/>
          <w:sz w:val="20"/>
          <w:szCs w:val="20"/>
          <w:lang w:eastAsia="hi-IN" w:bidi="hi-IN"/>
        </w:rPr>
        <w:t>Grupo 5</w:t>
      </w:r>
    </w:p>
    <w:p>
      <w:pPr>
        <w:pBdr>
          <w:top w:val="single" w:color="000000" w:sz="4" w:space="1"/>
          <w:left w:val="single" w:color="000000" w:sz="4" w:space="4"/>
          <w:bottom w:val="single" w:color="000000" w:sz="4" w:space="1"/>
          <w:right w:val="single" w:color="000000" w:sz="4" w:space="4"/>
        </w:pBdr>
        <w:tabs>
          <w:tab w:val="left" w:pos="0"/>
          <w:tab w:val="center" w:pos="4680"/>
        </w:tabs>
        <w:suppressAutoHyphens/>
        <w:spacing w:before="120" w:after="120" w:line="240" w:lineRule="auto"/>
        <w:ind w:right="-119"/>
        <w:jc w:val="center"/>
        <w:rPr>
          <w:rFonts w:ascii="Arial" w:hAnsi="Arial" w:eastAsia="Times New Roman" w:cs="Arial"/>
          <w:bCs/>
          <w:sz w:val="20"/>
          <w:szCs w:val="20"/>
          <w:lang w:eastAsia="hi-IN" w:bidi="hi-IN"/>
        </w:rPr>
      </w:pPr>
      <w:r>
        <w:rPr>
          <w:rFonts w:ascii="Arial" w:hAnsi="Arial" w:eastAsia="Times New Roman" w:cs="Arial"/>
          <w:bCs/>
          <w:sz w:val="20"/>
          <w:szCs w:val="20"/>
          <w:lang w:eastAsia="hi-IN" w:bidi="hi-IN"/>
        </w:rPr>
        <w:t>Contiene: Original, Copia y Magnético</w:t>
      </w:r>
    </w:p>
    <w:p>
      <w:pPr>
        <w:pBdr>
          <w:top w:val="single" w:color="000000" w:sz="4" w:space="1"/>
          <w:left w:val="single" w:color="000000" w:sz="4" w:space="4"/>
          <w:bottom w:val="single" w:color="000000" w:sz="4" w:space="1"/>
          <w:right w:val="single" w:color="000000" w:sz="4" w:space="4"/>
        </w:pBdr>
        <w:tabs>
          <w:tab w:val="left" w:pos="0"/>
          <w:tab w:val="left" w:pos="8214"/>
        </w:tabs>
        <w:suppressAutoHyphens/>
        <w:spacing w:after="0" w:line="240" w:lineRule="auto"/>
        <w:ind w:right="-119"/>
        <w:jc w:val="both"/>
        <w:rPr>
          <w:rFonts w:ascii="Arial" w:hAnsi="Arial" w:eastAsia="Times New Roman" w:cs="Arial"/>
          <w:sz w:val="20"/>
          <w:szCs w:val="20"/>
          <w:lang w:eastAsia="hi-IN" w:bidi="hi-IN"/>
        </w:rPr>
      </w:pPr>
      <w:r>
        <w:rPr>
          <w:rFonts w:ascii="Arial" w:hAnsi="Arial" w:eastAsia="Times New Roman" w:cs="Arial"/>
          <w:sz w:val="20"/>
          <w:szCs w:val="20"/>
          <w:lang w:eastAsia="hi-IN" w:bidi="hi-IN"/>
        </w:rPr>
        <w:t>Señor:</w:t>
      </w:r>
    </w:p>
    <w:p>
      <w:pPr>
        <w:pBdr>
          <w:top w:val="single" w:color="000000" w:sz="4" w:space="1"/>
          <w:left w:val="single" w:color="000000" w:sz="4" w:space="4"/>
          <w:bottom w:val="single" w:color="000000" w:sz="4" w:space="1"/>
          <w:right w:val="single" w:color="000000" w:sz="4" w:space="4"/>
        </w:pBdr>
        <w:tabs>
          <w:tab w:val="left" w:pos="0"/>
        </w:tabs>
        <w:suppressAutoHyphens/>
        <w:spacing w:after="0" w:line="240" w:lineRule="auto"/>
        <w:ind w:right="-119"/>
        <w:jc w:val="both"/>
        <w:rPr>
          <w:rFonts w:ascii="Arial" w:hAnsi="Arial" w:eastAsia="Times New Roman" w:cs="Arial"/>
          <w:sz w:val="20"/>
          <w:szCs w:val="20"/>
          <w:lang w:eastAsia="hi-IN" w:bidi="hi-IN"/>
        </w:rPr>
      </w:pPr>
      <w:r>
        <w:rPr>
          <w:rFonts w:ascii="Arial" w:hAnsi="Arial" w:eastAsia="Times New Roman" w:cs="Arial"/>
          <w:sz w:val="20"/>
          <w:szCs w:val="20"/>
          <w:lang w:eastAsia="hi-IN" w:bidi="hi-IN"/>
        </w:rPr>
        <w:t>Ing. Marcelo Cabrera Palacios.</w:t>
      </w:r>
    </w:p>
    <w:p>
      <w:pPr>
        <w:pBdr>
          <w:top w:val="single" w:color="000000" w:sz="4" w:space="1"/>
          <w:left w:val="single" w:color="000000" w:sz="4" w:space="4"/>
          <w:bottom w:val="single" w:color="000000" w:sz="4" w:space="1"/>
          <w:right w:val="single" w:color="000000" w:sz="4" w:space="4"/>
        </w:pBdr>
        <w:tabs>
          <w:tab w:val="left" w:pos="0"/>
          <w:tab w:val="left" w:pos="8214"/>
        </w:tabs>
        <w:suppressAutoHyphens/>
        <w:spacing w:after="0" w:line="240" w:lineRule="auto"/>
        <w:ind w:right="-119"/>
        <w:jc w:val="both"/>
        <w:rPr>
          <w:rFonts w:ascii="Arial" w:hAnsi="Arial" w:eastAsia="Times New Roman" w:cs="Arial"/>
          <w:sz w:val="20"/>
          <w:szCs w:val="20"/>
          <w:lang w:eastAsia="hi-IN" w:bidi="hi-IN"/>
        </w:rPr>
      </w:pPr>
      <w:r>
        <w:rPr>
          <w:rFonts w:ascii="Arial" w:hAnsi="Arial" w:eastAsia="Times New Roman" w:cs="Arial"/>
          <w:sz w:val="20"/>
          <w:szCs w:val="20"/>
          <w:lang w:eastAsia="hi-IN" w:bidi="hi-IN"/>
        </w:rPr>
        <w:t>ALCALDE DE CUENCA</w:t>
      </w:r>
    </w:p>
    <w:p>
      <w:pPr>
        <w:pBdr>
          <w:top w:val="single" w:color="000000" w:sz="4" w:space="1"/>
          <w:left w:val="single" w:color="000000" w:sz="4" w:space="4"/>
          <w:bottom w:val="single" w:color="000000" w:sz="4" w:space="1"/>
          <w:right w:val="single" w:color="000000" w:sz="4" w:space="4"/>
        </w:pBdr>
        <w:tabs>
          <w:tab w:val="left" w:pos="0"/>
        </w:tabs>
        <w:suppressAutoHyphens/>
        <w:spacing w:after="0" w:line="240" w:lineRule="auto"/>
        <w:ind w:right="-119"/>
        <w:jc w:val="both"/>
        <w:rPr>
          <w:rFonts w:ascii="Arial" w:hAnsi="Arial" w:eastAsia="Times New Roman" w:cs="Arial"/>
          <w:sz w:val="20"/>
          <w:szCs w:val="20"/>
          <w:lang w:eastAsia="hi-IN" w:bidi="hi-IN"/>
        </w:rPr>
      </w:pPr>
      <w:r>
        <w:rPr>
          <w:rFonts w:ascii="Arial" w:hAnsi="Arial" w:eastAsia="Times New Roman" w:cs="Arial"/>
          <w:sz w:val="20"/>
          <w:szCs w:val="20"/>
          <w:lang w:eastAsia="hi-IN" w:bidi="hi-IN"/>
        </w:rPr>
        <w:t>Presente.-</w:t>
      </w:r>
    </w:p>
    <w:p>
      <w:pPr>
        <w:pBdr>
          <w:top w:val="single" w:color="000000" w:sz="4" w:space="1"/>
          <w:left w:val="single" w:color="000000" w:sz="4" w:space="4"/>
          <w:bottom w:val="single" w:color="000000" w:sz="4" w:space="1"/>
          <w:right w:val="single" w:color="000000" w:sz="4" w:space="4"/>
        </w:pBdr>
        <w:tabs>
          <w:tab w:val="left" w:pos="0"/>
        </w:tabs>
        <w:suppressAutoHyphens/>
        <w:spacing w:before="120" w:after="120" w:line="240" w:lineRule="auto"/>
        <w:ind w:right="-119"/>
        <w:jc w:val="both"/>
        <w:rPr>
          <w:rFonts w:ascii="Arial" w:hAnsi="Arial" w:eastAsia="Times New Roman" w:cs="Arial"/>
          <w:sz w:val="20"/>
          <w:szCs w:val="20"/>
          <w:lang w:eastAsia="hi-IN" w:bidi="hi-IN"/>
        </w:rPr>
      </w:pPr>
      <w:r>
        <w:rPr>
          <w:rFonts w:ascii="Arial" w:hAnsi="Arial" w:eastAsia="Times New Roman" w:cs="Arial"/>
          <w:sz w:val="20"/>
          <w:szCs w:val="20"/>
          <w:lang w:eastAsia="hi-IN" w:bidi="hi-IN"/>
        </w:rPr>
        <w:t xml:space="preserve">PRESENTADA POR: ____________________________________ </w:t>
      </w:r>
    </w:p>
    <w:p>
      <w:pPr>
        <w:pBdr>
          <w:top w:val="single" w:color="000000" w:sz="4" w:space="1"/>
          <w:left w:val="single" w:color="000000" w:sz="4" w:space="4"/>
          <w:bottom w:val="single" w:color="000000" w:sz="4" w:space="1"/>
          <w:right w:val="single" w:color="000000" w:sz="4" w:space="4"/>
        </w:pBdr>
        <w:tabs>
          <w:tab w:val="left" w:pos="0"/>
        </w:tabs>
        <w:suppressAutoHyphens/>
        <w:spacing w:before="120" w:after="120" w:line="240" w:lineRule="auto"/>
        <w:ind w:right="-119"/>
        <w:jc w:val="both"/>
        <w:rPr>
          <w:rFonts w:ascii="Arial" w:hAnsi="Arial" w:eastAsia="Times New Roman" w:cs="Arial"/>
          <w:sz w:val="20"/>
          <w:szCs w:val="20"/>
          <w:lang w:eastAsia="hi-IN" w:bidi="hi-IN"/>
        </w:rPr>
      </w:pPr>
      <w:r>
        <w:rPr>
          <w:rFonts w:ascii="Arial" w:hAnsi="Arial" w:eastAsia="Times New Roman" w:cs="Arial"/>
          <w:sz w:val="20"/>
          <w:szCs w:val="20"/>
          <w:lang w:eastAsia="hi-IN" w:bidi="hi-IN"/>
        </w:rPr>
        <w:t>RUC: ___________________</w:t>
      </w:r>
    </w:p>
    <w:p>
      <w:pPr>
        <w:pBdr>
          <w:top w:val="single" w:color="000000" w:sz="4" w:space="1"/>
          <w:left w:val="single" w:color="000000" w:sz="4" w:space="4"/>
          <w:bottom w:val="single" w:color="000000" w:sz="4" w:space="1"/>
          <w:right w:val="single" w:color="000000" w:sz="4" w:space="4"/>
        </w:pBdr>
        <w:tabs>
          <w:tab w:val="left" w:pos="0"/>
          <w:tab w:val="center" w:pos="4680"/>
        </w:tabs>
        <w:suppressAutoHyphens/>
        <w:spacing w:after="0" w:line="240" w:lineRule="auto"/>
        <w:ind w:right="-119"/>
        <w:rPr>
          <w:rFonts w:ascii="Arial" w:hAnsi="Arial" w:eastAsia="Times New Roman" w:cs="Arial"/>
          <w:b/>
          <w:spacing w:val="-2"/>
          <w:szCs w:val="20"/>
          <w:lang w:eastAsia="hi-IN" w:bidi="hi-IN"/>
        </w:rPr>
      </w:pPr>
    </w:p>
    <w:p>
      <w:pPr>
        <w:tabs>
          <w:tab w:val="left" w:pos="180"/>
        </w:tabs>
        <w:suppressAutoHyphens/>
        <w:spacing w:after="0" w:line="240" w:lineRule="auto"/>
        <w:ind w:left="15" w:right="45"/>
        <w:jc w:val="both"/>
        <w:rPr>
          <w:rFonts w:ascii="Arial" w:hAnsi="Arial" w:eastAsia="Times New Roman" w:cs="Arial"/>
          <w:szCs w:val="20"/>
          <w:lang w:eastAsia="hi-IN" w:bidi="hi-IN"/>
        </w:rPr>
      </w:pPr>
    </w:p>
    <w:p>
      <w:pPr>
        <w:tabs>
          <w:tab w:val="left" w:pos="180"/>
        </w:tabs>
        <w:suppressAutoHyphens/>
        <w:spacing w:after="0" w:line="240" w:lineRule="auto"/>
        <w:ind w:left="15" w:right="45"/>
        <w:jc w:val="both"/>
        <w:rPr>
          <w:rFonts w:ascii="Arial" w:hAnsi="Arial" w:eastAsia="Times New Roman" w:cs="Arial"/>
          <w:spacing w:val="-2"/>
          <w:sz w:val="18"/>
          <w:lang w:eastAsia="hi-IN" w:bidi="hi-IN"/>
        </w:rPr>
      </w:pPr>
      <w:r>
        <w:rPr>
          <w:rFonts w:ascii="Arial" w:hAnsi="Arial" w:eastAsia="Times New Roman" w:cs="Arial"/>
          <w:spacing w:val="-2"/>
          <w:sz w:val="18"/>
          <w:lang w:eastAsia="hi-IN" w:bidi="hi-IN"/>
        </w:rPr>
        <w:t xml:space="preserve">No se tomarán en cuenta las ofertas entregadas en otro lugar o después del día y hora fijados para su entrega-recepción. </w:t>
      </w:r>
    </w:p>
    <w:p>
      <w:pPr>
        <w:tabs>
          <w:tab w:val="left" w:pos="180"/>
        </w:tabs>
        <w:suppressAutoHyphens/>
        <w:spacing w:after="0" w:line="240" w:lineRule="auto"/>
        <w:ind w:left="15" w:right="45"/>
        <w:jc w:val="both"/>
        <w:rPr>
          <w:rFonts w:ascii="Arial" w:hAnsi="Arial" w:eastAsia="Times New Roman" w:cs="Arial"/>
          <w:spacing w:val="-2"/>
          <w:sz w:val="16"/>
          <w:lang w:eastAsia="hi-IN" w:bidi="hi-IN"/>
        </w:rPr>
      </w:pPr>
    </w:p>
    <w:p>
      <w:pPr>
        <w:tabs>
          <w:tab w:val="left" w:pos="195"/>
        </w:tabs>
        <w:suppressAutoHyphens/>
        <w:autoSpaceDN w:val="0"/>
        <w:spacing w:after="0" w:line="240" w:lineRule="auto"/>
        <w:ind w:left="15" w:right="45"/>
        <w:jc w:val="both"/>
        <w:textAlignment w:val="baseline"/>
        <w:rPr>
          <w:rFonts w:ascii="Arial" w:hAnsi="Arial" w:eastAsia="Times New Roman" w:cs="Arial"/>
          <w:spacing w:val="-2"/>
          <w:sz w:val="20"/>
          <w:szCs w:val="20"/>
          <w:lang w:val="es-ES" w:bidi="hi-IN"/>
        </w:rPr>
      </w:pPr>
      <w:r>
        <w:rPr>
          <w:rFonts w:ascii="Arial" w:hAnsi="Arial" w:eastAsia="Times New Roman" w:cs="Arial"/>
          <w:spacing w:val="-2"/>
          <w:sz w:val="20"/>
          <w:szCs w:val="20"/>
          <w:lang w:val="es-ES" w:bidi="hi-IN"/>
        </w:rPr>
        <w:t xml:space="preserve">La Secretaría recibirá y conferirá comprobantes de recepción por cada oferta entregada y anotará, tanto en los recibos como en el sobre de la oferta, la fecha y hora de recepción. </w:t>
      </w:r>
    </w:p>
    <w:p>
      <w:pPr>
        <w:tabs>
          <w:tab w:val="left" w:pos="180"/>
        </w:tabs>
        <w:suppressAutoHyphens/>
        <w:spacing w:after="0" w:line="240" w:lineRule="auto"/>
        <w:jc w:val="both"/>
        <w:rPr>
          <w:rFonts w:ascii="Arial" w:hAnsi="Arial" w:eastAsia="Times New Roman" w:cs="Arial"/>
          <w:spacing w:val="-2"/>
          <w:sz w:val="18"/>
          <w:lang w:val="es-ES" w:eastAsia="hi-IN" w:bidi="hi-IN"/>
        </w:rPr>
      </w:pPr>
    </w:p>
    <w:p>
      <w:pPr>
        <w:tabs>
          <w:tab w:val="left" w:pos="-540"/>
        </w:tabs>
        <w:suppressAutoHyphens/>
        <w:spacing w:after="0" w:line="240" w:lineRule="auto"/>
        <w:jc w:val="both"/>
        <w:rPr>
          <w:rFonts w:ascii="Arial" w:hAnsi="Arial" w:eastAsia="Times New Roman" w:cs="Arial"/>
          <w:i/>
          <w:iCs/>
          <w:spacing w:val="-2"/>
          <w:sz w:val="20"/>
          <w:lang w:val="es-ES" w:eastAsia="hi-IN" w:bidi="hi-IN"/>
        </w:rPr>
      </w:pPr>
      <w:r>
        <w:rPr>
          <w:rFonts w:ascii="Arial" w:hAnsi="Arial" w:eastAsia="Times New Roman" w:cs="Arial"/>
          <w:b/>
          <w:spacing w:val="-2"/>
          <w:sz w:val="20"/>
          <w:lang w:eastAsia="hi-IN" w:bidi="hi-IN"/>
        </w:rPr>
        <w:t>3.4.</w:t>
      </w:r>
      <w:r>
        <w:rPr>
          <w:rFonts w:ascii="Arial" w:hAnsi="Arial" w:eastAsia="Times New Roman" w:cs="Arial"/>
          <w:b/>
          <w:spacing w:val="-2"/>
          <w:sz w:val="20"/>
          <w:lang w:eastAsia="hi-IN" w:bidi="hi-IN"/>
        </w:rPr>
        <w:tab/>
      </w:r>
      <w:r>
        <w:rPr>
          <w:rFonts w:ascii="Arial" w:hAnsi="Arial" w:eastAsia="Times New Roman" w:cs="Arial"/>
          <w:b/>
          <w:spacing w:val="-2"/>
          <w:sz w:val="20"/>
          <w:lang w:eastAsia="hi-IN" w:bidi="hi-IN"/>
        </w:rPr>
        <w:t>Plazo de ejecución:</w:t>
      </w:r>
      <w:r>
        <w:rPr>
          <w:rFonts w:ascii="Arial" w:hAnsi="Arial" w:eastAsia="Times New Roman" w:cs="Arial"/>
          <w:spacing w:val="-2"/>
          <w:sz w:val="20"/>
          <w:lang w:val="es-ES" w:eastAsia="hi-IN" w:bidi="hi-IN"/>
        </w:rPr>
        <w:t xml:space="preserve"> El plazo máximo estimado para la ejecución del contrato es de </w:t>
      </w:r>
      <w:r>
        <w:rPr>
          <w:rFonts w:ascii="Arial" w:hAnsi="Arial" w:eastAsia="Times New Roman" w:cs="Arial"/>
          <w:sz w:val="20"/>
          <w:lang w:bidi="hi-IN"/>
        </w:rPr>
        <w:t>CIENTO VEINTE (120)</w:t>
      </w:r>
      <w:r>
        <w:rPr>
          <w:rFonts w:ascii="Arial" w:hAnsi="Arial" w:eastAsia="Times New Roman" w:cs="Arial"/>
          <w:spacing w:val="-2"/>
          <w:sz w:val="20"/>
          <w:lang w:val="es-ES" w:eastAsia="hi-IN" w:bidi="hi-IN"/>
        </w:rPr>
        <w:t xml:space="preserve"> DÍAS CALENDARIO, contado a partir del día siguiente de que el anticipo se encuentra disponible en la cuenta del contratista</w:t>
      </w:r>
      <w:r>
        <w:rPr>
          <w:rFonts w:ascii="Arial" w:hAnsi="Arial" w:eastAsia="Times New Roman" w:cs="Arial"/>
          <w:i/>
          <w:iCs/>
          <w:spacing w:val="-2"/>
          <w:sz w:val="20"/>
          <w:lang w:val="es-ES" w:eastAsia="hi-IN" w:bidi="hi-IN"/>
        </w:rPr>
        <w:t>.</w:t>
      </w:r>
    </w:p>
    <w:p>
      <w:pPr>
        <w:tabs>
          <w:tab w:val="left" w:pos="-540"/>
        </w:tabs>
        <w:suppressAutoHyphens/>
        <w:spacing w:after="0" w:line="240" w:lineRule="auto"/>
        <w:jc w:val="both"/>
        <w:rPr>
          <w:rFonts w:ascii="Arial" w:hAnsi="Arial" w:eastAsia="Times New Roman" w:cs="Arial"/>
          <w:sz w:val="20"/>
          <w:lang w:val="es-ES" w:eastAsia="hi-IN" w:bidi="hi-IN"/>
        </w:rPr>
      </w:pPr>
    </w:p>
    <w:p>
      <w:pPr>
        <w:tabs>
          <w:tab w:val="left" w:pos="-540"/>
        </w:tabs>
        <w:suppressAutoHyphens/>
        <w:spacing w:after="0" w:line="240" w:lineRule="auto"/>
        <w:jc w:val="both"/>
        <w:rPr>
          <w:rFonts w:ascii="Arial" w:hAnsi="Arial" w:eastAsia="Times New Roman" w:cs="Arial"/>
          <w:spacing w:val="-2"/>
          <w:sz w:val="20"/>
          <w:lang w:val="es-ES" w:eastAsia="hi-IN" w:bidi="hi-IN"/>
        </w:rPr>
      </w:pPr>
      <w:r>
        <w:rPr>
          <w:rFonts w:ascii="Arial" w:hAnsi="Arial" w:eastAsia="Times New Roman" w:cs="Arial"/>
          <w:spacing w:val="-2"/>
          <w:sz w:val="20"/>
          <w:lang w:eastAsia="hi-IN" w:bidi="hi-IN"/>
        </w:rPr>
        <w:t xml:space="preserve">La recepción definitiva se realizará en el término de seis meses, </w:t>
      </w:r>
      <w:r>
        <w:rPr>
          <w:rFonts w:ascii="Arial" w:hAnsi="Arial" w:eastAsia="Times New Roman" w:cs="Arial"/>
          <w:sz w:val="20"/>
          <w:lang w:val="es-ES" w:eastAsia="hi-IN" w:bidi="hi-IN"/>
        </w:rPr>
        <w:t>a contarse desde la suscripción del Acta de Recepción Provisional total o de la última Recepción Provisional Parcial, si se hubiere previsto realizar varias de éstas.</w:t>
      </w:r>
    </w:p>
    <w:p>
      <w:pPr>
        <w:tabs>
          <w:tab w:val="left" w:pos="180"/>
        </w:tabs>
        <w:suppressAutoHyphens/>
        <w:spacing w:after="0" w:line="240" w:lineRule="auto"/>
        <w:jc w:val="both"/>
        <w:rPr>
          <w:rFonts w:ascii="Arial" w:hAnsi="Arial" w:eastAsia="Times New Roman" w:cs="Arial"/>
          <w:spacing w:val="-2"/>
          <w:sz w:val="20"/>
          <w:lang w:val="es-ES" w:eastAsia="hi-IN" w:bidi="hi-IN"/>
        </w:rPr>
      </w:pPr>
    </w:p>
    <w:p>
      <w:pPr>
        <w:tabs>
          <w:tab w:val="left" w:pos="180"/>
        </w:tabs>
        <w:suppressAutoHyphens/>
        <w:spacing w:after="0" w:line="240" w:lineRule="auto"/>
        <w:jc w:val="both"/>
        <w:rPr>
          <w:rFonts w:ascii="Arial" w:hAnsi="Arial" w:eastAsia="Times New Roman" w:cs="Arial"/>
          <w:spacing w:val="-2"/>
          <w:sz w:val="20"/>
          <w:lang w:eastAsia="hi-IN" w:bidi="hi-IN"/>
        </w:rPr>
      </w:pPr>
      <w:r>
        <w:rPr>
          <w:rFonts w:ascii="Arial" w:hAnsi="Arial" w:eastAsia="Times New Roman" w:cs="Arial"/>
          <w:b/>
          <w:spacing w:val="-2"/>
          <w:sz w:val="20"/>
          <w:lang w:eastAsia="hi-IN" w:bidi="hi-IN"/>
        </w:rPr>
        <w:t>3.5.</w:t>
      </w:r>
      <w:r>
        <w:rPr>
          <w:rFonts w:ascii="Arial" w:hAnsi="Arial" w:eastAsia="Times New Roman" w:cs="Arial"/>
          <w:b/>
          <w:spacing w:val="-2"/>
          <w:sz w:val="20"/>
          <w:lang w:eastAsia="hi-IN" w:bidi="hi-IN"/>
        </w:rPr>
        <w:tab/>
      </w:r>
      <w:r>
        <w:rPr>
          <w:rFonts w:ascii="Arial" w:hAnsi="Arial" w:eastAsia="Times New Roman" w:cs="Arial"/>
          <w:b/>
          <w:spacing w:val="-2"/>
          <w:sz w:val="20"/>
          <w:lang w:eastAsia="hi-IN" w:bidi="hi-IN"/>
        </w:rPr>
        <w:t xml:space="preserve">Alcance del precio de la oferta: </w:t>
      </w:r>
      <w:r>
        <w:rPr>
          <w:rFonts w:ascii="Arial" w:hAnsi="Arial" w:eastAsia="Times New Roman" w:cs="Arial"/>
          <w:spacing w:val="-2"/>
          <w:sz w:val="20"/>
          <w:lang w:eastAsia="hi-IN" w:bidi="hi-IN"/>
        </w:rPr>
        <w:t xml:space="preserve">El precio de la oferta deberá cubrir el valor de la depreciación, operación y mantenimiento de los equipos, (si son de propiedad del oferente) y el costo de arrendamiento en el caso de ser alquilados, el costo de los materiales, equipos y accesorios a incorporarse definitivamente en el proyecto, mano de obra, transporte, etc.; los costos indirectos, los impuestos y tasas vigentes; así como, los servicios para la ejecución completa de la obra a contratarse, es decir, todo lo necesario para entregar la obra contratada lista para ser puesta en servicio. </w:t>
      </w:r>
    </w:p>
    <w:p>
      <w:pPr>
        <w:tabs>
          <w:tab w:val="left" w:pos="180"/>
        </w:tabs>
        <w:suppressAutoHyphens/>
        <w:spacing w:after="0" w:line="240" w:lineRule="auto"/>
        <w:jc w:val="both"/>
        <w:rPr>
          <w:rFonts w:ascii="Arial" w:hAnsi="Arial" w:eastAsia="Times New Roman" w:cs="Arial"/>
          <w:spacing w:val="-2"/>
          <w:sz w:val="20"/>
          <w:lang w:eastAsia="hi-IN" w:bidi="hi-IN"/>
        </w:rPr>
      </w:pPr>
    </w:p>
    <w:p>
      <w:pPr>
        <w:tabs>
          <w:tab w:val="left" w:pos="180"/>
        </w:tabs>
        <w:suppressAutoHyphens/>
        <w:spacing w:after="0" w:line="240" w:lineRule="auto"/>
        <w:jc w:val="both"/>
        <w:rPr>
          <w:rFonts w:ascii="Arial" w:hAnsi="Arial" w:eastAsia="Times New Roman" w:cs="Arial"/>
          <w:spacing w:val="-2"/>
          <w:sz w:val="20"/>
          <w:lang w:eastAsia="hi-IN" w:bidi="hi-IN"/>
        </w:rPr>
      </w:pPr>
      <w:r>
        <w:rPr>
          <w:rFonts w:ascii="Arial" w:hAnsi="Arial" w:eastAsia="Times New Roman" w:cs="Arial"/>
          <w:spacing w:val="-2"/>
          <w:sz w:val="20"/>
          <w:lang w:eastAsia="hi-IN" w:bidi="hi-IN"/>
        </w:rPr>
        <w:t>El participante deberá ofertar OBLIGATORIAMENTE todos y cada uno de los rubros señalados en las Condiciones Particulares del Pliego, en el Formulario de Oferta: Tabla de Descripción de Rubros, Unidades, Cantidades y Precios, para la obra que propone ejecutar.</w:t>
      </w:r>
    </w:p>
    <w:p>
      <w:pPr>
        <w:tabs>
          <w:tab w:val="left" w:pos="180"/>
        </w:tabs>
        <w:suppressAutoHyphens/>
        <w:spacing w:after="0" w:line="240" w:lineRule="auto"/>
        <w:jc w:val="both"/>
        <w:rPr>
          <w:rFonts w:ascii="Arial" w:hAnsi="Arial" w:eastAsia="Times New Roman" w:cs="Arial"/>
          <w:spacing w:val="-2"/>
          <w:sz w:val="20"/>
          <w:lang w:eastAsia="hi-IN" w:bidi="hi-IN"/>
        </w:rPr>
      </w:pPr>
    </w:p>
    <w:p>
      <w:pPr>
        <w:tabs>
          <w:tab w:val="left" w:pos="180"/>
        </w:tabs>
        <w:suppressAutoHyphens/>
        <w:spacing w:after="0" w:line="240" w:lineRule="auto"/>
        <w:jc w:val="both"/>
        <w:rPr>
          <w:rFonts w:ascii="Arial" w:hAnsi="Arial" w:eastAsia="Times New Roman" w:cs="Arial"/>
          <w:spacing w:val="-2"/>
          <w:sz w:val="20"/>
          <w:lang w:eastAsia="hi-IN" w:bidi="hi-IN"/>
        </w:rPr>
      </w:pPr>
      <w:r>
        <w:rPr>
          <w:rFonts w:ascii="Arial" w:hAnsi="Arial" w:eastAsia="Times New Roman" w:cs="Arial"/>
          <w:spacing w:val="-2"/>
          <w:sz w:val="20"/>
          <w:lang w:eastAsia="hi-IN" w:bidi="hi-IN"/>
        </w:rPr>
        <w:t>De existir errores aritméticos se procederá a su corrección conforme a lo previsto en la Resolución emitida por el SERCOP para el efecto.</w:t>
      </w:r>
    </w:p>
    <w:p>
      <w:pPr>
        <w:tabs>
          <w:tab w:val="left" w:pos="180"/>
        </w:tabs>
        <w:suppressAutoHyphens/>
        <w:spacing w:after="0" w:line="240" w:lineRule="auto"/>
        <w:jc w:val="both"/>
        <w:rPr>
          <w:rFonts w:ascii="Arial" w:hAnsi="Arial" w:eastAsia="Times New Roman" w:cs="Arial"/>
          <w:b/>
          <w:spacing w:val="-2"/>
          <w:sz w:val="20"/>
          <w:lang w:eastAsia="hi-IN" w:bidi="hi-IN"/>
        </w:rPr>
      </w:pPr>
    </w:p>
    <w:p>
      <w:pPr>
        <w:tabs>
          <w:tab w:val="left" w:pos="180"/>
        </w:tabs>
        <w:suppressAutoHyphens/>
        <w:spacing w:after="0" w:line="240" w:lineRule="auto"/>
        <w:jc w:val="both"/>
        <w:rPr>
          <w:rFonts w:ascii="Arial" w:hAnsi="Arial" w:eastAsia="Times New Roman" w:cs="Arial"/>
          <w:spacing w:val="-2"/>
          <w:sz w:val="20"/>
          <w:lang w:eastAsia="hi-IN" w:bidi="hi-IN"/>
        </w:rPr>
      </w:pPr>
      <w:r>
        <w:rPr>
          <w:rFonts w:ascii="Arial" w:hAnsi="Arial" w:eastAsia="Times New Roman" w:cs="Arial"/>
          <w:b/>
          <w:spacing w:val="-2"/>
          <w:sz w:val="20"/>
          <w:lang w:eastAsia="hi-IN" w:bidi="hi-IN"/>
        </w:rPr>
        <w:t>3.6.</w:t>
      </w:r>
      <w:r>
        <w:rPr>
          <w:rFonts w:ascii="Arial" w:hAnsi="Arial" w:eastAsia="Times New Roman" w:cs="Arial"/>
          <w:b/>
          <w:spacing w:val="-2"/>
          <w:sz w:val="20"/>
          <w:lang w:eastAsia="hi-IN" w:bidi="hi-IN"/>
        </w:rPr>
        <w:tab/>
      </w:r>
      <w:r>
        <w:rPr>
          <w:rFonts w:ascii="Arial" w:hAnsi="Arial" w:eastAsia="Times New Roman" w:cs="Arial"/>
          <w:b/>
          <w:spacing w:val="-2"/>
          <w:sz w:val="20"/>
          <w:lang w:eastAsia="hi-IN" w:bidi="hi-IN"/>
        </w:rPr>
        <w:t>Forma de pago:</w:t>
      </w:r>
      <w:r>
        <w:rPr>
          <w:rFonts w:ascii="Arial" w:hAnsi="Arial" w:eastAsia="Times New Roman" w:cs="Arial"/>
          <w:spacing w:val="-2"/>
          <w:sz w:val="20"/>
          <w:lang w:eastAsia="hi-IN" w:bidi="hi-IN"/>
        </w:rPr>
        <w:t xml:space="preserve"> Los pagos se realizarán de la manera prevista en el numeral 6 de la Convocatoria y en el Proyecto de Contrato.</w:t>
      </w:r>
    </w:p>
    <w:p>
      <w:pPr>
        <w:tabs>
          <w:tab w:val="left" w:pos="180"/>
        </w:tabs>
        <w:suppressAutoHyphens/>
        <w:spacing w:after="0" w:line="240" w:lineRule="auto"/>
        <w:jc w:val="both"/>
        <w:rPr>
          <w:rFonts w:ascii="Arial" w:hAnsi="Arial" w:eastAsia="Times New Roman" w:cs="Arial"/>
          <w:spacing w:val="-2"/>
          <w:sz w:val="20"/>
          <w:lang w:eastAsia="hi-IN" w:bidi="hi-IN"/>
        </w:rPr>
      </w:pPr>
    </w:p>
    <w:p>
      <w:pPr>
        <w:tabs>
          <w:tab w:val="left" w:pos="709"/>
        </w:tabs>
        <w:suppressAutoHyphens/>
        <w:spacing w:after="0" w:line="240" w:lineRule="auto"/>
        <w:jc w:val="both"/>
        <w:rPr>
          <w:rFonts w:ascii="Arial" w:hAnsi="Arial" w:eastAsia="Times New Roman" w:cs="Arial"/>
          <w:b/>
          <w:spacing w:val="-2"/>
          <w:sz w:val="20"/>
          <w:lang w:eastAsia="hi-IN" w:bidi="hi-IN"/>
        </w:rPr>
      </w:pPr>
      <w:r>
        <w:rPr>
          <w:rFonts w:ascii="Arial" w:hAnsi="Arial" w:eastAsia="Times New Roman" w:cs="Arial"/>
          <w:b/>
          <w:spacing w:val="-2"/>
          <w:sz w:val="20"/>
          <w:lang w:eastAsia="hi-IN" w:bidi="hi-IN"/>
        </w:rPr>
        <w:t>3.6.1.</w:t>
      </w:r>
      <w:r>
        <w:rPr>
          <w:rFonts w:ascii="Arial" w:hAnsi="Arial" w:eastAsia="Times New Roman" w:cs="Arial"/>
          <w:b/>
          <w:spacing w:val="-2"/>
          <w:sz w:val="20"/>
          <w:lang w:eastAsia="hi-IN" w:bidi="hi-IN"/>
        </w:rPr>
        <w:tab/>
      </w:r>
      <w:r>
        <w:rPr>
          <w:rFonts w:ascii="Arial" w:hAnsi="Arial" w:eastAsia="Times New Roman" w:cs="Arial"/>
          <w:b/>
          <w:spacing w:val="-2"/>
          <w:sz w:val="20"/>
          <w:lang w:eastAsia="hi-IN" w:bidi="hi-IN"/>
        </w:rPr>
        <w:t>Anticipo:</w:t>
      </w:r>
      <w:r>
        <w:rPr>
          <w:rFonts w:ascii="Arial" w:hAnsi="Arial" w:eastAsia="Times New Roman" w:cs="Arial"/>
          <w:spacing w:val="-2"/>
          <w:sz w:val="20"/>
          <w:szCs w:val="20"/>
          <w:lang w:eastAsia="hi-IN" w:bidi="hi-IN"/>
        </w:rPr>
        <w:t>Se concederá un anticipo del 30% del contrato</w:t>
      </w:r>
      <w:r>
        <w:rPr>
          <w:rFonts w:ascii="Arial" w:hAnsi="Arial" w:eastAsia="Times New Roman" w:cs="Arial"/>
          <w:spacing w:val="-2"/>
          <w:sz w:val="18"/>
          <w:lang w:eastAsia="hi-IN" w:bidi="hi-IN"/>
        </w:rPr>
        <w:t>.</w:t>
      </w:r>
    </w:p>
    <w:p>
      <w:pPr>
        <w:tabs>
          <w:tab w:val="left" w:pos="0"/>
        </w:tabs>
        <w:suppressAutoHyphens/>
        <w:spacing w:after="0" w:line="240" w:lineRule="auto"/>
        <w:jc w:val="both"/>
        <w:rPr>
          <w:rFonts w:ascii="Arial" w:hAnsi="Arial" w:eastAsia="Times New Roman" w:cs="Arial"/>
          <w:b/>
          <w:spacing w:val="-2"/>
          <w:sz w:val="20"/>
          <w:lang w:eastAsia="hi-IN" w:bidi="hi-IN"/>
        </w:rPr>
      </w:pPr>
    </w:p>
    <w:p>
      <w:pPr>
        <w:tabs>
          <w:tab w:val="left" w:pos="-1260"/>
          <w:tab w:val="left" w:pos="180"/>
        </w:tabs>
        <w:suppressAutoHyphens/>
        <w:spacing w:after="0" w:line="240" w:lineRule="auto"/>
        <w:ind w:left="15" w:right="45"/>
        <w:jc w:val="both"/>
        <w:rPr>
          <w:rFonts w:ascii="Arial" w:hAnsi="Arial" w:eastAsia="Times New Roman" w:cs="Arial"/>
          <w:spacing w:val="-2"/>
          <w:sz w:val="20"/>
          <w:lang w:eastAsia="hi-IN" w:bidi="hi-IN"/>
        </w:rPr>
      </w:pPr>
      <w:r>
        <w:rPr>
          <w:rFonts w:ascii="Arial" w:hAnsi="Arial" w:eastAsia="Times New Roman" w:cs="Arial"/>
          <w:b/>
          <w:spacing w:val="-2"/>
          <w:sz w:val="20"/>
          <w:lang w:eastAsia="hi-IN" w:bidi="hi-IN"/>
        </w:rPr>
        <w:t>3.6.2.</w:t>
      </w:r>
      <w:r>
        <w:rPr>
          <w:rFonts w:ascii="Arial" w:hAnsi="Arial" w:eastAsia="Times New Roman" w:cs="Arial"/>
          <w:b/>
          <w:spacing w:val="-2"/>
          <w:sz w:val="20"/>
          <w:lang w:eastAsia="hi-IN" w:bidi="hi-IN"/>
        </w:rPr>
        <w:tab/>
      </w:r>
      <w:r>
        <w:rPr>
          <w:rFonts w:ascii="Arial" w:hAnsi="Arial" w:eastAsia="Times New Roman" w:cs="Arial"/>
          <w:b/>
          <w:spacing w:val="-2"/>
          <w:sz w:val="20"/>
          <w:lang w:eastAsia="hi-IN" w:bidi="hi-IN"/>
        </w:rPr>
        <w:t xml:space="preserve">Valor restante de la obra: </w:t>
      </w:r>
      <w:r>
        <w:rPr>
          <w:rFonts w:ascii="Arial" w:hAnsi="Arial" w:eastAsia="Times New Roman" w:cs="Arial"/>
          <w:spacing w:val="-2"/>
          <w:sz w:val="20"/>
          <w:lang w:eastAsia="hi-IN" w:bidi="hi-IN"/>
        </w:rPr>
        <w:t xml:space="preserve">Se lo hará mediante pago contra presentación de planillas mensuales, debidamente aprobadas por la fiscalización y autorizadas por el Administrador del Contrato. De cada planilla se descontará la amortización del anticipo y cualquier otro cargo al Contratista, que sea en legal aplicación del contrato. El monto del anticipo entregado por la Entidad será devengado proporcionalmente al momento del pago de cada </w:t>
      </w:r>
      <w:r>
        <w:rPr>
          <w:rFonts w:ascii="Arial" w:hAnsi="Arial" w:eastAsia="Times New Roman" w:cs="Arial"/>
          <w:spacing w:val="-2"/>
          <w:sz w:val="20"/>
          <w:szCs w:val="20"/>
          <w:lang w:eastAsia="hi-IN" w:bidi="hi-IN"/>
        </w:rPr>
        <w:t>planilla hasta la terminación del plazo contractual inicialmente estipulado y constará en el cronograma pertinente que es parte del contrato</w:t>
      </w:r>
      <w:r>
        <w:rPr>
          <w:rFonts w:ascii="Arial" w:hAnsi="Arial" w:eastAsia="Times New Roman" w:cs="Arial"/>
          <w:spacing w:val="-2"/>
          <w:sz w:val="20"/>
          <w:lang w:eastAsia="hi-IN" w:bidi="hi-IN"/>
        </w:rPr>
        <w:t>.</w:t>
      </w:r>
    </w:p>
    <w:p>
      <w:pPr>
        <w:rPr>
          <w:rFonts w:ascii="Arial" w:hAnsi="Arial" w:eastAsia="Times New Roman" w:cs="Arial"/>
          <w:spacing w:val="-2"/>
          <w:sz w:val="18"/>
          <w:lang w:eastAsia="hi-IN" w:bidi="hi-IN"/>
        </w:rPr>
      </w:pPr>
      <w:r>
        <w:rPr>
          <w:rFonts w:ascii="Arial" w:hAnsi="Arial" w:eastAsia="Times New Roman" w:cs="Arial"/>
          <w:spacing w:val="-2"/>
          <w:sz w:val="18"/>
          <w:lang w:eastAsia="hi-IN" w:bidi="hi-IN"/>
        </w:rPr>
        <w:br w:type="page"/>
      </w:r>
    </w:p>
    <w:p>
      <w:pPr>
        <w:tabs>
          <w:tab w:val="left" w:pos="-540"/>
        </w:tabs>
        <w:suppressAutoHyphens/>
        <w:spacing w:after="0" w:line="240" w:lineRule="auto"/>
        <w:jc w:val="center"/>
        <w:rPr>
          <w:rFonts w:ascii="Arial" w:hAnsi="Arial" w:eastAsia="Times New Roman" w:cs="Arial"/>
          <w:b/>
          <w:spacing w:val="-2"/>
          <w:szCs w:val="24"/>
          <w:lang w:eastAsia="hi-IN" w:bidi="hi-IN"/>
        </w:rPr>
      </w:pPr>
      <w:r>
        <w:rPr>
          <w:rFonts w:ascii="Arial" w:hAnsi="Arial" w:eastAsia="Times New Roman" w:cs="Arial"/>
          <w:b/>
          <w:spacing w:val="-2"/>
          <w:szCs w:val="24"/>
          <w:lang w:eastAsia="hi-IN" w:bidi="hi-IN"/>
        </w:rPr>
        <w:t>SECCIÓN IV</w:t>
      </w:r>
    </w:p>
    <w:p>
      <w:pPr>
        <w:tabs>
          <w:tab w:val="left" w:pos="-540"/>
        </w:tabs>
        <w:suppressAutoHyphens/>
        <w:spacing w:after="0" w:line="240" w:lineRule="auto"/>
        <w:jc w:val="center"/>
        <w:rPr>
          <w:rFonts w:ascii="Arial" w:hAnsi="Arial" w:eastAsia="Times New Roman" w:cs="Arial"/>
          <w:b/>
          <w:spacing w:val="-2"/>
          <w:szCs w:val="24"/>
          <w:lang w:eastAsia="hi-IN" w:bidi="hi-IN"/>
        </w:rPr>
      </w:pPr>
    </w:p>
    <w:p>
      <w:pPr>
        <w:tabs>
          <w:tab w:val="left" w:pos="-540"/>
        </w:tabs>
        <w:suppressAutoHyphens/>
        <w:spacing w:after="0" w:line="240" w:lineRule="auto"/>
        <w:jc w:val="center"/>
        <w:rPr>
          <w:rFonts w:ascii="Arial" w:hAnsi="Arial" w:eastAsia="Times New Roman" w:cs="Arial"/>
          <w:b/>
          <w:spacing w:val="-2"/>
          <w:szCs w:val="24"/>
          <w:lang w:eastAsia="hi-IN" w:bidi="hi-IN"/>
        </w:rPr>
      </w:pPr>
      <w:r>
        <w:rPr>
          <w:rFonts w:ascii="Arial" w:hAnsi="Arial" w:eastAsia="Times New Roman" w:cs="Arial"/>
          <w:b/>
          <w:spacing w:val="-2"/>
          <w:szCs w:val="24"/>
          <w:lang w:eastAsia="hi-IN" w:bidi="hi-IN"/>
        </w:rPr>
        <w:t>EVALUACIÓN DE LAS OFERTAS</w:t>
      </w:r>
    </w:p>
    <w:p>
      <w:pPr>
        <w:tabs>
          <w:tab w:val="left" w:pos="-540"/>
        </w:tabs>
        <w:suppressAutoHyphens/>
        <w:spacing w:after="0" w:line="240" w:lineRule="auto"/>
        <w:jc w:val="both"/>
        <w:rPr>
          <w:rFonts w:ascii="Arial" w:hAnsi="Arial" w:eastAsia="Times New Roman" w:cs="Arial"/>
          <w:spacing w:val="-2"/>
          <w:sz w:val="20"/>
          <w:lang w:eastAsia="hi-IN" w:bidi="hi-IN"/>
        </w:rPr>
      </w:pPr>
    </w:p>
    <w:p>
      <w:pPr>
        <w:suppressAutoHyphens/>
        <w:spacing w:after="0" w:line="240" w:lineRule="auto"/>
        <w:jc w:val="both"/>
        <w:rPr>
          <w:rFonts w:ascii="Arial" w:hAnsi="Arial" w:eastAsia="Times New Roman" w:cs="Arial"/>
          <w:b/>
          <w:bCs/>
          <w:spacing w:val="-3"/>
          <w:sz w:val="20"/>
          <w:lang w:val="es-ES" w:eastAsia="hi-IN" w:bidi="hi-IN"/>
        </w:rPr>
      </w:pPr>
      <w:r>
        <w:rPr>
          <w:rFonts w:ascii="Arial" w:hAnsi="Arial" w:eastAsia="Times New Roman" w:cs="Arial"/>
          <w:b/>
          <w:bCs/>
          <w:spacing w:val="-3"/>
          <w:sz w:val="20"/>
          <w:lang w:val="es-ES" w:eastAsia="hi-IN" w:bidi="hi-IN"/>
        </w:rPr>
        <w:t>4.1  Evaluación de la oferta</w:t>
      </w:r>
    </w:p>
    <w:p>
      <w:pPr>
        <w:suppressAutoHyphens/>
        <w:spacing w:after="0" w:line="240" w:lineRule="auto"/>
        <w:jc w:val="both"/>
        <w:rPr>
          <w:rFonts w:ascii="Arial" w:hAnsi="Arial" w:eastAsia="Times New Roman" w:cs="Arial"/>
          <w:bCs/>
          <w:spacing w:val="-3"/>
          <w:sz w:val="20"/>
          <w:lang w:val="es-ES" w:eastAsia="hi-IN" w:bidi="hi-IN"/>
        </w:rPr>
      </w:pPr>
      <w:r>
        <w:rPr>
          <w:rFonts w:ascii="Arial" w:hAnsi="Arial" w:eastAsia="Times New Roman" w:cs="Arial"/>
          <w:b/>
          <w:bCs/>
          <w:spacing w:val="-3"/>
          <w:sz w:val="20"/>
          <w:lang w:val="es-ES" w:eastAsia="hi-IN" w:bidi="hi-IN"/>
        </w:rPr>
        <w:br w:type="textWrapping"/>
      </w:r>
      <w:r>
        <w:rPr>
          <w:rFonts w:ascii="Arial" w:hAnsi="Arial" w:eastAsia="Times New Roman" w:cs="Arial"/>
          <w:bCs/>
          <w:spacing w:val="-3"/>
          <w:sz w:val="20"/>
          <w:lang w:val="es-ES" w:eastAsia="hi-IN" w:bidi="hi-IN"/>
        </w:rPr>
        <w:t>Para la verificación del cumplimiento de integridad y requisitos mínimos, se estará a la metodología cumple / no cumple.</w:t>
      </w:r>
    </w:p>
    <w:p>
      <w:pPr>
        <w:suppressAutoHyphens/>
        <w:spacing w:after="0" w:line="240" w:lineRule="auto"/>
        <w:jc w:val="both"/>
        <w:rPr>
          <w:rFonts w:ascii="Arial" w:hAnsi="Arial" w:eastAsia="Times New Roman" w:cs="Arial"/>
          <w:b/>
          <w:bCs/>
          <w:spacing w:val="-3"/>
          <w:sz w:val="20"/>
          <w:lang w:val="es-ES" w:eastAsia="hi-IN" w:bidi="hi-IN"/>
        </w:rPr>
      </w:pPr>
    </w:p>
    <w:p>
      <w:pPr>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b/>
          <w:bCs/>
          <w:spacing w:val="-3"/>
          <w:sz w:val="20"/>
          <w:lang w:val="es-ES" w:eastAsia="hi-IN" w:bidi="hi-IN"/>
        </w:rPr>
        <w:t xml:space="preserve">4.1.1 Integridad de la oferta: </w:t>
      </w:r>
      <w:r>
        <w:rPr>
          <w:rFonts w:ascii="Arial" w:hAnsi="Arial" w:eastAsia="Times New Roman" w:cs="Arial"/>
          <w:spacing w:val="-3"/>
          <w:sz w:val="20"/>
          <w:lang w:val="es-ES" w:eastAsia="hi-IN" w:bidi="hi-IN"/>
        </w:rPr>
        <w:t xml:space="preserve">La integridad de la oferta se evaluará considerando la presentación de los Formularios y requisitos mínimos previstos en el pliego, de acuerdo con el siguiente detalle: </w:t>
      </w:r>
    </w:p>
    <w:p>
      <w:pPr>
        <w:suppressAutoHyphens/>
        <w:spacing w:after="0" w:line="240" w:lineRule="auto"/>
        <w:jc w:val="both"/>
        <w:rPr>
          <w:rFonts w:ascii="Times New Roman" w:hAnsi="Times New Roman" w:eastAsia="Times New Roman" w:cs="Arial"/>
          <w:spacing w:val="-3"/>
          <w:sz w:val="20"/>
          <w:lang w:val="es-ES" w:eastAsia="hi-IN" w:bidi="hi-IN"/>
        </w:rPr>
      </w:pPr>
    </w:p>
    <w:p>
      <w:pPr>
        <w:suppressAutoHyphens/>
        <w:spacing w:after="0" w:line="240" w:lineRule="auto"/>
        <w:ind w:firstLine="426"/>
        <w:jc w:val="both"/>
        <w:rPr>
          <w:rFonts w:ascii="Arial" w:hAnsi="Arial" w:eastAsia="Times New Roman" w:cs="Arial"/>
          <w:b/>
          <w:spacing w:val="-3"/>
          <w:sz w:val="20"/>
          <w:lang w:val="es-ES" w:eastAsia="hi-IN" w:bidi="hi-IN"/>
        </w:rPr>
      </w:pPr>
      <w:r>
        <w:rPr>
          <w:rFonts w:ascii="Arial" w:hAnsi="Arial" w:eastAsia="Times New Roman" w:cs="Arial"/>
          <w:b/>
          <w:spacing w:val="-3"/>
          <w:sz w:val="20"/>
          <w:lang w:val="es-ES" w:eastAsia="hi-IN" w:bidi="hi-IN"/>
        </w:rPr>
        <w:t>I  Formulario de Oferta</w:t>
      </w:r>
    </w:p>
    <w:p>
      <w:pPr>
        <w:suppressAutoHyphens/>
        <w:spacing w:after="0" w:line="240" w:lineRule="auto"/>
        <w:jc w:val="both"/>
        <w:rPr>
          <w:rFonts w:ascii="Times New Roman" w:hAnsi="Times New Roman" w:eastAsia="Times New Roman" w:cs="Arial"/>
          <w:spacing w:val="-3"/>
          <w:sz w:val="20"/>
          <w:lang w:val="es-ES" w:eastAsia="hi-IN" w:bidi="hi-IN"/>
        </w:rPr>
      </w:pPr>
    </w:p>
    <w:p>
      <w:pPr>
        <w:suppressAutoHyphens/>
        <w:spacing w:after="0" w:line="240" w:lineRule="auto"/>
        <w:ind w:left="567" w:right="45"/>
        <w:jc w:val="both"/>
        <w:rPr>
          <w:rFonts w:ascii="Arial" w:hAnsi="Arial" w:eastAsia="Times New Roman" w:cs="Arial"/>
          <w:spacing w:val="-2"/>
          <w:sz w:val="20"/>
          <w:lang w:eastAsia="hi-IN" w:bidi="hi-IN"/>
        </w:rPr>
      </w:pPr>
      <w:r>
        <w:rPr>
          <w:rFonts w:ascii="Arial" w:hAnsi="Arial" w:eastAsia="Times New Roman" w:cs="Arial"/>
          <w:b/>
          <w:sz w:val="20"/>
          <w:lang w:eastAsia="hi-IN" w:bidi="hi-IN"/>
        </w:rPr>
        <w:t xml:space="preserve">1.1. - 1.2. </w:t>
      </w:r>
      <w:r>
        <w:rPr>
          <w:rFonts w:ascii="Arial" w:hAnsi="Arial" w:eastAsia="Times New Roman" w:cs="Arial"/>
          <w:sz w:val="20"/>
          <w:lang w:eastAsia="hi-IN" w:bidi="hi-IN"/>
        </w:rPr>
        <w:t>Carta de Presentación y compromiso (Formulario del Oferente FIRMADO).</w:t>
      </w:r>
    </w:p>
    <w:p>
      <w:pPr>
        <w:suppressAutoHyphens/>
        <w:spacing w:after="0" w:line="240" w:lineRule="auto"/>
        <w:ind w:left="567" w:right="45"/>
        <w:jc w:val="both"/>
        <w:rPr>
          <w:rFonts w:ascii="Arial" w:hAnsi="Arial" w:eastAsia="Times New Roman" w:cs="Arial"/>
          <w:sz w:val="20"/>
          <w:lang w:eastAsia="hi-IN" w:bidi="hi-IN"/>
        </w:rPr>
      </w:pPr>
      <w:r>
        <w:rPr>
          <w:rFonts w:ascii="Arial" w:hAnsi="Arial" w:eastAsia="Times New Roman" w:cs="Arial"/>
          <w:b/>
          <w:spacing w:val="-2"/>
          <w:sz w:val="20"/>
          <w:lang w:eastAsia="hi-IN" w:bidi="hi-IN"/>
        </w:rPr>
        <w:t xml:space="preserve">1.3. </w:t>
      </w:r>
      <w:r>
        <w:rPr>
          <w:rFonts w:ascii="Arial" w:hAnsi="Arial" w:eastAsia="Times New Roman" w:cs="Arial"/>
          <w:sz w:val="20"/>
          <w:lang w:eastAsia="hi-IN" w:bidi="hi-IN"/>
        </w:rPr>
        <w:t>Situación financiera. Los oferentes personas jurídicas deberán justificar el patrimonio de acuerdo lo señalado en la Resolución INCOP RE- 2013-000082 de fecha 15 de febrero 2013.</w:t>
      </w:r>
    </w:p>
    <w:p>
      <w:pPr>
        <w:suppressAutoHyphens/>
        <w:spacing w:after="0" w:line="240" w:lineRule="auto"/>
        <w:ind w:left="567" w:right="45"/>
        <w:rPr>
          <w:rFonts w:ascii="Arial" w:hAnsi="Arial" w:eastAsia="Times New Roman" w:cs="Arial"/>
          <w:sz w:val="20"/>
          <w:lang w:eastAsia="hi-IN" w:bidi="hi-IN"/>
        </w:rPr>
      </w:pPr>
      <w:r>
        <w:rPr>
          <w:rFonts w:ascii="Arial" w:hAnsi="Arial" w:eastAsia="Times New Roman" w:cs="Arial"/>
          <w:b/>
          <w:sz w:val="20"/>
          <w:lang w:eastAsia="hi-IN" w:bidi="hi-IN"/>
        </w:rPr>
        <w:t>1.4.</w:t>
      </w:r>
      <w:r>
        <w:rPr>
          <w:rFonts w:ascii="Arial" w:hAnsi="Arial" w:eastAsia="Times New Roman" w:cs="Arial"/>
          <w:sz w:val="20"/>
          <w:lang w:eastAsia="hi-IN" w:bidi="hi-IN"/>
        </w:rPr>
        <w:t xml:space="preserve">   Tabla de descripción de rubros, unidades, cantidades, precios unitarios y totales</w:t>
      </w:r>
    </w:p>
    <w:p>
      <w:pPr>
        <w:suppressAutoHyphens/>
        <w:spacing w:after="0" w:line="240" w:lineRule="auto"/>
        <w:ind w:left="567" w:right="45"/>
        <w:rPr>
          <w:rFonts w:ascii="Arial" w:hAnsi="Arial" w:eastAsia="Times New Roman" w:cs="Arial"/>
          <w:spacing w:val="-2"/>
          <w:sz w:val="20"/>
          <w:lang w:eastAsia="hi-IN" w:bidi="hi-IN"/>
        </w:rPr>
      </w:pPr>
      <w:r>
        <w:rPr>
          <w:rFonts w:ascii="Arial" w:hAnsi="Arial" w:eastAsia="Times New Roman" w:cs="Arial"/>
          <w:b/>
          <w:spacing w:val="-2"/>
          <w:sz w:val="20"/>
          <w:lang w:eastAsia="hi-IN" w:bidi="hi-IN"/>
        </w:rPr>
        <w:t>1.5.</w:t>
      </w:r>
      <w:r>
        <w:rPr>
          <w:rFonts w:ascii="Arial" w:hAnsi="Arial" w:eastAsia="Times New Roman" w:cs="Arial"/>
          <w:spacing w:val="-2"/>
          <w:sz w:val="20"/>
          <w:lang w:eastAsia="hi-IN" w:bidi="hi-IN"/>
        </w:rPr>
        <w:t xml:space="preserve">   Análisis de precios unitarios</w:t>
      </w:r>
    </w:p>
    <w:p>
      <w:pPr>
        <w:keepNext/>
        <w:keepLines/>
        <w:tabs>
          <w:tab w:val="left" w:pos="0"/>
        </w:tabs>
        <w:suppressAutoHyphens/>
        <w:spacing w:after="0" w:line="240" w:lineRule="auto"/>
        <w:ind w:left="567" w:right="45"/>
        <w:outlineLvl w:val="0"/>
        <w:rPr>
          <w:rFonts w:ascii="Arial" w:hAnsi="Arial" w:eastAsia="Times New Roman" w:cs="Arial"/>
          <w:bCs/>
          <w:sz w:val="20"/>
          <w:lang w:eastAsia="hi-IN" w:bidi="hi-IN"/>
        </w:rPr>
      </w:pPr>
      <w:r>
        <w:rPr>
          <w:rFonts w:ascii="Arial" w:hAnsi="Arial" w:eastAsia="Times New Roman" w:cs="Arial"/>
          <w:b/>
          <w:bCs/>
          <w:sz w:val="20"/>
          <w:lang w:eastAsia="hi-IN" w:bidi="hi-IN"/>
        </w:rPr>
        <w:t xml:space="preserve">1.6. </w:t>
      </w:r>
      <w:r>
        <w:rPr>
          <w:rFonts w:ascii="Arial" w:hAnsi="Arial" w:eastAsia="Times New Roman" w:cs="Arial"/>
          <w:bCs/>
          <w:sz w:val="20"/>
          <w:lang w:eastAsia="hi-IN" w:bidi="hi-IN"/>
        </w:rPr>
        <w:t xml:space="preserve">  Metodología de construcción</w:t>
      </w:r>
    </w:p>
    <w:p>
      <w:pPr>
        <w:suppressAutoHyphens/>
        <w:spacing w:after="0" w:line="240" w:lineRule="auto"/>
        <w:ind w:left="567" w:right="45"/>
        <w:rPr>
          <w:rFonts w:ascii="Arial" w:hAnsi="Arial" w:eastAsia="Times New Roman" w:cs="Arial"/>
          <w:sz w:val="20"/>
          <w:lang w:eastAsia="hi-IN" w:bidi="hi-IN"/>
        </w:rPr>
      </w:pPr>
      <w:r>
        <w:rPr>
          <w:rFonts w:ascii="Arial" w:hAnsi="Arial" w:eastAsia="Times New Roman" w:cs="Arial"/>
          <w:b/>
          <w:sz w:val="20"/>
          <w:lang w:eastAsia="hi-IN" w:bidi="hi-IN"/>
        </w:rPr>
        <w:t>1.7.</w:t>
      </w:r>
      <w:r>
        <w:rPr>
          <w:rFonts w:ascii="Arial" w:hAnsi="Arial" w:eastAsia="Times New Roman" w:cs="Arial"/>
          <w:sz w:val="20"/>
          <w:lang w:eastAsia="hi-IN" w:bidi="hi-IN"/>
        </w:rPr>
        <w:t xml:space="preserve">   Cronograma valorado de trabajos</w:t>
      </w:r>
    </w:p>
    <w:p>
      <w:pPr>
        <w:suppressAutoHyphens/>
        <w:spacing w:after="0" w:line="240" w:lineRule="auto"/>
        <w:ind w:left="567" w:right="45"/>
        <w:rPr>
          <w:rFonts w:ascii="Arial" w:hAnsi="Arial" w:eastAsia="Times New Roman" w:cs="Arial"/>
          <w:sz w:val="20"/>
          <w:lang w:eastAsia="hi-IN" w:bidi="hi-IN"/>
        </w:rPr>
      </w:pPr>
      <w:r>
        <w:rPr>
          <w:rFonts w:ascii="Arial" w:hAnsi="Arial" w:eastAsia="Times New Roman" w:cs="Arial"/>
          <w:b/>
          <w:sz w:val="20"/>
          <w:lang w:eastAsia="hi-IN" w:bidi="hi-IN"/>
        </w:rPr>
        <w:t>1.8.</w:t>
      </w:r>
      <w:r>
        <w:rPr>
          <w:rFonts w:ascii="Arial" w:hAnsi="Arial" w:eastAsia="Times New Roman" w:cs="Arial"/>
          <w:sz w:val="20"/>
          <w:lang w:eastAsia="hi-IN" w:bidi="hi-IN"/>
        </w:rPr>
        <w:t xml:space="preserve">   Experiencia Específica del oferente</w:t>
      </w:r>
    </w:p>
    <w:p>
      <w:pPr>
        <w:tabs>
          <w:tab w:val="left" w:pos="1418"/>
          <w:tab w:val="left" w:pos="1985"/>
        </w:tabs>
        <w:suppressAutoHyphens/>
        <w:spacing w:after="0" w:line="240" w:lineRule="auto"/>
        <w:ind w:left="567" w:right="45"/>
        <w:rPr>
          <w:rFonts w:ascii="Arial" w:hAnsi="Arial" w:eastAsia="Times New Roman" w:cs="Arial"/>
          <w:sz w:val="20"/>
          <w:lang w:eastAsia="hi-IN" w:bidi="hi-IN"/>
        </w:rPr>
      </w:pPr>
      <w:r>
        <w:rPr>
          <w:rFonts w:ascii="Arial" w:hAnsi="Arial" w:eastAsia="Times New Roman" w:cs="Arial"/>
          <w:b/>
          <w:sz w:val="20"/>
          <w:lang w:eastAsia="hi-IN" w:bidi="hi-IN"/>
        </w:rPr>
        <w:t>1.9.</w:t>
      </w:r>
      <w:r>
        <w:rPr>
          <w:rFonts w:ascii="Arial" w:hAnsi="Arial" w:eastAsia="Times New Roman" w:cs="Arial"/>
          <w:sz w:val="20"/>
          <w:lang w:eastAsia="hi-IN" w:bidi="hi-IN"/>
        </w:rPr>
        <w:t xml:space="preserve">   Personal técnico propuesto para el proyecto</w:t>
      </w:r>
    </w:p>
    <w:p>
      <w:pPr>
        <w:tabs>
          <w:tab w:val="left" w:pos="1418"/>
          <w:tab w:val="left" w:pos="1985"/>
        </w:tabs>
        <w:suppressAutoHyphens/>
        <w:spacing w:after="0" w:line="240" w:lineRule="auto"/>
        <w:ind w:left="567" w:right="45"/>
        <w:rPr>
          <w:rFonts w:ascii="Arial" w:hAnsi="Arial" w:eastAsia="Times New Roman" w:cs="Arial"/>
          <w:sz w:val="20"/>
          <w:lang w:eastAsia="hi-IN" w:bidi="hi-IN"/>
        </w:rPr>
      </w:pPr>
      <w:r>
        <w:rPr>
          <w:rFonts w:ascii="Arial" w:hAnsi="Arial" w:eastAsia="Times New Roman" w:cs="Arial"/>
          <w:b/>
          <w:sz w:val="20"/>
          <w:lang w:eastAsia="hi-IN" w:bidi="hi-IN"/>
        </w:rPr>
        <w:t>1.10.</w:t>
      </w:r>
      <w:r>
        <w:rPr>
          <w:rFonts w:ascii="Arial" w:hAnsi="Arial" w:eastAsia="Times New Roman" w:cs="Arial"/>
          <w:sz w:val="20"/>
          <w:lang w:eastAsia="hi-IN" w:bidi="hi-IN"/>
        </w:rPr>
        <w:t xml:space="preserve"> Equipo mínimo asignado al proyecto</w:t>
      </w:r>
    </w:p>
    <w:p>
      <w:pPr>
        <w:suppressAutoHyphens/>
        <w:spacing w:after="0" w:line="240" w:lineRule="auto"/>
        <w:ind w:left="1134" w:right="45" w:hanging="567"/>
        <w:rPr>
          <w:rFonts w:ascii="Arial" w:hAnsi="Arial" w:eastAsia="Times New Roman" w:cs="Arial"/>
          <w:sz w:val="20"/>
          <w:lang w:val="es-ES" w:eastAsia="hi-IN" w:bidi="hi-IN"/>
        </w:rPr>
      </w:pPr>
    </w:p>
    <w:p>
      <w:pPr>
        <w:widowControl w:val="0"/>
        <w:tabs>
          <w:tab w:val="left" w:pos="1560"/>
        </w:tabs>
        <w:suppressAutoHyphens/>
        <w:spacing w:after="0" w:line="240" w:lineRule="auto"/>
        <w:ind w:left="360" w:right="45"/>
        <w:rPr>
          <w:rFonts w:ascii="Arial" w:hAnsi="Arial" w:eastAsia="Times New Roman" w:cs="Arial"/>
          <w:b/>
          <w:spacing w:val="-2"/>
          <w:sz w:val="20"/>
          <w:lang w:val="es-ES" w:eastAsia="hi-IN" w:bidi="hi-IN"/>
        </w:rPr>
      </w:pPr>
      <w:r>
        <w:rPr>
          <w:rFonts w:ascii="Arial" w:hAnsi="Arial" w:eastAsia="Times New Roman" w:cs="Arial"/>
          <w:b/>
          <w:spacing w:val="-2"/>
          <w:sz w:val="20"/>
          <w:lang w:val="es-ES" w:eastAsia="hi-IN" w:bidi="hi-IN"/>
        </w:rPr>
        <w:t>II Formulario de compromiso de participación del personal técnico y hoja de vida</w:t>
      </w:r>
    </w:p>
    <w:p>
      <w:pPr>
        <w:widowControl w:val="0"/>
        <w:tabs>
          <w:tab w:val="left" w:pos="1560"/>
        </w:tabs>
        <w:suppressAutoHyphens/>
        <w:spacing w:after="0" w:line="240" w:lineRule="auto"/>
        <w:ind w:left="360" w:right="45"/>
        <w:rPr>
          <w:rFonts w:ascii="Arial" w:hAnsi="Arial" w:eastAsia="Times New Roman" w:cs="Arial"/>
          <w:spacing w:val="-2"/>
          <w:sz w:val="20"/>
          <w:lang w:val="es-ES" w:eastAsia="hi-IN" w:bidi="hi-IN"/>
        </w:rPr>
      </w:pPr>
    </w:p>
    <w:p>
      <w:pPr>
        <w:widowControl w:val="0"/>
        <w:tabs>
          <w:tab w:val="left" w:pos="1134"/>
        </w:tabs>
        <w:suppressAutoHyphens/>
        <w:spacing w:after="0" w:line="240" w:lineRule="auto"/>
        <w:ind w:left="1134" w:right="45" w:hanging="567"/>
        <w:rPr>
          <w:rFonts w:ascii="Arial" w:hAnsi="Arial" w:eastAsia="Times New Roman" w:cs="Arial"/>
          <w:spacing w:val="-2"/>
          <w:sz w:val="20"/>
          <w:lang w:val="es-ES" w:eastAsia="hi-IN" w:bidi="hi-IN"/>
        </w:rPr>
      </w:pPr>
      <w:r>
        <w:rPr>
          <w:rFonts w:ascii="Arial" w:hAnsi="Arial" w:eastAsia="Times New Roman" w:cs="Arial"/>
          <w:b/>
          <w:spacing w:val="-2"/>
          <w:sz w:val="20"/>
          <w:lang w:val="es-ES" w:eastAsia="hi-IN" w:bidi="hi-IN"/>
        </w:rPr>
        <w:t>2.1</w:t>
      </w:r>
      <w:r>
        <w:rPr>
          <w:rFonts w:ascii="Arial" w:hAnsi="Arial" w:eastAsia="Times New Roman" w:cs="Arial"/>
          <w:spacing w:val="-2"/>
          <w:sz w:val="20"/>
          <w:lang w:val="es-ES" w:eastAsia="hi-IN" w:bidi="hi-IN"/>
        </w:rPr>
        <w:tab/>
      </w:r>
      <w:r>
        <w:rPr>
          <w:rFonts w:ascii="Arial" w:hAnsi="Arial" w:eastAsia="Times New Roman" w:cs="Arial"/>
          <w:spacing w:val="-2"/>
          <w:sz w:val="20"/>
          <w:lang w:val="es-ES" w:eastAsia="hi-IN" w:bidi="hi-IN"/>
        </w:rPr>
        <w:t>Compromiso FIRMADO por el personal asignado al proyecto</w:t>
      </w:r>
    </w:p>
    <w:p>
      <w:pPr>
        <w:widowControl w:val="0"/>
        <w:tabs>
          <w:tab w:val="left" w:pos="1134"/>
        </w:tabs>
        <w:suppressAutoHyphens/>
        <w:spacing w:after="0" w:line="240" w:lineRule="auto"/>
        <w:ind w:left="1134" w:right="45" w:hanging="567"/>
        <w:rPr>
          <w:rFonts w:ascii="Arial" w:hAnsi="Arial" w:eastAsia="Times New Roman" w:cs="Arial"/>
          <w:spacing w:val="-2"/>
          <w:sz w:val="20"/>
          <w:lang w:val="es-ES" w:eastAsia="hi-IN" w:bidi="hi-IN"/>
        </w:rPr>
      </w:pPr>
      <w:r>
        <w:rPr>
          <w:rFonts w:ascii="Arial" w:hAnsi="Arial" w:eastAsia="Times New Roman" w:cs="Arial"/>
          <w:b/>
          <w:spacing w:val="-2"/>
          <w:sz w:val="20"/>
          <w:lang w:val="es-ES" w:eastAsia="hi-IN" w:bidi="hi-IN"/>
        </w:rPr>
        <w:t>2.2</w:t>
      </w:r>
      <w:r>
        <w:rPr>
          <w:rFonts w:ascii="Arial" w:hAnsi="Arial" w:eastAsia="Times New Roman" w:cs="Arial"/>
          <w:spacing w:val="-2"/>
          <w:sz w:val="20"/>
          <w:lang w:val="es-ES" w:eastAsia="hi-IN" w:bidi="hi-IN"/>
        </w:rPr>
        <w:tab/>
      </w:r>
      <w:r>
        <w:rPr>
          <w:rFonts w:ascii="Arial" w:hAnsi="Arial" w:eastAsia="Times New Roman" w:cs="Arial"/>
          <w:spacing w:val="-2"/>
          <w:sz w:val="20"/>
          <w:lang w:val="es-ES" w:eastAsia="hi-IN" w:bidi="hi-IN"/>
        </w:rPr>
        <w:t>Hoja de vida del personal técnico asignado al proyecto</w:t>
      </w:r>
    </w:p>
    <w:p>
      <w:pPr>
        <w:widowControl w:val="0"/>
        <w:tabs>
          <w:tab w:val="left" w:pos="1560"/>
        </w:tabs>
        <w:suppressAutoHyphens/>
        <w:spacing w:after="0" w:line="240" w:lineRule="auto"/>
        <w:ind w:left="360" w:right="45"/>
        <w:rPr>
          <w:rFonts w:ascii="Arial" w:hAnsi="Arial" w:eastAsia="Times New Roman" w:cs="Arial"/>
          <w:spacing w:val="-2"/>
          <w:sz w:val="20"/>
          <w:lang w:val="es-ES" w:eastAsia="hi-IN" w:bidi="hi-IN"/>
        </w:rPr>
      </w:pPr>
    </w:p>
    <w:p>
      <w:pPr>
        <w:widowControl w:val="0"/>
        <w:tabs>
          <w:tab w:val="left" w:pos="709"/>
        </w:tabs>
        <w:suppressAutoHyphens/>
        <w:spacing w:after="0" w:line="240" w:lineRule="auto"/>
        <w:ind w:left="709" w:right="45" w:hanging="349"/>
        <w:rPr>
          <w:rFonts w:ascii="Arial" w:hAnsi="Arial" w:eastAsia="Times New Roman" w:cs="Arial"/>
          <w:b/>
          <w:spacing w:val="-2"/>
          <w:sz w:val="20"/>
          <w:lang w:val="es-ES" w:eastAsia="hi-IN" w:bidi="hi-IN"/>
        </w:rPr>
      </w:pPr>
      <w:r>
        <w:rPr>
          <w:rFonts w:ascii="Arial" w:hAnsi="Arial" w:eastAsia="Times New Roman" w:cs="Arial"/>
          <w:b/>
          <w:spacing w:val="-2"/>
          <w:sz w:val="20"/>
          <w:lang w:val="es-ES" w:eastAsia="hi-IN" w:bidi="hi-IN"/>
        </w:rPr>
        <w:t>III</w:t>
      </w:r>
      <w:r>
        <w:rPr>
          <w:rFonts w:ascii="Arial" w:hAnsi="Arial" w:eastAsia="Times New Roman" w:cs="Arial"/>
          <w:b/>
          <w:spacing w:val="-2"/>
          <w:sz w:val="20"/>
          <w:lang w:val="es-ES" w:eastAsia="hi-IN" w:bidi="hi-IN"/>
        </w:rPr>
        <w:tab/>
      </w:r>
      <w:r>
        <w:rPr>
          <w:rFonts w:ascii="Arial" w:hAnsi="Arial" w:eastAsia="Times New Roman" w:cs="Arial"/>
          <w:b/>
          <w:spacing w:val="-2"/>
          <w:sz w:val="20"/>
          <w:lang w:val="es-ES" w:eastAsia="hi-IN" w:bidi="hi-IN"/>
        </w:rPr>
        <w:t xml:space="preserve">Formulario de compromiso de subcontratación (de ser procedente) </w:t>
      </w:r>
    </w:p>
    <w:p>
      <w:pPr>
        <w:widowControl w:val="0"/>
        <w:tabs>
          <w:tab w:val="left" w:pos="1560"/>
        </w:tabs>
        <w:suppressAutoHyphens/>
        <w:spacing w:after="0" w:line="240" w:lineRule="auto"/>
        <w:ind w:left="360" w:right="45"/>
        <w:rPr>
          <w:rFonts w:ascii="Arial" w:hAnsi="Arial" w:eastAsia="Times New Roman" w:cs="Arial"/>
          <w:spacing w:val="-2"/>
          <w:sz w:val="20"/>
          <w:lang w:val="es-ES" w:eastAsia="hi-IN" w:bidi="hi-IN"/>
        </w:rPr>
      </w:pPr>
    </w:p>
    <w:p>
      <w:pPr>
        <w:autoSpaceDE w:val="0"/>
        <w:autoSpaceDN w:val="0"/>
        <w:adjustRightInd w:val="0"/>
        <w:spacing w:after="0" w:line="240" w:lineRule="auto"/>
        <w:jc w:val="both"/>
        <w:rPr>
          <w:rFonts w:ascii="Arial" w:hAnsi="Arial" w:eastAsia="Calibri" w:cs="Arial"/>
          <w:bCs/>
          <w:sz w:val="20"/>
        </w:rPr>
      </w:pPr>
      <w:r>
        <w:rPr>
          <w:rFonts w:ascii="Arial" w:hAnsi="Arial" w:eastAsia="Calibri" w:cs="Arial"/>
          <w:bCs/>
          <w:sz w:val="20"/>
        </w:rPr>
        <w:t xml:space="preserve">El oferente, deberá además entregar y adjuntar a su oferta los siguientes documentos: </w:t>
      </w:r>
    </w:p>
    <w:p>
      <w:pPr>
        <w:tabs>
          <w:tab w:val="left" w:pos="2532"/>
        </w:tabs>
        <w:autoSpaceDE w:val="0"/>
        <w:autoSpaceDN w:val="0"/>
        <w:adjustRightInd w:val="0"/>
        <w:spacing w:after="0" w:line="240" w:lineRule="auto"/>
        <w:rPr>
          <w:rFonts w:ascii="Arial" w:hAnsi="Arial" w:eastAsia="Calibri" w:cs="Arial"/>
          <w:b/>
          <w:bCs/>
          <w:sz w:val="18"/>
          <w:szCs w:val="20"/>
          <w:highlight w:val="yellow"/>
        </w:rPr>
      </w:pPr>
    </w:p>
    <w:p>
      <w:pPr>
        <w:pStyle w:val="57"/>
        <w:numPr>
          <w:ilvl w:val="0"/>
          <w:numId w:val="3"/>
        </w:numPr>
        <w:autoSpaceDE w:val="0"/>
        <w:autoSpaceDN w:val="0"/>
        <w:adjustRightInd w:val="0"/>
        <w:jc w:val="both"/>
        <w:rPr>
          <w:rFonts w:ascii="Arial" w:hAnsi="Arial" w:cs="Arial"/>
          <w:bCs/>
          <w:sz w:val="20"/>
        </w:rPr>
      </w:pPr>
      <w:r>
        <w:rPr>
          <w:rFonts w:ascii="Arial" w:hAnsi="Arial" w:cs="Arial"/>
          <w:bCs/>
          <w:sz w:val="20"/>
        </w:rPr>
        <w:t>Su oferta física anillada, foliada, rubricada y FIRMADA, en Original, Copia y en Formato Digital (Oferta Económica).</w:t>
      </w:r>
    </w:p>
    <w:p>
      <w:pPr>
        <w:autoSpaceDE w:val="0"/>
        <w:autoSpaceDN w:val="0"/>
        <w:adjustRightInd w:val="0"/>
        <w:spacing w:after="0" w:line="240" w:lineRule="auto"/>
        <w:jc w:val="both"/>
        <w:rPr>
          <w:rFonts w:ascii="Arial" w:hAnsi="Arial" w:eastAsia="Times New Roman" w:cs="Arial"/>
          <w:b/>
          <w:bCs/>
          <w:sz w:val="20"/>
          <w:lang w:eastAsia="hi-IN" w:bidi="hi-IN"/>
        </w:rPr>
      </w:pPr>
    </w:p>
    <w:p>
      <w:pPr>
        <w:autoSpaceDE w:val="0"/>
        <w:autoSpaceDN w:val="0"/>
        <w:adjustRightInd w:val="0"/>
        <w:spacing w:after="0" w:line="240" w:lineRule="auto"/>
        <w:jc w:val="both"/>
        <w:rPr>
          <w:rFonts w:ascii="Arial" w:hAnsi="Arial" w:eastAsia="Times New Roman" w:cs="Arial"/>
          <w:b/>
          <w:bCs/>
          <w:sz w:val="20"/>
          <w:lang w:eastAsia="hi-IN" w:bidi="hi-IN"/>
        </w:rPr>
      </w:pPr>
      <w:r>
        <w:rPr>
          <w:rFonts w:ascii="Arial" w:hAnsi="Arial" w:eastAsia="Times New Roman" w:cs="Arial"/>
          <w:b/>
          <w:bCs/>
          <w:sz w:val="20"/>
          <w:lang w:eastAsia="hi-IN" w:bidi="hi-IN"/>
        </w:rPr>
        <w:t>4.1.2 Equipo mínimo:</w:t>
      </w:r>
    </w:p>
    <w:p>
      <w:pPr>
        <w:tabs>
          <w:tab w:val="left" w:pos="15"/>
        </w:tabs>
        <w:suppressAutoHyphens/>
        <w:spacing w:after="0" w:line="240" w:lineRule="auto"/>
        <w:jc w:val="both"/>
        <w:rPr>
          <w:rFonts w:ascii="Arial" w:hAnsi="Arial" w:eastAsia="Times New Roman" w:cs="Arial"/>
          <w:spacing w:val="-3"/>
          <w:sz w:val="20"/>
          <w:lang w:val="es-ES" w:eastAsia="hi-IN" w:bidi="hi-IN"/>
        </w:rPr>
      </w:pPr>
    </w:p>
    <w:p>
      <w:pPr>
        <w:suppressAutoHyphens/>
        <w:spacing w:after="0" w:line="240" w:lineRule="auto"/>
        <w:jc w:val="both"/>
        <w:rPr>
          <w:rFonts w:ascii="Arial" w:hAnsi="Arial" w:eastAsia="Times New Roman" w:cs="Arial"/>
          <w:spacing w:val="-3"/>
          <w:sz w:val="20"/>
          <w:lang w:eastAsia="hi-IN" w:bidi="hi-IN"/>
        </w:rPr>
      </w:pPr>
      <w:r>
        <w:rPr>
          <w:rFonts w:ascii="Arial" w:hAnsi="Arial" w:eastAsia="Times New Roman" w:cs="Arial"/>
          <w:spacing w:val="-3"/>
          <w:sz w:val="20"/>
          <w:lang w:eastAsia="hi-IN" w:bidi="hi-IN"/>
        </w:rPr>
        <w:t>Para la ejecución de la obra materia del presente procedimiento, el Contratista deberá contar mínimo con el siguiente equipo:</w:t>
      </w:r>
    </w:p>
    <w:p>
      <w:pPr>
        <w:suppressAutoHyphens/>
        <w:spacing w:after="0" w:line="240" w:lineRule="auto"/>
        <w:jc w:val="both"/>
        <w:rPr>
          <w:rFonts w:ascii="Arial" w:hAnsi="Arial" w:eastAsia="Times New Roman" w:cs="Arial"/>
          <w:spacing w:val="-3"/>
          <w:sz w:val="20"/>
          <w:lang w:eastAsia="hi-IN" w:bidi="hi-IN"/>
        </w:rPr>
      </w:pPr>
    </w:p>
    <w:tbl>
      <w:tblPr>
        <w:tblStyle w:val="46"/>
        <w:tblW w:w="94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3377"/>
        <w:gridCol w:w="1134"/>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1333" w:type="dxa"/>
            <w:shd w:val="clear" w:color="auto" w:fill="D9D9D9"/>
            <w:vAlign w:val="center"/>
          </w:tcPr>
          <w:p>
            <w:pPr>
              <w:tabs>
                <w:tab w:val="left" w:pos="180"/>
              </w:tabs>
              <w:suppressAutoHyphens/>
              <w:spacing w:after="0" w:line="240" w:lineRule="auto"/>
              <w:jc w:val="center"/>
              <w:rPr>
                <w:rFonts w:ascii="Arial" w:hAnsi="Arial" w:eastAsia="Times New Roman" w:cs="Arial"/>
                <w:b/>
                <w:spacing w:val="-2"/>
                <w:sz w:val="20"/>
                <w:lang w:eastAsia="hi-IN" w:bidi="hi-IN"/>
              </w:rPr>
            </w:pPr>
            <w:r>
              <w:rPr>
                <w:rFonts w:ascii="Arial" w:hAnsi="Arial" w:eastAsia="Times New Roman" w:cs="Arial"/>
                <w:b/>
                <w:sz w:val="20"/>
                <w:lang w:eastAsia="hi-IN" w:bidi="hi-IN"/>
              </w:rPr>
              <w:t>No. orden</w:t>
            </w:r>
          </w:p>
        </w:tc>
        <w:tc>
          <w:tcPr>
            <w:tcW w:w="3377" w:type="dxa"/>
            <w:shd w:val="clear" w:color="auto" w:fill="D9D9D9"/>
            <w:vAlign w:val="center"/>
          </w:tcPr>
          <w:p>
            <w:pPr>
              <w:tabs>
                <w:tab w:val="left" w:pos="180"/>
              </w:tabs>
              <w:suppressAutoHyphens/>
              <w:spacing w:after="0" w:line="240" w:lineRule="auto"/>
              <w:jc w:val="center"/>
              <w:rPr>
                <w:rFonts w:ascii="Arial" w:hAnsi="Arial" w:eastAsia="Times New Roman" w:cs="Arial"/>
                <w:b/>
                <w:spacing w:val="-2"/>
                <w:sz w:val="20"/>
                <w:lang w:eastAsia="hi-IN" w:bidi="hi-IN"/>
              </w:rPr>
            </w:pPr>
            <w:r>
              <w:rPr>
                <w:rFonts w:ascii="Arial" w:hAnsi="Arial" w:eastAsia="Times New Roman" w:cs="Arial"/>
                <w:b/>
                <w:sz w:val="20"/>
                <w:lang w:val="pt-BR" w:eastAsia="hi-IN" w:bidi="hi-IN"/>
              </w:rPr>
              <w:t>Descripcióndel equipo</w:t>
            </w:r>
          </w:p>
        </w:tc>
        <w:tc>
          <w:tcPr>
            <w:tcW w:w="1134" w:type="dxa"/>
            <w:shd w:val="clear" w:color="auto" w:fill="D9D9D9"/>
            <w:vAlign w:val="center"/>
          </w:tcPr>
          <w:p>
            <w:pPr>
              <w:tabs>
                <w:tab w:val="left" w:pos="180"/>
              </w:tabs>
              <w:suppressAutoHyphens/>
              <w:spacing w:after="0" w:line="240" w:lineRule="auto"/>
              <w:jc w:val="center"/>
              <w:rPr>
                <w:rFonts w:ascii="Arial" w:hAnsi="Arial" w:eastAsia="Times New Roman" w:cs="Arial"/>
                <w:b/>
                <w:spacing w:val="-2"/>
                <w:sz w:val="20"/>
                <w:lang w:eastAsia="hi-IN" w:bidi="hi-IN"/>
              </w:rPr>
            </w:pPr>
            <w:r>
              <w:rPr>
                <w:rFonts w:ascii="Arial" w:hAnsi="Arial" w:eastAsia="Times New Roman" w:cs="Arial"/>
                <w:b/>
                <w:sz w:val="20"/>
                <w:lang w:eastAsia="hi-IN" w:bidi="hi-IN"/>
              </w:rPr>
              <w:t>No. de unidades</w:t>
            </w:r>
          </w:p>
        </w:tc>
        <w:tc>
          <w:tcPr>
            <w:tcW w:w="3574" w:type="dxa"/>
            <w:shd w:val="clear" w:color="auto" w:fill="D9D9D9"/>
            <w:vAlign w:val="center"/>
          </w:tcPr>
          <w:p>
            <w:pPr>
              <w:tabs>
                <w:tab w:val="left" w:pos="180"/>
              </w:tabs>
              <w:suppressAutoHyphens/>
              <w:spacing w:after="0" w:line="240" w:lineRule="auto"/>
              <w:jc w:val="center"/>
              <w:rPr>
                <w:rFonts w:ascii="Arial" w:hAnsi="Arial" w:eastAsia="Times New Roman" w:cs="Arial"/>
                <w:b/>
                <w:spacing w:val="-2"/>
                <w:sz w:val="20"/>
                <w:lang w:eastAsia="hi-IN" w:bidi="hi-IN"/>
              </w:rPr>
            </w:pPr>
            <w:r>
              <w:rPr>
                <w:rFonts w:ascii="Arial" w:hAnsi="Arial" w:eastAsia="Times New Roman" w:cs="Arial"/>
                <w:b/>
                <w:sz w:val="20"/>
                <w:lang w:eastAsia="hi-IN" w:bidi="hi-IN"/>
              </w:rPr>
              <w:t>Características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
                <w:spacing w:val="-2"/>
                <w:sz w:val="20"/>
                <w:lang w:eastAsia="hi-IN" w:bidi="hi-IN"/>
              </w:rPr>
            </w:pPr>
            <w:r>
              <w:rPr>
                <w:rFonts w:ascii="Arial" w:hAnsi="Arial" w:eastAsia="Times New Roman" w:cs="Arial"/>
                <w:bCs/>
                <w:spacing w:val="-3"/>
                <w:sz w:val="20"/>
                <w:lang w:eastAsia="hi-IN" w:bidi="hi-IN"/>
              </w:rPr>
              <w:t>1</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b/>
                <w:spacing w:val="-2"/>
                <w:sz w:val="20"/>
                <w:highlight w:val="yellow"/>
                <w:lang w:eastAsia="hi-IN" w:bidi="hi-IN"/>
              </w:rPr>
            </w:pPr>
            <w:r>
              <w:rPr>
                <w:rFonts w:ascii="Arial" w:hAnsi="Arial" w:eastAsia="Times New Roman" w:cs="Arial"/>
                <w:sz w:val="20"/>
                <w:lang w:val="es-ES" w:eastAsia="es-ES" w:bidi="hi-IN"/>
              </w:rPr>
              <w:t xml:space="preserve">Retroexcavadora </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
                <w:spacing w:val="-2"/>
                <w:sz w:val="20"/>
                <w:lang w:eastAsia="hi-IN" w:bidi="hi-IN"/>
              </w:rPr>
            </w:pPr>
            <w:r>
              <w:rPr>
                <w:rFonts w:ascii="Arial" w:hAnsi="Arial" w:eastAsia="Times New Roman" w:cs="Arial"/>
                <w:bCs/>
                <w:spacing w:val="-3"/>
                <w:sz w:val="20"/>
                <w:lang w:eastAsia="hi-IN" w:bidi="hi-IN"/>
              </w:rPr>
              <w:t>1</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lang w:eastAsia="hi-IN" w:bidi="hi-IN"/>
              </w:rPr>
            </w:pPr>
            <w:r>
              <w:rPr>
                <w:rFonts w:ascii="Arial" w:hAnsi="Arial" w:eastAsia="Times New Roman" w:cs="Arial"/>
                <w:spacing w:val="-2"/>
                <w:sz w:val="20"/>
                <w:lang w:eastAsia="hi-IN" w:bidi="hi-IN"/>
              </w:rPr>
              <w:t xml:space="preserve">Mínimo 90 HP.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lang w:eastAsia="hi-IN" w:bidi="hi-IN"/>
              </w:rPr>
            </w:pPr>
            <w:r>
              <w:rPr>
                <w:rFonts w:ascii="Arial" w:hAnsi="Arial" w:eastAsia="Times New Roman" w:cs="Arial"/>
                <w:bCs/>
                <w:spacing w:val="-3"/>
                <w:sz w:val="20"/>
                <w:lang w:eastAsia="hi-IN" w:bidi="hi-IN"/>
              </w:rPr>
              <w:t>2</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sz w:val="20"/>
                <w:lang w:val="es-ES" w:eastAsia="es-ES" w:bidi="hi-IN"/>
              </w:rPr>
            </w:pPr>
            <w:r>
              <w:rPr>
                <w:rFonts w:ascii="Arial" w:hAnsi="Arial" w:eastAsia="Times New Roman" w:cs="Arial"/>
                <w:bCs/>
                <w:spacing w:val="-3"/>
                <w:sz w:val="20"/>
                <w:lang w:eastAsia="hi-IN" w:bidi="hi-IN"/>
              </w:rPr>
              <w:t xml:space="preserve">Minicargadora  con </w:t>
            </w:r>
            <w:r>
              <w:rPr>
                <w:rFonts w:ascii="Arial" w:hAnsi="Arial" w:eastAsia="Times New Roman" w:cs="Arial"/>
                <w:sz w:val="20"/>
                <w:lang w:val="es-ES" w:eastAsia="es-ES" w:bidi="hi-IN"/>
              </w:rPr>
              <w:t>escoba mecánica</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lang w:eastAsia="hi-IN" w:bidi="hi-IN"/>
              </w:rPr>
            </w:pPr>
            <w:r>
              <w:rPr>
                <w:rFonts w:ascii="Arial" w:hAnsi="Arial" w:eastAsia="Times New Roman" w:cs="Arial"/>
                <w:bCs/>
                <w:spacing w:val="-3"/>
                <w:sz w:val="20"/>
                <w:lang w:eastAsia="hi-IN" w:bidi="hi-IN"/>
              </w:rPr>
              <w:t>1</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lang w:eastAsia="hi-IN" w:bidi="hi-IN"/>
              </w:rPr>
            </w:pPr>
            <w:r>
              <w:rPr>
                <w:rFonts w:ascii="Arial" w:hAnsi="Arial" w:eastAsia="Times New Roman" w:cs="Arial"/>
                <w:spacing w:val="-2"/>
                <w:sz w:val="20"/>
                <w:lang w:eastAsia="hi-IN" w:bidi="hi-IN"/>
              </w:rPr>
              <w:t>Mínimo 60 HP. Escoba con cepillo auto cambiable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lang w:val="es-EC" w:eastAsia="hi-IN" w:bidi="hi-IN"/>
              </w:rPr>
            </w:pPr>
            <w:r>
              <w:rPr>
                <w:rFonts w:ascii="Arial" w:hAnsi="Arial" w:eastAsia="Times New Roman" w:cs="Arial"/>
                <w:bCs/>
                <w:spacing w:val="-3"/>
                <w:sz w:val="20"/>
                <w:lang w:val="es-EC" w:eastAsia="hi-IN" w:bidi="hi-IN"/>
              </w:rPr>
              <w:t>3</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bCs/>
                <w:spacing w:val="-3"/>
                <w:sz w:val="20"/>
                <w:lang w:eastAsia="hi-IN" w:bidi="hi-IN"/>
              </w:rPr>
            </w:pPr>
            <w:r>
              <w:rPr>
                <w:rFonts w:ascii="Arial" w:hAnsi="Arial" w:eastAsia="Times New Roman" w:cs="Arial"/>
                <w:bCs/>
                <w:spacing w:val="-3"/>
                <w:sz w:val="20"/>
                <w:lang w:eastAsia="hi-IN" w:bidi="hi-IN"/>
              </w:rPr>
              <w:t>Excavadora de oruga</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lang w:eastAsia="hi-IN" w:bidi="hi-IN"/>
              </w:rPr>
            </w:pPr>
            <w:r>
              <w:rPr>
                <w:rFonts w:ascii="Arial" w:hAnsi="Arial" w:eastAsia="Times New Roman" w:cs="Arial"/>
                <w:bCs/>
                <w:spacing w:val="-3"/>
                <w:sz w:val="20"/>
                <w:lang w:eastAsia="hi-IN" w:bidi="hi-IN"/>
              </w:rPr>
              <w:t>1</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lang w:eastAsia="hi-IN" w:bidi="hi-IN"/>
              </w:rPr>
            </w:pPr>
            <w:r>
              <w:rPr>
                <w:rFonts w:ascii="Arial" w:hAnsi="Arial" w:eastAsia="Times New Roman" w:cs="Arial"/>
                <w:spacing w:val="-2"/>
                <w:sz w:val="20"/>
                <w:lang w:eastAsia="hi-IN" w:bidi="hi-IN"/>
              </w:rPr>
              <w:t xml:space="preserve">Mínimo </w:t>
            </w:r>
            <w:r>
              <w:rPr>
                <w:rFonts w:ascii="Arial" w:hAnsi="Arial" w:eastAsia="Times New Roman" w:cs="Arial"/>
                <w:spacing w:val="-2"/>
                <w:sz w:val="20"/>
                <w:highlight w:val="yellow"/>
                <w:lang w:eastAsia="hi-IN" w:bidi="hi-IN"/>
              </w:rPr>
              <w:t>130 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
                <w:spacing w:val="-2"/>
                <w:sz w:val="20"/>
                <w:lang w:val="es-EC" w:eastAsia="hi-IN" w:bidi="hi-IN"/>
              </w:rPr>
            </w:pPr>
            <w:r>
              <w:rPr>
                <w:rFonts w:ascii="Arial" w:hAnsi="Arial" w:eastAsia="Times New Roman" w:cs="Arial"/>
                <w:b/>
                <w:spacing w:val="-2"/>
                <w:sz w:val="20"/>
                <w:lang w:val="es-EC" w:eastAsia="hi-IN" w:bidi="hi-IN"/>
              </w:rPr>
              <w:t>4</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sz w:val="20"/>
                <w:lang w:val="es-ES" w:eastAsia="es-ES" w:bidi="hi-IN"/>
              </w:rPr>
            </w:pPr>
            <w:r>
              <w:rPr>
                <w:rFonts w:ascii="Arial" w:hAnsi="Arial" w:eastAsia="Times New Roman" w:cs="Arial"/>
                <w:sz w:val="20"/>
                <w:lang w:val="es-ES" w:eastAsia="es-ES" w:bidi="hi-IN"/>
              </w:rPr>
              <w:t>Motoniveladora</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lang w:eastAsia="hi-IN" w:bidi="hi-IN"/>
              </w:rPr>
            </w:pPr>
            <w:r>
              <w:rPr>
                <w:rFonts w:ascii="Arial" w:hAnsi="Arial" w:eastAsia="Times New Roman" w:cs="Arial"/>
                <w:bCs/>
                <w:spacing w:val="-3"/>
                <w:sz w:val="20"/>
                <w:lang w:eastAsia="hi-IN" w:bidi="hi-IN"/>
              </w:rPr>
              <w:t>1</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lang w:eastAsia="hi-IN" w:bidi="hi-IN"/>
              </w:rPr>
            </w:pPr>
            <w:r>
              <w:rPr>
                <w:rFonts w:ascii="Arial" w:hAnsi="Arial" w:eastAsia="Times New Roman" w:cs="Arial"/>
                <w:spacing w:val="-2"/>
                <w:sz w:val="20"/>
                <w:lang w:eastAsia="hi-IN" w:bidi="hi-IN"/>
              </w:rPr>
              <w:t>Mínimo 125 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
                <w:spacing w:val="-2"/>
                <w:sz w:val="20"/>
                <w:lang w:val="es-EC" w:eastAsia="hi-IN" w:bidi="hi-IN"/>
              </w:rPr>
            </w:pPr>
            <w:r>
              <w:rPr>
                <w:rFonts w:ascii="Arial" w:hAnsi="Arial" w:eastAsia="Times New Roman" w:cs="Arial"/>
                <w:b/>
                <w:spacing w:val="-2"/>
                <w:sz w:val="20"/>
                <w:lang w:val="es-EC" w:eastAsia="hi-IN" w:bidi="hi-IN"/>
              </w:rPr>
              <w:t>5</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sz w:val="20"/>
                <w:lang w:val="es-ES" w:eastAsia="es-ES" w:bidi="hi-IN"/>
              </w:rPr>
            </w:pPr>
            <w:r>
              <w:rPr>
                <w:rFonts w:ascii="Arial" w:hAnsi="Arial" w:eastAsia="Times New Roman" w:cs="Arial"/>
                <w:sz w:val="20"/>
                <w:lang w:val="es-ES" w:eastAsia="es-ES" w:bidi="hi-IN"/>
              </w:rPr>
              <w:t>Rodillo compactador liso (Tándem)</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lang w:eastAsia="hi-IN" w:bidi="hi-IN"/>
              </w:rPr>
            </w:pPr>
            <w:r>
              <w:rPr>
                <w:rFonts w:ascii="Arial" w:hAnsi="Arial" w:eastAsia="Times New Roman" w:cs="Arial"/>
                <w:bCs/>
                <w:spacing w:val="-3"/>
                <w:sz w:val="20"/>
                <w:lang w:eastAsia="hi-IN" w:bidi="hi-IN"/>
              </w:rPr>
              <w:t>1</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lang w:eastAsia="hi-IN" w:bidi="hi-IN"/>
              </w:rPr>
            </w:pPr>
            <w:r>
              <w:rPr>
                <w:rFonts w:ascii="Arial" w:hAnsi="Arial" w:eastAsia="Times New Roman" w:cs="Arial"/>
                <w:spacing w:val="-2"/>
                <w:sz w:val="20"/>
                <w:lang w:eastAsia="hi-IN" w:bidi="hi-IN"/>
              </w:rPr>
              <w:t>Mínimo 100 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
                <w:spacing w:val="-2"/>
                <w:sz w:val="20"/>
                <w:lang w:val="es-EC" w:eastAsia="hi-IN" w:bidi="hi-IN"/>
              </w:rPr>
            </w:pPr>
            <w:r>
              <w:rPr>
                <w:rFonts w:ascii="Arial" w:hAnsi="Arial" w:eastAsia="Times New Roman" w:cs="Arial"/>
                <w:b/>
                <w:spacing w:val="-2"/>
                <w:sz w:val="20"/>
                <w:lang w:val="es-EC" w:eastAsia="hi-IN" w:bidi="hi-IN"/>
              </w:rPr>
              <w:t>6</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sz w:val="20"/>
                <w:lang w:val="es-ES" w:eastAsia="es-ES" w:bidi="hi-IN"/>
              </w:rPr>
            </w:pPr>
            <w:r>
              <w:rPr>
                <w:rFonts w:ascii="Arial" w:hAnsi="Arial" w:eastAsia="Times New Roman" w:cs="Arial"/>
                <w:sz w:val="20"/>
                <w:lang w:val="es-ES" w:eastAsia="es-ES" w:bidi="hi-IN"/>
              </w:rPr>
              <w:t>Rodillo neumático</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lang w:eastAsia="hi-IN" w:bidi="hi-IN"/>
              </w:rPr>
            </w:pPr>
            <w:r>
              <w:rPr>
                <w:rFonts w:ascii="Arial" w:hAnsi="Arial" w:eastAsia="Times New Roman" w:cs="Arial"/>
                <w:bCs/>
                <w:spacing w:val="-3"/>
                <w:sz w:val="20"/>
                <w:lang w:eastAsia="hi-IN" w:bidi="hi-IN"/>
              </w:rPr>
              <w:t>1</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lang w:eastAsia="hi-IN" w:bidi="hi-IN"/>
              </w:rPr>
            </w:pPr>
            <w:r>
              <w:rPr>
                <w:rFonts w:ascii="Arial" w:hAnsi="Arial" w:eastAsia="Times New Roman" w:cs="Arial"/>
                <w:spacing w:val="-2"/>
                <w:sz w:val="20"/>
                <w:lang w:eastAsia="hi-IN" w:bidi="hi-IN"/>
              </w:rPr>
              <w:t>Mínimo 85 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lang w:val="es-EC" w:eastAsia="hi-IN" w:bidi="hi-IN"/>
              </w:rPr>
            </w:pPr>
            <w:r>
              <w:rPr>
                <w:rFonts w:ascii="Arial" w:hAnsi="Arial" w:eastAsia="Times New Roman" w:cs="Arial"/>
                <w:bCs/>
                <w:spacing w:val="-3"/>
                <w:sz w:val="20"/>
                <w:lang w:val="es-EC" w:eastAsia="hi-IN" w:bidi="hi-IN"/>
              </w:rPr>
              <w:t>7</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sz w:val="20"/>
                <w:lang w:val="es-ES" w:eastAsia="es-ES" w:bidi="hi-IN"/>
              </w:rPr>
            </w:pPr>
            <w:r>
              <w:rPr>
                <w:rFonts w:ascii="Arial" w:hAnsi="Arial" w:eastAsia="Times New Roman" w:cs="Arial"/>
                <w:sz w:val="20"/>
                <w:lang w:val="es-ES" w:eastAsia="es-ES" w:bidi="hi-IN"/>
              </w:rPr>
              <w:t>Distribuidor de asfalto</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lang w:eastAsia="hi-IN" w:bidi="hi-IN"/>
              </w:rPr>
            </w:pPr>
            <w:r>
              <w:rPr>
                <w:rFonts w:ascii="Arial" w:hAnsi="Arial" w:eastAsia="Times New Roman" w:cs="Arial"/>
                <w:bCs/>
                <w:spacing w:val="-3"/>
                <w:sz w:val="20"/>
                <w:lang w:eastAsia="hi-IN" w:bidi="hi-IN"/>
              </w:rPr>
              <w:t>1</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lang w:eastAsia="hi-IN" w:bidi="hi-IN"/>
              </w:rPr>
            </w:pPr>
            <w:r>
              <w:rPr>
                <w:rFonts w:ascii="Arial" w:hAnsi="Arial" w:eastAsia="Times New Roman" w:cs="Arial"/>
                <w:spacing w:val="-2"/>
                <w:sz w:val="20"/>
                <w:lang w:eastAsia="hi-IN" w:bidi="hi-IN"/>
              </w:rPr>
              <w:t>Mínimo 1500 galones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lang w:val="es-EC" w:eastAsia="hi-IN" w:bidi="hi-IN"/>
              </w:rPr>
            </w:pPr>
            <w:r>
              <w:rPr>
                <w:rFonts w:ascii="Arial" w:hAnsi="Arial" w:eastAsia="Times New Roman" w:cs="Arial"/>
                <w:bCs/>
                <w:spacing w:val="-3"/>
                <w:sz w:val="20"/>
                <w:lang w:val="es-EC" w:eastAsia="hi-IN" w:bidi="hi-IN"/>
              </w:rPr>
              <w:t>8</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sz w:val="20"/>
                <w:lang w:val="es-ES" w:eastAsia="es-ES" w:bidi="hi-IN"/>
              </w:rPr>
            </w:pPr>
            <w:r>
              <w:rPr>
                <w:rFonts w:ascii="Arial" w:hAnsi="Arial" w:eastAsia="Times New Roman" w:cs="Arial"/>
                <w:sz w:val="20"/>
                <w:lang w:val="es-ES" w:eastAsia="es-ES" w:bidi="hi-IN"/>
              </w:rPr>
              <w:t>Acabadora de pavimento asfáltico (finisher)</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lang w:eastAsia="hi-IN" w:bidi="hi-IN"/>
              </w:rPr>
            </w:pPr>
            <w:r>
              <w:rPr>
                <w:rFonts w:ascii="Arial" w:hAnsi="Arial" w:eastAsia="Times New Roman" w:cs="Arial"/>
                <w:bCs/>
                <w:spacing w:val="-3"/>
                <w:sz w:val="20"/>
                <w:lang w:eastAsia="hi-IN" w:bidi="hi-IN"/>
              </w:rPr>
              <w:t>1</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lang w:eastAsia="hi-IN" w:bidi="hi-IN"/>
              </w:rPr>
            </w:pPr>
            <w:r>
              <w:rPr>
                <w:rFonts w:ascii="Arial" w:hAnsi="Arial" w:eastAsia="Times New Roman" w:cs="Arial"/>
                <w:spacing w:val="-2"/>
                <w:sz w:val="20"/>
                <w:lang w:eastAsia="hi-IN" w:bidi="hi-IN"/>
              </w:rPr>
              <w:t>Mínimo 150 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lang w:val="es-EC" w:eastAsia="hi-IN" w:bidi="hi-IN"/>
              </w:rPr>
            </w:pPr>
            <w:r>
              <w:rPr>
                <w:rFonts w:ascii="Arial" w:hAnsi="Arial" w:eastAsia="Times New Roman" w:cs="Arial"/>
                <w:bCs/>
                <w:spacing w:val="-3"/>
                <w:sz w:val="20"/>
                <w:lang w:val="es-EC" w:eastAsia="hi-IN" w:bidi="hi-IN"/>
              </w:rPr>
              <w:t>9</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sz w:val="20"/>
                <w:lang w:val="es-ES" w:eastAsia="es-ES" w:bidi="hi-IN"/>
              </w:rPr>
            </w:pPr>
            <w:r>
              <w:rPr>
                <w:rFonts w:ascii="Arial" w:hAnsi="Arial" w:eastAsia="Times New Roman" w:cs="Arial"/>
                <w:sz w:val="20"/>
                <w:lang w:val="es-ES" w:eastAsia="es-ES" w:bidi="hi-IN"/>
              </w:rPr>
              <w:t>Tanquero de agua</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lang w:eastAsia="hi-IN" w:bidi="hi-IN"/>
              </w:rPr>
            </w:pPr>
            <w:r>
              <w:rPr>
                <w:rFonts w:ascii="Arial" w:hAnsi="Arial" w:eastAsia="Times New Roman" w:cs="Arial"/>
                <w:bCs/>
                <w:spacing w:val="-3"/>
                <w:sz w:val="20"/>
                <w:lang w:eastAsia="hi-IN" w:bidi="hi-IN"/>
              </w:rPr>
              <w:t>1</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lang w:eastAsia="hi-IN" w:bidi="hi-IN"/>
              </w:rPr>
            </w:pPr>
            <w:r>
              <w:rPr>
                <w:rFonts w:ascii="Arial" w:hAnsi="Arial" w:eastAsia="Times New Roman" w:cs="Arial"/>
                <w:spacing w:val="-2"/>
                <w:sz w:val="20"/>
                <w:lang w:eastAsia="hi-IN" w:bidi="hi-IN"/>
              </w:rPr>
              <w:t>Mínimo 6 Toneladas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lang w:val="es-EC" w:eastAsia="hi-IN" w:bidi="hi-IN"/>
              </w:rPr>
            </w:pPr>
            <w:r>
              <w:rPr>
                <w:rFonts w:ascii="Arial" w:hAnsi="Arial" w:eastAsia="Times New Roman" w:cs="Arial"/>
                <w:bCs/>
                <w:spacing w:val="-3"/>
                <w:sz w:val="20"/>
                <w:lang w:val="es-EC" w:eastAsia="hi-IN" w:bidi="hi-IN"/>
              </w:rPr>
              <w:t>10</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sz w:val="20"/>
                <w:highlight w:val="yellow"/>
                <w:lang w:val="es-ES" w:eastAsia="es-ES" w:bidi="hi-IN"/>
              </w:rPr>
            </w:pPr>
            <w:r>
              <w:rPr>
                <w:rFonts w:ascii="Arial" w:hAnsi="Arial" w:eastAsia="Times New Roman" w:cs="Arial"/>
                <w:sz w:val="20"/>
                <w:lang w:val="es-ES" w:eastAsia="es-ES" w:bidi="hi-IN"/>
              </w:rPr>
              <w:t xml:space="preserve">Volquetas  </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lang w:eastAsia="hi-IN" w:bidi="hi-IN"/>
              </w:rPr>
            </w:pPr>
            <w:r>
              <w:rPr>
                <w:rFonts w:ascii="Arial" w:hAnsi="Arial" w:eastAsia="Times New Roman" w:cs="Arial"/>
                <w:bCs/>
                <w:spacing w:val="-3"/>
                <w:sz w:val="20"/>
                <w:lang w:eastAsia="hi-IN" w:bidi="hi-IN"/>
              </w:rPr>
              <w:t>4</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lang w:eastAsia="hi-IN" w:bidi="hi-IN"/>
              </w:rPr>
            </w:pPr>
            <w:r>
              <w:rPr>
                <w:rFonts w:ascii="Arial" w:hAnsi="Arial" w:eastAsia="Times New Roman" w:cs="Arial"/>
                <w:spacing w:val="-2"/>
                <w:sz w:val="20"/>
                <w:lang w:eastAsia="hi-IN" w:bidi="hi-IN"/>
              </w:rPr>
              <w:t>Mínimo 8,00 m³ o 12 Toneladas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lang w:eastAsia="hi-IN" w:bidi="hi-IN"/>
              </w:rPr>
            </w:pPr>
            <w:r>
              <w:rPr>
                <w:rFonts w:ascii="Arial" w:hAnsi="Arial" w:eastAsia="Times New Roman" w:cs="Arial"/>
                <w:bCs/>
                <w:spacing w:val="-3"/>
                <w:sz w:val="20"/>
                <w:lang w:eastAsia="hi-IN" w:bidi="hi-IN"/>
              </w:rPr>
              <w:t>1</w:t>
            </w:r>
            <w:r>
              <w:rPr>
                <w:rFonts w:ascii="Arial" w:hAnsi="Arial" w:eastAsia="Times New Roman" w:cs="Arial"/>
                <w:bCs/>
                <w:spacing w:val="-3"/>
                <w:sz w:val="20"/>
                <w:lang w:val="es-EC" w:eastAsia="hi-IN" w:bidi="hi-IN"/>
              </w:rPr>
              <w:t>1</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sz w:val="20"/>
                <w:lang w:val="es-ES" w:eastAsia="es-ES" w:bidi="hi-IN"/>
              </w:rPr>
            </w:pPr>
            <w:r>
              <w:rPr>
                <w:rFonts w:ascii="Arial" w:hAnsi="Arial" w:eastAsia="Times New Roman" w:cs="Arial"/>
                <w:sz w:val="20"/>
                <w:lang w:val="es-ES" w:eastAsia="es-ES" w:bidi="hi-IN"/>
              </w:rPr>
              <w:t>Vibroapisonador</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lang w:eastAsia="hi-IN" w:bidi="hi-IN"/>
              </w:rPr>
            </w:pPr>
            <w:r>
              <w:rPr>
                <w:rFonts w:ascii="Arial" w:hAnsi="Arial" w:eastAsia="Times New Roman" w:cs="Arial"/>
                <w:bCs/>
                <w:spacing w:val="-3"/>
                <w:sz w:val="20"/>
                <w:lang w:eastAsia="hi-IN" w:bidi="hi-IN"/>
              </w:rPr>
              <w:t>3</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lang w:eastAsia="hi-IN" w:bidi="hi-IN"/>
              </w:rPr>
            </w:pPr>
            <w:r>
              <w:rPr>
                <w:rFonts w:ascii="Arial" w:hAnsi="Arial" w:eastAsia="Times New Roman" w:cs="Arial"/>
                <w:spacing w:val="-2"/>
                <w:sz w:val="20"/>
                <w:lang w:eastAsia="hi-IN" w:bidi="hi-IN"/>
              </w:rPr>
              <w:t>Mínimo 4 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lang w:eastAsia="hi-IN" w:bidi="hi-IN"/>
              </w:rPr>
            </w:pPr>
            <w:r>
              <w:rPr>
                <w:rFonts w:ascii="Arial" w:hAnsi="Arial" w:eastAsia="Times New Roman" w:cs="Arial"/>
                <w:bCs/>
                <w:spacing w:val="-3"/>
                <w:sz w:val="20"/>
                <w:lang w:eastAsia="hi-IN" w:bidi="hi-IN"/>
              </w:rPr>
              <w:t>1</w:t>
            </w:r>
            <w:r>
              <w:rPr>
                <w:rFonts w:ascii="Arial" w:hAnsi="Arial" w:eastAsia="Times New Roman" w:cs="Arial"/>
                <w:bCs/>
                <w:spacing w:val="-3"/>
                <w:sz w:val="20"/>
                <w:lang w:val="es-EC" w:eastAsia="hi-IN" w:bidi="hi-IN"/>
              </w:rPr>
              <w:t>2</w:t>
            </w:r>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sz w:val="20"/>
                <w:lang w:val="es-ES" w:eastAsia="es-ES" w:bidi="hi-IN"/>
              </w:rPr>
            </w:pPr>
            <w:r>
              <w:rPr>
                <w:rFonts w:ascii="Arial" w:hAnsi="Arial" w:eastAsia="Times New Roman" w:cs="Arial"/>
                <w:sz w:val="20"/>
                <w:lang w:val="es-ES" w:eastAsia="es-ES" w:bidi="hi-IN"/>
              </w:rPr>
              <w:t>Plancha compactadora</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lang w:eastAsia="hi-IN" w:bidi="hi-IN"/>
              </w:rPr>
            </w:pPr>
            <w:r>
              <w:rPr>
                <w:rFonts w:ascii="Arial" w:hAnsi="Arial" w:eastAsia="Times New Roman" w:cs="Arial"/>
                <w:bCs/>
                <w:spacing w:val="-3"/>
                <w:sz w:val="20"/>
                <w:lang w:eastAsia="hi-IN" w:bidi="hi-IN"/>
              </w:rPr>
              <w:t>2</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lang w:eastAsia="hi-IN" w:bidi="hi-IN"/>
              </w:rPr>
            </w:pPr>
            <w:r>
              <w:rPr>
                <w:rFonts w:ascii="Arial" w:hAnsi="Arial" w:eastAsia="Times New Roman" w:cs="Arial"/>
                <w:spacing w:val="-2"/>
                <w:sz w:val="20"/>
                <w:lang w:eastAsia="hi-IN" w:bidi="hi-IN"/>
              </w:rPr>
              <w:t>Mínimo 4,8 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3"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lang w:eastAsia="hi-IN" w:bidi="hi-IN"/>
              </w:rPr>
            </w:pPr>
            <w:r>
              <w:rPr>
                <w:rFonts w:ascii="Arial" w:hAnsi="Arial" w:eastAsia="Times New Roman" w:cs="Arial"/>
                <w:bCs/>
                <w:spacing w:val="-3"/>
                <w:sz w:val="20"/>
                <w:lang w:eastAsia="hi-IN" w:bidi="hi-IN"/>
              </w:rPr>
              <w:t>1</w:t>
            </w:r>
            <w:r>
              <w:rPr>
                <w:rFonts w:ascii="Arial" w:hAnsi="Arial" w:eastAsia="Times New Roman" w:cs="Arial"/>
                <w:bCs/>
                <w:spacing w:val="-3"/>
                <w:sz w:val="20"/>
                <w:lang w:val="es-EC" w:eastAsia="hi-IN" w:bidi="hi-IN"/>
              </w:rPr>
              <w:t>3</w:t>
            </w:r>
            <w:bookmarkStart w:id="0" w:name="_GoBack"/>
            <w:bookmarkEnd w:id="0"/>
          </w:p>
        </w:tc>
        <w:tc>
          <w:tcPr>
            <w:tcW w:w="3377" w:type="dxa"/>
            <w:shd w:val="clear" w:color="auto" w:fill="auto"/>
            <w:vAlign w:val="center"/>
          </w:tcPr>
          <w:p>
            <w:pPr>
              <w:tabs>
                <w:tab w:val="left" w:pos="180"/>
              </w:tabs>
              <w:suppressAutoHyphens/>
              <w:spacing w:before="60" w:after="60" w:line="240" w:lineRule="auto"/>
              <w:rPr>
                <w:rFonts w:ascii="Arial" w:hAnsi="Arial" w:eastAsia="Times New Roman" w:cs="Arial"/>
                <w:sz w:val="20"/>
                <w:lang w:val="es-ES" w:eastAsia="es-ES" w:bidi="hi-IN"/>
              </w:rPr>
            </w:pPr>
            <w:r>
              <w:rPr>
                <w:rFonts w:ascii="Arial" w:hAnsi="Arial" w:eastAsia="Times New Roman" w:cs="Arial"/>
                <w:sz w:val="20"/>
                <w:lang w:val="es-ES" w:eastAsia="es-ES" w:bidi="hi-IN"/>
              </w:rPr>
              <w:t>Vibrador</w:t>
            </w:r>
          </w:p>
        </w:tc>
        <w:tc>
          <w:tcPr>
            <w:tcW w:w="1134" w:type="dxa"/>
            <w:shd w:val="clear" w:color="auto" w:fill="auto"/>
            <w:vAlign w:val="center"/>
          </w:tcPr>
          <w:p>
            <w:pPr>
              <w:tabs>
                <w:tab w:val="left" w:pos="180"/>
              </w:tabs>
              <w:suppressAutoHyphens/>
              <w:spacing w:before="60" w:after="60" w:line="240" w:lineRule="auto"/>
              <w:jc w:val="center"/>
              <w:rPr>
                <w:rFonts w:ascii="Arial" w:hAnsi="Arial" w:eastAsia="Times New Roman" w:cs="Arial"/>
                <w:bCs/>
                <w:spacing w:val="-3"/>
                <w:sz w:val="20"/>
                <w:lang w:eastAsia="hi-IN" w:bidi="hi-IN"/>
              </w:rPr>
            </w:pPr>
            <w:r>
              <w:rPr>
                <w:rFonts w:ascii="Arial" w:hAnsi="Arial" w:eastAsia="Times New Roman" w:cs="Arial"/>
                <w:bCs/>
                <w:spacing w:val="-3"/>
                <w:sz w:val="20"/>
                <w:lang w:eastAsia="hi-IN" w:bidi="hi-IN"/>
              </w:rPr>
              <w:t>2</w:t>
            </w:r>
          </w:p>
        </w:tc>
        <w:tc>
          <w:tcPr>
            <w:tcW w:w="3574" w:type="dxa"/>
            <w:shd w:val="clear" w:color="auto" w:fill="auto"/>
            <w:vAlign w:val="center"/>
          </w:tcPr>
          <w:p>
            <w:pPr>
              <w:tabs>
                <w:tab w:val="left" w:pos="180"/>
              </w:tabs>
              <w:suppressAutoHyphens/>
              <w:spacing w:before="60" w:after="60" w:line="240" w:lineRule="auto"/>
              <w:rPr>
                <w:rFonts w:ascii="Arial" w:hAnsi="Arial" w:eastAsia="Times New Roman" w:cs="Arial"/>
                <w:spacing w:val="-2"/>
                <w:sz w:val="20"/>
                <w:lang w:eastAsia="hi-IN" w:bidi="hi-IN"/>
              </w:rPr>
            </w:pPr>
            <w:r>
              <w:rPr>
                <w:rFonts w:ascii="Arial" w:hAnsi="Arial" w:eastAsia="Times New Roman" w:cs="Arial"/>
                <w:spacing w:val="-2"/>
                <w:sz w:val="20"/>
                <w:lang w:eastAsia="hi-IN" w:bidi="hi-IN"/>
              </w:rPr>
              <w:t>Eléctrico o a gasolina</w:t>
            </w:r>
          </w:p>
        </w:tc>
      </w:tr>
    </w:tbl>
    <w:p>
      <w:pPr>
        <w:tabs>
          <w:tab w:val="left" w:pos="3196"/>
        </w:tabs>
        <w:suppressAutoHyphens/>
        <w:spacing w:after="0" w:line="240" w:lineRule="auto"/>
        <w:jc w:val="both"/>
        <w:rPr>
          <w:rFonts w:ascii="Arial" w:hAnsi="Arial" w:eastAsia="Times New Roman" w:cs="Arial"/>
          <w:b/>
          <w:szCs w:val="24"/>
          <w:lang w:eastAsia="hi-IN" w:bidi="hi-IN"/>
        </w:rPr>
      </w:pPr>
    </w:p>
    <w:p>
      <w:pPr>
        <w:tabs>
          <w:tab w:val="left" w:pos="3196"/>
        </w:tabs>
        <w:suppressAutoHyphens/>
        <w:spacing w:after="0" w:line="240" w:lineRule="auto"/>
        <w:jc w:val="both"/>
        <w:rPr>
          <w:rFonts w:ascii="Arial" w:hAnsi="Arial" w:eastAsia="Times New Roman" w:cs="Arial"/>
          <w:b/>
          <w:szCs w:val="24"/>
          <w:lang w:eastAsia="hi-IN" w:bidi="hi-IN"/>
        </w:rPr>
      </w:pPr>
      <w:r>
        <w:rPr>
          <w:rFonts w:ascii="Times New Roman" w:hAnsi="Times New Roman" w:cs="Times New Roman"/>
          <w:i/>
        </w:rPr>
        <w:t>Los Equipos y maquinaria que vayan a utilizarse en los procesos de contratación pública, con cualquier entidad u organismo del Estado, no podrán exceder los veinte y cinco años de vida útil contados a partir del año de fabricación y en relación a la fecha de la convocatoria pública. “Acuerdo Ministerial No. 79 del Registro oficial No.62 de fecha 21 de Octubre de 2012, disposición General Segunda”.</w:t>
      </w:r>
    </w:p>
    <w:p>
      <w:pPr>
        <w:tabs>
          <w:tab w:val="left" w:pos="3196"/>
        </w:tabs>
        <w:suppressAutoHyphens/>
        <w:spacing w:after="0" w:line="240" w:lineRule="auto"/>
        <w:jc w:val="both"/>
        <w:rPr>
          <w:rFonts w:ascii="Arial" w:hAnsi="Arial" w:eastAsia="Times New Roman" w:cs="Arial"/>
          <w:b/>
          <w:szCs w:val="24"/>
          <w:lang w:eastAsia="hi-IN" w:bidi="hi-IN"/>
        </w:rPr>
      </w:pPr>
    </w:p>
    <w:p>
      <w:pPr>
        <w:tabs>
          <w:tab w:val="left" w:pos="3196"/>
        </w:tabs>
        <w:suppressAutoHyphens/>
        <w:spacing w:after="0" w:line="240" w:lineRule="auto"/>
        <w:jc w:val="both"/>
        <w:rPr>
          <w:rFonts w:ascii="Arial" w:hAnsi="Arial" w:eastAsia="Times New Roman" w:cs="Arial"/>
          <w:b/>
          <w:szCs w:val="24"/>
          <w:lang w:eastAsia="hi-IN" w:bidi="hi-IN"/>
        </w:rPr>
      </w:pPr>
      <w:r>
        <w:rPr>
          <w:rFonts w:ascii="Arial" w:hAnsi="Arial" w:eastAsia="Times New Roman" w:cs="Arial"/>
          <w:b/>
          <w:szCs w:val="24"/>
          <w:lang w:eastAsia="hi-IN" w:bidi="hi-IN"/>
        </w:rPr>
        <w:t xml:space="preserve">El oferente deberá demostrar en su propuesta la disponibilidad del equipo solicitado, mediante la presentación de facturas, compromisos de alquiler, compromisos de compra y/o matriculas vigentes para la maquinaria pesada; para el caso de las volquetas: matrícula y certificados de Revisión Vehicular vigente de acuerdo al último dígito de la placa. Este equipo deberá permanecer durante la ejecución de la obra, de conformidad con el cronograma de ejecución de los trabajos y deberán estar en óptimas condiciones de operación. </w:t>
      </w:r>
    </w:p>
    <w:p>
      <w:pPr>
        <w:suppressAutoHyphens/>
        <w:spacing w:after="0" w:line="240" w:lineRule="auto"/>
        <w:jc w:val="both"/>
        <w:rPr>
          <w:rFonts w:ascii="Arial" w:hAnsi="Arial" w:eastAsia="Times New Roman" w:cs="Arial"/>
          <w:spacing w:val="-3"/>
          <w:sz w:val="20"/>
          <w:highlight w:val="green"/>
          <w:lang w:eastAsia="hi-IN" w:bidi="hi-IN"/>
        </w:rPr>
      </w:pPr>
    </w:p>
    <w:p>
      <w:pPr>
        <w:tabs>
          <w:tab w:val="left" w:pos="15"/>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 xml:space="preserve">Se presentarán las matrículas VIGENTES del equipo propuesto por parte de los oferentes, ya sea que el equipo fuese de su propiedad, o se ofrezca bajo arriendo o compromiso de arrendamiento. </w:t>
      </w:r>
    </w:p>
    <w:p>
      <w:pPr>
        <w:suppressAutoHyphens/>
        <w:spacing w:after="0" w:line="200" w:lineRule="exact"/>
        <w:rPr>
          <w:rFonts w:ascii="Times New Roman" w:hAnsi="Times New Roman" w:eastAsia="Times New Roman" w:cs="Times New Roman"/>
          <w:szCs w:val="20"/>
          <w:lang w:val="es-ES" w:eastAsia="hi-IN" w:bidi="hi-IN"/>
        </w:rPr>
      </w:pPr>
    </w:p>
    <w:p>
      <w:pPr>
        <w:tabs>
          <w:tab w:val="left" w:pos="15"/>
        </w:tabs>
        <w:suppressAutoHyphens/>
        <w:spacing w:after="0" w:line="240" w:lineRule="auto"/>
        <w:jc w:val="both"/>
        <w:rPr>
          <w:rFonts w:ascii="Arial" w:hAnsi="Arial" w:eastAsia="Calibri" w:cs="Arial"/>
          <w:bCs/>
          <w:sz w:val="20"/>
          <w:lang w:eastAsia="hi-IN" w:bidi="hi-IN"/>
        </w:rPr>
      </w:pPr>
      <w:r>
        <w:rPr>
          <w:rFonts w:ascii="Arial" w:hAnsi="Arial" w:eastAsia="Calibri" w:cs="Arial"/>
          <w:bCs/>
          <w:sz w:val="20"/>
          <w:lang w:eastAsia="hi-IN" w:bidi="hi-IN"/>
        </w:rPr>
        <w:t>Es responsabilidad del contratista la disponer de todo el equipo menor o secundario que sea necesario durante la construcción de todas las obras.</w:t>
      </w:r>
    </w:p>
    <w:p>
      <w:pPr>
        <w:tabs>
          <w:tab w:val="left" w:pos="15"/>
        </w:tabs>
        <w:suppressAutoHyphens/>
        <w:spacing w:after="0" w:line="240" w:lineRule="auto"/>
        <w:jc w:val="both"/>
        <w:rPr>
          <w:rFonts w:ascii="Arial" w:hAnsi="Arial" w:eastAsia="Times New Roman" w:cs="Arial"/>
          <w:b/>
          <w:bCs/>
          <w:spacing w:val="-3"/>
          <w:sz w:val="20"/>
          <w:lang w:val="es-ES" w:eastAsia="hi-IN" w:bidi="hi-IN"/>
        </w:rPr>
      </w:pPr>
    </w:p>
    <w:p>
      <w:pPr>
        <w:tabs>
          <w:tab w:val="left" w:pos="15"/>
        </w:tabs>
        <w:suppressAutoHyphens/>
        <w:spacing w:after="0" w:line="240" w:lineRule="auto"/>
        <w:jc w:val="both"/>
        <w:rPr>
          <w:rFonts w:ascii="Arial" w:hAnsi="Arial" w:eastAsia="Times New Roman" w:cs="Arial"/>
          <w:b/>
          <w:bCs/>
          <w:spacing w:val="-3"/>
          <w:sz w:val="20"/>
          <w:lang w:val="es-ES" w:eastAsia="hi-IN" w:bidi="hi-IN"/>
        </w:rPr>
      </w:pPr>
    </w:p>
    <w:p>
      <w:pPr>
        <w:tabs>
          <w:tab w:val="left" w:pos="15"/>
        </w:tabs>
        <w:suppressAutoHyphens/>
        <w:spacing w:after="0" w:line="240" w:lineRule="auto"/>
        <w:jc w:val="both"/>
        <w:rPr>
          <w:rFonts w:ascii="Arial" w:hAnsi="Arial" w:eastAsia="Times New Roman" w:cs="Arial"/>
          <w:b/>
          <w:bCs/>
          <w:spacing w:val="-3"/>
          <w:sz w:val="20"/>
          <w:lang w:val="es-ES" w:eastAsia="hi-IN" w:bidi="hi-IN"/>
        </w:rPr>
      </w:pPr>
    </w:p>
    <w:p>
      <w:pPr>
        <w:tabs>
          <w:tab w:val="left" w:pos="15"/>
        </w:tabs>
        <w:suppressAutoHyphens/>
        <w:spacing w:after="0" w:line="240" w:lineRule="auto"/>
        <w:jc w:val="both"/>
        <w:rPr>
          <w:rFonts w:ascii="Arial" w:hAnsi="Arial" w:eastAsia="Times New Roman" w:cs="Arial"/>
          <w:b/>
          <w:bCs/>
          <w:spacing w:val="-3"/>
          <w:sz w:val="20"/>
          <w:lang w:val="es-ES" w:eastAsia="hi-IN" w:bidi="hi-IN"/>
        </w:rPr>
      </w:pPr>
      <w:r>
        <w:rPr>
          <w:rFonts w:ascii="Arial" w:hAnsi="Arial" w:eastAsia="Times New Roman" w:cs="Arial"/>
          <w:b/>
          <w:bCs/>
          <w:spacing w:val="-3"/>
          <w:sz w:val="20"/>
          <w:lang w:val="es-ES" w:eastAsia="hi-IN" w:bidi="hi-IN"/>
        </w:rPr>
        <w:t>4.1.3 Personal técnico mínimo:</w:t>
      </w:r>
    </w:p>
    <w:p>
      <w:pPr>
        <w:tabs>
          <w:tab w:val="left" w:pos="15"/>
        </w:tabs>
        <w:suppressAutoHyphens/>
        <w:spacing w:after="0" w:line="240" w:lineRule="auto"/>
        <w:jc w:val="both"/>
        <w:rPr>
          <w:rFonts w:ascii="Arial" w:hAnsi="Arial" w:eastAsia="Times New Roman" w:cs="Arial"/>
          <w:b/>
          <w:bCs/>
          <w:spacing w:val="-3"/>
          <w:sz w:val="20"/>
          <w:lang w:val="es-ES" w:eastAsia="hi-IN" w:bidi="hi-IN"/>
        </w:rPr>
      </w:pPr>
    </w:p>
    <w:p>
      <w:pPr>
        <w:tabs>
          <w:tab w:val="left" w:pos="15"/>
        </w:tabs>
        <w:suppressAutoHyphens/>
        <w:spacing w:after="0" w:line="240" w:lineRule="auto"/>
        <w:jc w:val="both"/>
        <w:rPr>
          <w:rFonts w:ascii="Arial" w:hAnsi="Arial" w:eastAsia="Times New Roman" w:cs="Arial"/>
          <w:bCs/>
          <w:spacing w:val="-3"/>
          <w:sz w:val="20"/>
          <w:lang w:val="es-ES" w:eastAsia="hi-IN" w:bidi="hi-IN"/>
        </w:rPr>
      </w:pPr>
    </w:p>
    <w:p>
      <w:pPr>
        <w:suppressAutoHyphens/>
        <w:spacing w:after="0" w:line="240" w:lineRule="auto"/>
        <w:ind w:right="96"/>
        <w:jc w:val="both"/>
        <w:rPr>
          <w:rFonts w:ascii="Arial" w:hAnsi="Arial" w:eastAsia="Calibri" w:cs="Arial"/>
          <w:bCs/>
          <w:sz w:val="20"/>
          <w:lang w:eastAsia="hi-IN" w:bidi="hi-IN"/>
        </w:rPr>
      </w:pPr>
      <w:r>
        <w:rPr>
          <w:rFonts w:ascii="Arial" w:hAnsi="Arial" w:eastAsia="Calibri" w:cs="Arial"/>
          <w:bCs/>
          <w:sz w:val="20"/>
          <w:lang w:eastAsia="hi-IN" w:bidi="hi-IN"/>
        </w:rPr>
        <w:t>El Personal Técnico mínimo que deberá presentarse dentro de la oferta es el siguiente:</w:t>
      </w:r>
    </w:p>
    <w:p>
      <w:pPr>
        <w:tabs>
          <w:tab w:val="left" w:pos="15"/>
        </w:tabs>
        <w:suppressAutoHyphens/>
        <w:spacing w:after="0" w:line="240" w:lineRule="auto"/>
        <w:jc w:val="both"/>
        <w:rPr>
          <w:rFonts w:ascii="Arial" w:hAnsi="Arial" w:eastAsia="Times New Roman" w:cs="Arial"/>
          <w:bCs/>
          <w:spacing w:val="-3"/>
          <w:sz w:val="20"/>
          <w:lang w:eastAsia="hi-IN" w:bidi="hi-IN"/>
        </w:rPr>
      </w:pPr>
    </w:p>
    <w:tbl>
      <w:tblPr>
        <w:tblStyle w:val="46"/>
        <w:tblW w:w="7917" w:type="dxa"/>
        <w:jc w:val="center"/>
        <w:tblInd w:w="0" w:type="dxa"/>
        <w:tblLayout w:type="fixed"/>
        <w:tblCellMar>
          <w:top w:w="0" w:type="dxa"/>
          <w:left w:w="70" w:type="dxa"/>
          <w:bottom w:w="0" w:type="dxa"/>
          <w:right w:w="70" w:type="dxa"/>
        </w:tblCellMar>
      </w:tblPr>
      <w:tblGrid>
        <w:gridCol w:w="2683"/>
        <w:gridCol w:w="2662"/>
        <w:gridCol w:w="1656"/>
        <w:gridCol w:w="916"/>
      </w:tblGrid>
      <w:tr>
        <w:tblPrEx>
          <w:tblLayout w:type="fixed"/>
          <w:tblCellMar>
            <w:top w:w="0" w:type="dxa"/>
            <w:left w:w="70" w:type="dxa"/>
            <w:bottom w:w="0" w:type="dxa"/>
            <w:right w:w="70" w:type="dxa"/>
          </w:tblCellMar>
        </w:tblPrEx>
        <w:trPr>
          <w:trHeight w:val="1113" w:hRule="atLeast"/>
          <w:jc w:val="center"/>
        </w:trPr>
        <w:tc>
          <w:tcPr>
            <w:tcW w:w="2683" w:type="dxa"/>
            <w:tcBorders>
              <w:top w:val="double" w:color="000000" w:sz="2" w:space="0"/>
              <w:left w:val="double" w:color="000000" w:sz="2" w:space="0"/>
              <w:bottom w:val="double" w:color="000000" w:sz="4" w:space="0"/>
              <w:right w:val="single" w:color="000000" w:sz="4" w:space="0"/>
            </w:tcBorders>
            <w:vAlign w:val="center"/>
          </w:tcPr>
          <w:p>
            <w:pPr>
              <w:suppressAutoHyphens/>
              <w:snapToGrid w:val="0"/>
              <w:spacing w:after="0" w:line="240" w:lineRule="auto"/>
              <w:ind w:left="15" w:right="45"/>
              <w:jc w:val="center"/>
              <w:rPr>
                <w:rFonts w:ascii="Arial" w:hAnsi="Arial" w:eastAsia="Times New Roman" w:cs="Arial"/>
                <w:b/>
                <w:bCs/>
                <w:i/>
                <w:sz w:val="20"/>
                <w:lang w:val="pt-BR" w:eastAsia="hi-IN" w:bidi="hi-IN"/>
              </w:rPr>
            </w:pPr>
            <w:r>
              <w:rPr>
                <w:rFonts w:ascii="Arial" w:hAnsi="Arial" w:eastAsia="Times New Roman" w:cs="Arial"/>
                <w:b/>
                <w:bCs/>
                <w:i/>
                <w:sz w:val="20"/>
                <w:lang w:val="pt-BR" w:eastAsia="hi-IN" w:bidi="hi-IN"/>
              </w:rPr>
              <w:t>FUNCIONES DEL PERSONAL MÍNIMO REQUERIDO</w:t>
            </w:r>
          </w:p>
        </w:tc>
        <w:tc>
          <w:tcPr>
            <w:tcW w:w="2662" w:type="dxa"/>
            <w:tcBorders>
              <w:top w:val="double" w:color="000000" w:sz="2" w:space="0"/>
              <w:left w:val="single" w:color="000000" w:sz="4" w:space="0"/>
              <w:bottom w:val="double" w:color="000000" w:sz="4" w:space="0"/>
              <w:right w:val="single" w:color="000000" w:sz="4" w:space="0"/>
            </w:tcBorders>
            <w:vAlign w:val="center"/>
          </w:tcPr>
          <w:p>
            <w:pPr>
              <w:suppressAutoHyphens/>
              <w:snapToGrid w:val="0"/>
              <w:spacing w:after="0" w:line="240" w:lineRule="auto"/>
              <w:ind w:left="15" w:right="45"/>
              <w:jc w:val="center"/>
              <w:rPr>
                <w:rFonts w:ascii="Arial" w:hAnsi="Arial" w:eastAsia="Times New Roman" w:cs="Arial"/>
                <w:b/>
                <w:bCs/>
                <w:i/>
                <w:sz w:val="20"/>
                <w:lang w:eastAsia="hi-IN" w:bidi="hi-IN"/>
              </w:rPr>
            </w:pPr>
            <w:r>
              <w:rPr>
                <w:rFonts w:ascii="Arial" w:hAnsi="Arial" w:eastAsia="Times New Roman" w:cs="Arial"/>
                <w:b/>
                <w:bCs/>
                <w:i/>
                <w:sz w:val="20"/>
                <w:lang w:eastAsia="hi-IN" w:bidi="hi-IN"/>
              </w:rPr>
              <w:t>TITUO PROFESIONAL</w:t>
            </w:r>
          </w:p>
        </w:tc>
        <w:tc>
          <w:tcPr>
            <w:tcW w:w="1656" w:type="dxa"/>
            <w:tcBorders>
              <w:top w:val="double" w:color="000000" w:sz="2" w:space="0"/>
              <w:left w:val="single" w:color="000000" w:sz="4" w:space="0"/>
              <w:bottom w:val="double" w:color="000000" w:sz="4" w:space="0"/>
              <w:right w:val="single" w:color="000000" w:sz="4" w:space="0"/>
            </w:tcBorders>
            <w:vAlign w:val="center"/>
          </w:tcPr>
          <w:p>
            <w:pPr>
              <w:suppressAutoHyphens/>
              <w:snapToGrid w:val="0"/>
              <w:spacing w:after="0" w:line="240" w:lineRule="auto"/>
              <w:ind w:left="15" w:right="45"/>
              <w:jc w:val="center"/>
              <w:rPr>
                <w:rFonts w:ascii="Arial" w:hAnsi="Arial" w:eastAsia="Times New Roman" w:cs="Arial"/>
                <w:b/>
                <w:bCs/>
                <w:i/>
                <w:sz w:val="20"/>
                <w:lang w:eastAsia="hi-IN" w:bidi="hi-IN"/>
              </w:rPr>
            </w:pPr>
            <w:r>
              <w:rPr>
                <w:rFonts w:ascii="Arial" w:hAnsi="Arial" w:eastAsia="Times New Roman" w:cs="Arial"/>
                <w:b/>
                <w:bCs/>
                <w:i/>
                <w:sz w:val="20"/>
                <w:lang w:eastAsia="hi-IN" w:bidi="hi-IN"/>
              </w:rPr>
              <w:t>TIEMPO DE PARTICI-PACIÓN (Mínimo)</w:t>
            </w:r>
          </w:p>
        </w:tc>
        <w:tc>
          <w:tcPr>
            <w:tcW w:w="916" w:type="dxa"/>
            <w:tcBorders>
              <w:top w:val="double" w:color="000000" w:sz="2" w:space="0"/>
              <w:left w:val="single" w:color="000000" w:sz="4" w:space="0"/>
              <w:bottom w:val="double" w:color="000000" w:sz="4" w:space="0"/>
              <w:right w:val="double" w:color="auto" w:sz="4" w:space="0"/>
            </w:tcBorders>
            <w:vAlign w:val="center"/>
          </w:tcPr>
          <w:p>
            <w:pPr>
              <w:suppressAutoHyphens/>
              <w:snapToGrid w:val="0"/>
              <w:spacing w:after="0" w:line="240" w:lineRule="auto"/>
              <w:ind w:left="15" w:right="45"/>
              <w:jc w:val="center"/>
              <w:rPr>
                <w:rFonts w:ascii="Arial" w:hAnsi="Arial" w:eastAsia="Times New Roman" w:cs="Arial"/>
                <w:b/>
                <w:bCs/>
                <w:i/>
                <w:sz w:val="20"/>
                <w:lang w:eastAsia="hi-IN" w:bidi="hi-IN"/>
              </w:rPr>
            </w:pPr>
            <w:r>
              <w:rPr>
                <w:rFonts w:ascii="Arial" w:hAnsi="Arial" w:eastAsia="Times New Roman" w:cs="Arial"/>
                <w:b/>
                <w:bCs/>
                <w:i/>
                <w:sz w:val="20"/>
                <w:lang w:eastAsia="hi-IN" w:bidi="hi-IN"/>
              </w:rPr>
              <w:t>CANT.</w:t>
            </w:r>
          </w:p>
        </w:tc>
      </w:tr>
      <w:tr>
        <w:tblPrEx>
          <w:tblLayout w:type="fixed"/>
          <w:tblCellMar>
            <w:top w:w="0" w:type="dxa"/>
            <w:left w:w="70" w:type="dxa"/>
            <w:bottom w:w="0" w:type="dxa"/>
            <w:right w:w="70" w:type="dxa"/>
          </w:tblCellMar>
        </w:tblPrEx>
        <w:trPr>
          <w:trHeight w:val="354" w:hRule="atLeast"/>
          <w:jc w:val="center"/>
        </w:trPr>
        <w:tc>
          <w:tcPr>
            <w:tcW w:w="2683" w:type="dxa"/>
            <w:tcBorders>
              <w:top w:val="double" w:color="000000" w:sz="4" w:space="0"/>
              <w:left w:val="double" w:color="000000" w:sz="2" w:space="0"/>
              <w:bottom w:val="single" w:color="000000" w:sz="4" w:space="0"/>
              <w:right w:val="single" w:color="000000" w:sz="4" w:space="0"/>
            </w:tcBorders>
            <w:vAlign w:val="center"/>
          </w:tcPr>
          <w:p>
            <w:pPr>
              <w:suppressAutoHyphens/>
              <w:snapToGrid w:val="0"/>
              <w:spacing w:after="0" w:line="240" w:lineRule="auto"/>
              <w:ind w:left="15" w:right="45"/>
              <w:jc w:val="center"/>
              <w:rPr>
                <w:rFonts w:ascii="Arial" w:hAnsi="Arial" w:eastAsia="Times New Roman" w:cs="Arial"/>
                <w:sz w:val="20"/>
                <w:lang w:eastAsia="hi-IN" w:bidi="hi-IN"/>
              </w:rPr>
            </w:pPr>
            <w:r>
              <w:rPr>
                <w:rFonts w:ascii="Arial" w:hAnsi="Arial" w:eastAsia="Times New Roman" w:cs="Arial"/>
                <w:sz w:val="20"/>
                <w:lang w:eastAsia="hi-IN" w:bidi="hi-IN"/>
              </w:rPr>
              <w:t xml:space="preserve">Superintendente de Obra </w:t>
            </w:r>
            <w:r>
              <w:rPr>
                <w:rFonts w:ascii="Arial" w:hAnsi="Arial" w:eastAsia="Times New Roman" w:cs="Arial"/>
                <w:spacing w:val="-3"/>
                <w:sz w:val="20"/>
                <w:lang w:eastAsia="hi-IN" w:bidi="hi-IN"/>
              </w:rPr>
              <w:t>(Puede ser el Oferente)</w:t>
            </w:r>
          </w:p>
        </w:tc>
        <w:tc>
          <w:tcPr>
            <w:tcW w:w="2662" w:type="dxa"/>
            <w:tcBorders>
              <w:top w:val="double" w:color="000000" w:sz="4" w:space="0"/>
              <w:left w:val="single" w:color="000000" w:sz="4" w:space="0"/>
              <w:bottom w:val="single" w:color="000000" w:sz="4" w:space="0"/>
              <w:right w:val="single" w:color="000000" w:sz="4" w:space="0"/>
            </w:tcBorders>
            <w:vAlign w:val="center"/>
          </w:tcPr>
          <w:p>
            <w:pPr>
              <w:suppressAutoHyphens/>
              <w:snapToGrid w:val="0"/>
              <w:spacing w:after="0" w:line="240" w:lineRule="auto"/>
              <w:ind w:left="15" w:right="45"/>
              <w:jc w:val="center"/>
              <w:rPr>
                <w:rFonts w:ascii="Arial" w:hAnsi="Arial" w:eastAsia="Times New Roman" w:cs="Arial"/>
                <w:sz w:val="20"/>
                <w:lang w:eastAsia="hi-IN" w:bidi="hi-IN"/>
              </w:rPr>
            </w:pPr>
            <w:r>
              <w:rPr>
                <w:rFonts w:ascii="Arial" w:hAnsi="Arial" w:eastAsia="Times New Roman" w:cs="Arial"/>
                <w:sz w:val="20"/>
                <w:lang w:eastAsia="hi-IN" w:bidi="hi-IN"/>
              </w:rPr>
              <w:t>INGENIERO CIVIL</w:t>
            </w:r>
          </w:p>
        </w:tc>
        <w:tc>
          <w:tcPr>
            <w:tcW w:w="1656" w:type="dxa"/>
            <w:tcBorders>
              <w:top w:val="double" w:color="000000" w:sz="4" w:space="0"/>
              <w:left w:val="single" w:color="000000" w:sz="4" w:space="0"/>
              <w:bottom w:val="single" w:color="000000" w:sz="4" w:space="0"/>
              <w:right w:val="single" w:color="000000" w:sz="4" w:space="0"/>
            </w:tcBorders>
            <w:vAlign w:val="center"/>
          </w:tcPr>
          <w:p>
            <w:pPr>
              <w:suppressAutoHyphens/>
              <w:snapToGrid w:val="0"/>
              <w:spacing w:after="0" w:line="240" w:lineRule="auto"/>
              <w:ind w:left="15" w:right="45"/>
              <w:jc w:val="center"/>
              <w:rPr>
                <w:rFonts w:ascii="Arial" w:hAnsi="Arial" w:eastAsia="Times New Roman" w:cs="Arial"/>
                <w:sz w:val="20"/>
                <w:lang w:eastAsia="hi-IN" w:bidi="hi-IN"/>
              </w:rPr>
            </w:pPr>
            <w:r>
              <w:rPr>
                <w:rFonts w:ascii="Arial" w:hAnsi="Arial" w:eastAsia="Times New Roman" w:cs="Arial"/>
                <w:sz w:val="20"/>
                <w:lang w:eastAsia="hi-IN" w:bidi="hi-IN"/>
              </w:rPr>
              <w:t>100%</w:t>
            </w:r>
          </w:p>
        </w:tc>
        <w:tc>
          <w:tcPr>
            <w:tcW w:w="916" w:type="dxa"/>
            <w:tcBorders>
              <w:top w:val="double" w:color="000000" w:sz="4" w:space="0"/>
              <w:left w:val="single" w:color="000000" w:sz="4" w:space="0"/>
              <w:bottom w:val="single" w:color="000000" w:sz="4" w:space="0"/>
              <w:right w:val="double" w:color="auto" w:sz="4" w:space="0"/>
            </w:tcBorders>
            <w:vAlign w:val="center"/>
          </w:tcPr>
          <w:p>
            <w:pPr>
              <w:suppressAutoHyphens/>
              <w:snapToGrid w:val="0"/>
              <w:spacing w:after="0" w:line="240" w:lineRule="auto"/>
              <w:ind w:left="15" w:right="45"/>
              <w:jc w:val="center"/>
              <w:rPr>
                <w:rFonts w:ascii="Arial" w:hAnsi="Arial" w:eastAsia="Times New Roman" w:cs="Arial"/>
                <w:sz w:val="20"/>
                <w:lang w:eastAsia="hi-IN" w:bidi="hi-IN"/>
              </w:rPr>
            </w:pPr>
            <w:r>
              <w:rPr>
                <w:rFonts w:ascii="Arial" w:hAnsi="Arial" w:eastAsia="Times New Roman" w:cs="Arial"/>
                <w:sz w:val="20"/>
                <w:lang w:eastAsia="hi-IN" w:bidi="hi-IN"/>
              </w:rPr>
              <w:t>1</w:t>
            </w:r>
          </w:p>
        </w:tc>
      </w:tr>
      <w:tr>
        <w:tblPrEx>
          <w:tblLayout w:type="fixed"/>
          <w:tblCellMar>
            <w:top w:w="0" w:type="dxa"/>
            <w:left w:w="70" w:type="dxa"/>
            <w:bottom w:w="0" w:type="dxa"/>
            <w:right w:w="70" w:type="dxa"/>
          </w:tblCellMar>
        </w:tblPrEx>
        <w:trPr>
          <w:trHeight w:val="354" w:hRule="atLeast"/>
          <w:jc w:val="center"/>
        </w:trPr>
        <w:tc>
          <w:tcPr>
            <w:tcW w:w="2683" w:type="dxa"/>
            <w:tcBorders>
              <w:top w:val="single" w:color="000000" w:sz="4" w:space="0"/>
              <w:left w:val="double" w:color="000000" w:sz="2" w:space="0"/>
              <w:bottom w:val="single" w:color="000000" w:sz="4" w:space="0"/>
              <w:right w:val="single" w:color="000000" w:sz="4" w:space="0"/>
            </w:tcBorders>
            <w:vAlign w:val="center"/>
          </w:tcPr>
          <w:p>
            <w:pPr>
              <w:suppressAutoHyphens/>
              <w:snapToGrid w:val="0"/>
              <w:spacing w:after="0" w:line="240" w:lineRule="auto"/>
              <w:ind w:left="15" w:right="45"/>
              <w:jc w:val="center"/>
              <w:rPr>
                <w:rFonts w:ascii="Arial" w:hAnsi="Arial" w:eastAsia="Times New Roman" w:cs="Arial"/>
                <w:sz w:val="20"/>
                <w:lang w:eastAsia="hi-IN" w:bidi="hi-IN"/>
              </w:rPr>
            </w:pPr>
            <w:r>
              <w:rPr>
                <w:rFonts w:ascii="Arial" w:hAnsi="Arial" w:eastAsia="Times New Roman" w:cs="Arial"/>
                <w:spacing w:val="-3"/>
                <w:sz w:val="20"/>
                <w:lang w:eastAsia="hi-IN" w:bidi="hi-IN"/>
              </w:rPr>
              <w:t>Residente de Obra</w:t>
            </w:r>
          </w:p>
        </w:tc>
        <w:tc>
          <w:tcPr>
            <w:tcW w:w="2662" w:type="dxa"/>
            <w:tcBorders>
              <w:top w:val="single" w:color="000000" w:sz="4" w:space="0"/>
              <w:left w:val="single" w:color="000000" w:sz="4" w:space="0"/>
              <w:bottom w:val="single" w:color="000000" w:sz="4" w:space="0"/>
              <w:right w:val="single" w:color="000000" w:sz="4" w:space="0"/>
            </w:tcBorders>
            <w:vAlign w:val="center"/>
          </w:tcPr>
          <w:p>
            <w:pPr>
              <w:suppressAutoHyphens/>
              <w:snapToGrid w:val="0"/>
              <w:spacing w:after="0" w:line="240" w:lineRule="auto"/>
              <w:ind w:left="15" w:right="45"/>
              <w:jc w:val="center"/>
              <w:rPr>
                <w:rFonts w:ascii="Arial" w:hAnsi="Arial" w:eastAsia="Times New Roman" w:cs="Arial"/>
                <w:sz w:val="20"/>
                <w:lang w:eastAsia="hi-IN" w:bidi="hi-IN"/>
              </w:rPr>
            </w:pPr>
            <w:r>
              <w:rPr>
                <w:rFonts w:ascii="Arial" w:hAnsi="Arial" w:eastAsia="Times New Roman" w:cs="Arial"/>
                <w:sz w:val="20"/>
                <w:lang w:eastAsia="hi-IN" w:bidi="hi-IN"/>
              </w:rPr>
              <w:t>INGENIERO CIVIL</w:t>
            </w:r>
          </w:p>
        </w:tc>
        <w:tc>
          <w:tcPr>
            <w:tcW w:w="1656" w:type="dxa"/>
            <w:tcBorders>
              <w:top w:val="single" w:color="000000" w:sz="4" w:space="0"/>
              <w:left w:val="single" w:color="000000" w:sz="4" w:space="0"/>
              <w:bottom w:val="single" w:color="000000" w:sz="4" w:space="0"/>
              <w:right w:val="single" w:color="000000" w:sz="4" w:space="0"/>
            </w:tcBorders>
            <w:vAlign w:val="center"/>
          </w:tcPr>
          <w:p>
            <w:pPr>
              <w:suppressAutoHyphens/>
              <w:snapToGrid w:val="0"/>
              <w:spacing w:after="0" w:line="240" w:lineRule="auto"/>
              <w:ind w:left="15" w:right="45"/>
              <w:jc w:val="center"/>
              <w:rPr>
                <w:rFonts w:ascii="Arial" w:hAnsi="Arial" w:eastAsia="Times New Roman" w:cs="Arial"/>
                <w:sz w:val="20"/>
                <w:lang w:eastAsia="hi-IN" w:bidi="hi-IN"/>
              </w:rPr>
            </w:pPr>
            <w:r>
              <w:rPr>
                <w:rFonts w:ascii="Arial" w:hAnsi="Arial" w:eastAsia="Times New Roman" w:cs="Arial"/>
                <w:sz w:val="20"/>
                <w:lang w:eastAsia="hi-IN" w:bidi="hi-IN"/>
              </w:rPr>
              <w:t>100%</w:t>
            </w:r>
          </w:p>
        </w:tc>
        <w:tc>
          <w:tcPr>
            <w:tcW w:w="916" w:type="dxa"/>
            <w:tcBorders>
              <w:top w:val="single" w:color="000000" w:sz="4" w:space="0"/>
              <w:left w:val="single" w:color="000000" w:sz="4" w:space="0"/>
              <w:bottom w:val="single" w:color="000000" w:sz="4" w:space="0"/>
              <w:right w:val="double" w:color="auto" w:sz="4" w:space="0"/>
            </w:tcBorders>
            <w:vAlign w:val="center"/>
          </w:tcPr>
          <w:p>
            <w:pPr>
              <w:suppressAutoHyphens/>
              <w:snapToGrid w:val="0"/>
              <w:spacing w:after="0" w:line="240" w:lineRule="auto"/>
              <w:ind w:left="15" w:right="45"/>
              <w:jc w:val="center"/>
              <w:rPr>
                <w:rFonts w:ascii="Arial" w:hAnsi="Arial" w:eastAsia="Times New Roman" w:cs="Arial"/>
                <w:sz w:val="20"/>
                <w:lang w:eastAsia="hi-IN" w:bidi="hi-IN"/>
              </w:rPr>
            </w:pPr>
            <w:r>
              <w:rPr>
                <w:rFonts w:ascii="Arial" w:hAnsi="Arial" w:eastAsia="Times New Roman" w:cs="Arial"/>
                <w:sz w:val="20"/>
                <w:lang w:eastAsia="hi-IN" w:bidi="hi-IN"/>
              </w:rPr>
              <w:t>2</w:t>
            </w:r>
          </w:p>
        </w:tc>
      </w:tr>
      <w:tr>
        <w:tblPrEx>
          <w:tblLayout w:type="fixed"/>
          <w:tblCellMar>
            <w:top w:w="0" w:type="dxa"/>
            <w:left w:w="70" w:type="dxa"/>
            <w:bottom w:w="0" w:type="dxa"/>
            <w:right w:w="70" w:type="dxa"/>
          </w:tblCellMar>
        </w:tblPrEx>
        <w:trPr>
          <w:trHeight w:val="1383" w:hRule="atLeast"/>
          <w:jc w:val="center"/>
        </w:trPr>
        <w:tc>
          <w:tcPr>
            <w:tcW w:w="2683" w:type="dxa"/>
            <w:tcBorders>
              <w:top w:val="single" w:color="000000" w:sz="4" w:space="0"/>
              <w:left w:val="double" w:color="000000" w:sz="2" w:space="0"/>
              <w:bottom w:val="double" w:color="000000" w:sz="2" w:space="0"/>
              <w:right w:val="single" w:color="000000" w:sz="4" w:space="0"/>
            </w:tcBorders>
            <w:vAlign w:val="center"/>
          </w:tcPr>
          <w:p>
            <w:pPr>
              <w:suppressAutoHyphens/>
              <w:snapToGrid w:val="0"/>
              <w:spacing w:after="0" w:line="240" w:lineRule="auto"/>
              <w:ind w:left="15" w:right="45"/>
              <w:jc w:val="center"/>
              <w:rPr>
                <w:rFonts w:ascii="Arial" w:hAnsi="Arial" w:eastAsia="Times New Roman" w:cs="Arial"/>
                <w:spacing w:val="-3"/>
                <w:sz w:val="20"/>
                <w:lang w:eastAsia="hi-IN" w:bidi="hi-IN"/>
              </w:rPr>
            </w:pPr>
            <w:r>
              <w:rPr>
                <w:rFonts w:ascii="Arial" w:hAnsi="Arial" w:eastAsia="Times New Roman" w:cs="Arial"/>
                <w:spacing w:val="-3"/>
                <w:sz w:val="20"/>
                <w:lang w:eastAsia="hi-IN" w:bidi="hi-IN"/>
              </w:rPr>
              <w:t>Especialista Ambiental</w:t>
            </w:r>
          </w:p>
        </w:tc>
        <w:tc>
          <w:tcPr>
            <w:tcW w:w="2662" w:type="dxa"/>
            <w:tcBorders>
              <w:top w:val="single" w:color="000000" w:sz="4" w:space="0"/>
              <w:left w:val="single" w:color="000000" w:sz="4" w:space="0"/>
              <w:bottom w:val="double" w:color="000000" w:sz="2" w:space="0"/>
              <w:right w:val="single" w:color="000000" w:sz="4" w:space="0"/>
            </w:tcBorders>
            <w:vAlign w:val="center"/>
          </w:tcPr>
          <w:p>
            <w:pPr>
              <w:suppressAutoHyphens/>
              <w:snapToGrid w:val="0"/>
              <w:spacing w:after="0" w:line="240" w:lineRule="auto"/>
              <w:ind w:left="15" w:right="45"/>
              <w:jc w:val="center"/>
              <w:rPr>
                <w:rFonts w:ascii="Arial" w:hAnsi="Arial" w:eastAsia="Times New Roman" w:cs="Arial"/>
                <w:sz w:val="20"/>
                <w:lang w:eastAsia="hi-IN" w:bidi="hi-IN"/>
              </w:rPr>
            </w:pPr>
            <w:r>
              <w:rPr>
                <w:rFonts w:ascii="Arial" w:hAnsi="Arial" w:eastAsia="Times New Roman" w:cs="Arial"/>
                <w:sz w:val="20"/>
                <w:lang w:eastAsia="hi-IN" w:bidi="hi-IN"/>
              </w:rPr>
              <w:t>INGENIERO AMBIENTAL</w:t>
            </w:r>
          </w:p>
        </w:tc>
        <w:tc>
          <w:tcPr>
            <w:tcW w:w="1656" w:type="dxa"/>
            <w:tcBorders>
              <w:top w:val="single" w:color="000000" w:sz="4" w:space="0"/>
              <w:left w:val="single" w:color="000000" w:sz="4" w:space="0"/>
              <w:bottom w:val="double" w:color="000000" w:sz="2" w:space="0"/>
              <w:right w:val="single" w:color="000000" w:sz="4" w:space="0"/>
            </w:tcBorders>
            <w:vAlign w:val="center"/>
          </w:tcPr>
          <w:p>
            <w:pPr>
              <w:suppressAutoHyphens/>
              <w:snapToGrid w:val="0"/>
              <w:spacing w:after="0" w:line="240" w:lineRule="auto"/>
              <w:ind w:left="15" w:right="45"/>
              <w:jc w:val="center"/>
              <w:rPr>
                <w:rFonts w:ascii="Arial" w:hAnsi="Arial" w:eastAsia="Times New Roman" w:cs="Arial"/>
                <w:sz w:val="20"/>
                <w:lang w:eastAsia="hi-IN" w:bidi="hi-IN"/>
              </w:rPr>
            </w:pPr>
            <w:r>
              <w:rPr>
                <w:rFonts w:ascii="Arial" w:hAnsi="Arial" w:eastAsia="Times New Roman" w:cs="Arial"/>
                <w:sz w:val="20"/>
                <w:lang w:eastAsia="hi-IN" w:bidi="hi-IN"/>
              </w:rPr>
              <w:t>25%</w:t>
            </w:r>
          </w:p>
        </w:tc>
        <w:tc>
          <w:tcPr>
            <w:tcW w:w="916" w:type="dxa"/>
            <w:tcBorders>
              <w:top w:val="single" w:color="000000" w:sz="4" w:space="0"/>
              <w:left w:val="single" w:color="000000" w:sz="4" w:space="0"/>
              <w:bottom w:val="double" w:color="000000" w:sz="2" w:space="0"/>
              <w:right w:val="double" w:color="auto" w:sz="4" w:space="0"/>
            </w:tcBorders>
            <w:vAlign w:val="center"/>
          </w:tcPr>
          <w:p>
            <w:pPr>
              <w:suppressAutoHyphens/>
              <w:snapToGrid w:val="0"/>
              <w:spacing w:after="0" w:line="240" w:lineRule="auto"/>
              <w:ind w:left="15" w:right="45"/>
              <w:jc w:val="center"/>
              <w:rPr>
                <w:rFonts w:ascii="Arial" w:hAnsi="Arial" w:eastAsia="Times New Roman" w:cs="Arial"/>
                <w:sz w:val="20"/>
                <w:lang w:eastAsia="hi-IN" w:bidi="hi-IN"/>
              </w:rPr>
            </w:pPr>
            <w:r>
              <w:rPr>
                <w:rFonts w:ascii="Arial" w:hAnsi="Arial" w:eastAsia="Times New Roman" w:cs="Arial"/>
                <w:sz w:val="20"/>
                <w:lang w:eastAsia="hi-IN" w:bidi="hi-IN"/>
              </w:rPr>
              <w:t>1</w:t>
            </w:r>
          </w:p>
        </w:tc>
      </w:tr>
    </w:tbl>
    <w:p>
      <w:pPr>
        <w:tabs>
          <w:tab w:val="left" w:pos="15"/>
        </w:tabs>
        <w:suppressAutoHyphens/>
        <w:spacing w:after="0" w:line="240" w:lineRule="auto"/>
        <w:ind w:left="735"/>
        <w:jc w:val="both"/>
        <w:rPr>
          <w:rFonts w:ascii="Arial" w:hAnsi="Arial" w:eastAsia="Calibri" w:cs="Arial"/>
          <w:spacing w:val="-3"/>
          <w:sz w:val="20"/>
          <w:lang w:val="es-ES" w:eastAsia="hi-IN" w:bidi="hi-IN"/>
        </w:rPr>
      </w:pPr>
    </w:p>
    <w:p>
      <w:pPr>
        <w:tabs>
          <w:tab w:val="left" w:pos="-720"/>
        </w:tabs>
        <w:suppressAutoHyphens/>
        <w:spacing w:after="0" w:line="240" w:lineRule="auto"/>
        <w:jc w:val="both"/>
        <w:rPr>
          <w:rFonts w:ascii="Arial" w:hAnsi="Arial" w:eastAsia="Times New Roman" w:cs="Arial"/>
          <w:spacing w:val="-3"/>
          <w:sz w:val="20"/>
          <w:highlight w:val="green"/>
          <w:lang w:val="es-ES" w:eastAsia="hi-IN" w:bidi="hi-IN"/>
        </w:rPr>
      </w:pPr>
    </w:p>
    <w:p>
      <w:pPr>
        <w:tabs>
          <w:tab w:val="left" w:pos="15"/>
        </w:tabs>
        <w:suppressAutoHyphens/>
        <w:spacing w:after="0" w:line="240" w:lineRule="auto"/>
        <w:jc w:val="both"/>
        <w:rPr>
          <w:rFonts w:ascii="Arial" w:hAnsi="Arial" w:eastAsia="Times New Roman" w:cs="Arial"/>
          <w:b/>
          <w:bCs/>
          <w:spacing w:val="-3"/>
          <w:sz w:val="20"/>
          <w:lang w:val="es-ES" w:eastAsia="hi-IN" w:bidi="hi-IN"/>
        </w:rPr>
      </w:pPr>
    </w:p>
    <w:p>
      <w:pPr>
        <w:tabs>
          <w:tab w:val="left" w:pos="15"/>
        </w:tabs>
        <w:suppressAutoHyphens/>
        <w:spacing w:after="0" w:line="240" w:lineRule="auto"/>
        <w:jc w:val="both"/>
        <w:rPr>
          <w:rFonts w:ascii="Arial" w:hAnsi="Arial" w:eastAsia="Times New Roman" w:cs="Arial"/>
          <w:b/>
          <w:bCs/>
          <w:spacing w:val="-3"/>
          <w:sz w:val="20"/>
          <w:lang w:val="es-ES" w:eastAsia="hi-IN" w:bidi="hi-IN"/>
        </w:rPr>
      </w:pPr>
    </w:p>
    <w:p>
      <w:pPr>
        <w:tabs>
          <w:tab w:val="left" w:pos="15"/>
        </w:tabs>
        <w:suppressAutoHyphens/>
        <w:spacing w:after="0" w:line="240" w:lineRule="auto"/>
        <w:jc w:val="both"/>
        <w:rPr>
          <w:rFonts w:ascii="Arial" w:hAnsi="Arial" w:eastAsia="Times New Roman" w:cs="Arial"/>
          <w:b/>
          <w:bCs/>
          <w:spacing w:val="-3"/>
          <w:sz w:val="20"/>
          <w:lang w:val="es-ES" w:eastAsia="hi-IN" w:bidi="hi-IN"/>
        </w:rPr>
      </w:pPr>
    </w:p>
    <w:p>
      <w:pPr>
        <w:tabs>
          <w:tab w:val="left" w:pos="15"/>
        </w:tabs>
        <w:suppressAutoHyphens/>
        <w:spacing w:after="0" w:line="240" w:lineRule="auto"/>
        <w:jc w:val="both"/>
        <w:rPr>
          <w:rFonts w:ascii="Arial" w:hAnsi="Arial" w:eastAsia="Times New Roman" w:cs="Arial"/>
          <w:b/>
          <w:bCs/>
          <w:spacing w:val="-3"/>
          <w:sz w:val="20"/>
          <w:lang w:val="es-ES" w:eastAsia="hi-IN" w:bidi="hi-IN"/>
        </w:rPr>
      </w:pPr>
      <w:r>
        <w:rPr>
          <w:rFonts w:ascii="Arial" w:hAnsi="Arial" w:eastAsia="Times New Roman" w:cs="Arial"/>
          <w:b/>
          <w:bCs/>
          <w:spacing w:val="-3"/>
          <w:sz w:val="20"/>
          <w:lang w:val="es-ES" w:eastAsia="hi-IN" w:bidi="hi-IN"/>
        </w:rPr>
        <w:t>4.1.4 Formación Profesional y Experiencia mínima del Personal Técnico</w:t>
      </w:r>
    </w:p>
    <w:p>
      <w:pPr>
        <w:tabs>
          <w:tab w:val="left" w:pos="15"/>
        </w:tabs>
        <w:suppressAutoHyphens/>
        <w:spacing w:after="0" w:line="240" w:lineRule="auto"/>
        <w:jc w:val="both"/>
        <w:rPr>
          <w:rFonts w:ascii="Arial" w:hAnsi="Arial" w:eastAsia="Times New Roman" w:cs="Arial"/>
          <w:b/>
          <w:bCs/>
          <w:spacing w:val="-3"/>
          <w:sz w:val="20"/>
          <w:lang w:val="es-ES" w:eastAsia="hi-IN" w:bidi="hi-IN"/>
        </w:rPr>
      </w:pPr>
    </w:p>
    <w:p>
      <w:pPr>
        <w:tabs>
          <w:tab w:val="left" w:pos="1135"/>
        </w:tabs>
        <w:suppressAutoHyphens/>
        <w:autoSpaceDN w:val="0"/>
        <w:spacing w:after="0" w:line="240" w:lineRule="auto"/>
        <w:ind w:left="425" w:right="45" w:hanging="425"/>
        <w:jc w:val="both"/>
        <w:textAlignment w:val="baseline"/>
        <w:rPr>
          <w:rFonts w:ascii="Arial" w:hAnsi="Arial" w:eastAsia="Times New Roman" w:cs="Arial"/>
          <w:b/>
          <w:kern w:val="3"/>
          <w:sz w:val="20"/>
          <w:u w:val="single"/>
          <w:lang w:val="es-ES" w:eastAsia="ar-SA"/>
        </w:rPr>
      </w:pPr>
    </w:p>
    <w:p>
      <w:pPr>
        <w:tabs>
          <w:tab w:val="left" w:pos="0"/>
          <w:tab w:val="left" w:pos="851"/>
        </w:tabs>
        <w:suppressAutoHyphens/>
        <w:spacing w:after="0" w:line="240" w:lineRule="auto"/>
        <w:ind w:right="-1"/>
        <w:rPr>
          <w:rFonts w:ascii="Arial" w:hAnsi="Arial" w:eastAsia="Times New Roman" w:cs="Arial"/>
          <w:spacing w:val="-3"/>
          <w:sz w:val="20"/>
          <w:lang w:val="es-ES" w:eastAsia="hi-IN" w:bidi="hi-IN"/>
        </w:rPr>
      </w:pPr>
      <w:r>
        <w:rPr>
          <w:rFonts w:ascii="Arial" w:hAnsi="Arial" w:eastAsia="Calibri" w:cs="Arial"/>
          <w:b/>
          <w:i/>
          <w:sz w:val="20"/>
          <w:lang w:eastAsia="ar-SA" w:bidi="hi-IN"/>
        </w:rPr>
        <w:t>4.1.4.1</w:t>
      </w:r>
      <w:r>
        <w:rPr>
          <w:rFonts w:ascii="Arial" w:hAnsi="Arial" w:eastAsia="Calibri" w:cs="Arial"/>
          <w:b/>
          <w:i/>
          <w:sz w:val="20"/>
          <w:lang w:eastAsia="ar-SA" w:bidi="hi-IN"/>
        </w:rPr>
        <w:tab/>
      </w:r>
      <w:r>
        <w:rPr>
          <w:rFonts w:ascii="Arial" w:hAnsi="Arial" w:eastAsia="Calibri" w:cs="Arial"/>
          <w:b/>
          <w:i/>
          <w:sz w:val="20"/>
          <w:lang w:eastAsia="ar-SA" w:bidi="hi-IN"/>
        </w:rPr>
        <w:t xml:space="preserve">Superintendente (Puede ser el Oferente) </w:t>
      </w:r>
    </w:p>
    <w:p>
      <w:pPr>
        <w:tabs>
          <w:tab w:val="left" w:pos="15"/>
        </w:tabs>
        <w:suppressAutoHyphens/>
        <w:spacing w:after="0" w:line="240" w:lineRule="auto"/>
        <w:jc w:val="both"/>
        <w:rPr>
          <w:rFonts w:ascii="Arial" w:hAnsi="Arial" w:eastAsia="Times New Roman" w:cs="Arial"/>
          <w:spacing w:val="-3"/>
          <w:sz w:val="20"/>
          <w:lang w:val="es-ES" w:eastAsia="hi-IN" w:bidi="hi-IN"/>
        </w:rPr>
      </w:pPr>
    </w:p>
    <w:p>
      <w:pPr>
        <w:tabs>
          <w:tab w:val="left" w:pos="15"/>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 xml:space="preserve">Deberá disponer de título de tercer nivel en Ingeniería Civil registrado en el Senescyt, tener por lo menos 15 años de experiencia contados a partir de la obtención del título de tercer nivel. </w:t>
      </w:r>
    </w:p>
    <w:p>
      <w:pPr>
        <w:tabs>
          <w:tab w:val="left" w:pos="15"/>
        </w:tabs>
        <w:suppressAutoHyphens/>
        <w:spacing w:after="0" w:line="240" w:lineRule="auto"/>
        <w:jc w:val="both"/>
        <w:rPr>
          <w:rFonts w:ascii="Arial" w:hAnsi="Arial" w:eastAsia="Times New Roman" w:cs="Arial"/>
          <w:spacing w:val="-3"/>
          <w:sz w:val="20"/>
          <w:lang w:val="es-ES" w:eastAsia="hi-IN" w:bidi="hi-IN"/>
        </w:rPr>
      </w:pPr>
    </w:p>
    <w:p>
      <w:pPr>
        <w:tabs>
          <w:tab w:val="left" w:pos="15"/>
        </w:tabs>
        <w:suppressAutoHyphens/>
        <w:spacing w:after="0" w:line="240" w:lineRule="auto"/>
        <w:jc w:val="both"/>
        <w:rPr>
          <w:rFonts w:ascii="Arial" w:hAnsi="Arial" w:eastAsia="Times New Roman" w:cs="Arial"/>
          <w:b/>
          <w:i/>
          <w:spacing w:val="-3"/>
          <w:sz w:val="20"/>
          <w:lang w:val="es-ES" w:eastAsia="hi-IN" w:bidi="hi-IN"/>
        </w:rPr>
      </w:pPr>
      <w:r>
        <w:rPr>
          <w:rFonts w:ascii="Arial" w:hAnsi="Arial" w:eastAsia="Times New Roman" w:cs="Arial"/>
          <w:spacing w:val="-3"/>
          <w:sz w:val="20"/>
          <w:lang w:val="es-ES" w:eastAsia="hi-IN" w:bidi="hi-IN"/>
        </w:rPr>
        <w:t xml:space="preserve">Demostrar experiencia dentro de los últimos 15 años, de haber participado, como </w:t>
      </w:r>
      <w:r>
        <w:rPr>
          <w:rFonts w:ascii="Arial" w:hAnsi="Arial" w:eastAsia="Arial Unicode MS" w:cs="Arial"/>
          <w:bCs/>
          <w:sz w:val="20"/>
          <w:lang w:val="es-ES" w:eastAsia="ar-SA"/>
        </w:rPr>
        <w:t xml:space="preserve">Contratista, Fiscalizador, Superintendente, Supervisor, Residente de obra y/o de Fiscalización, Jefe o Director Técnico o Subcontratista </w:t>
      </w:r>
      <w:r>
        <w:rPr>
          <w:rFonts w:ascii="Arial" w:hAnsi="Arial" w:eastAsia="Times New Roman" w:cs="Arial"/>
          <w:spacing w:val="-3"/>
          <w:sz w:val="20"/>
          <w:lang w:val="es-ES" w:eastAsia="hi-IN" w:bidi="hi-IN"/>
        </w:rPr>
        <w:t xml:space="preserve">de obras que sumen mínimo el 50% del presupuesto referencial del presente proceso, en un máximo de 3 obras similares, </w:t>
      </w:r>
      <w:r>
        <w:rPr>
          <w:rFonts w:ascii="Arial" w:hAnsi="Arial" w:eastAsia="Arial Unicode MS" w:cs="Arial"/>
          <w:bCs/>
          <w:sz w:val="20"/>
          <w:lang w:val="es-ES" w:eastAsia="ar-SA"/>
        </w:rPr>
        <w:t>entendiéndose como obra similar: Pavimento Flexible (Carpeta asfáltica en vías)</w:t>
      </w:r>
      <w:r>
        <w:rPr>
          <w:rFonts w:ascii="Arial" w:hAnsi="Arial" w:eastAsia="Times New Roman" w:cs="Arial"/>
          <w:spacing w:val="-3"/>
          <w:sz w:val="20"/>
          <w:lang w:val="es-ES" w:eastAsia="hi-IN" w:bidi="hi-IN"/>
        </w:rPr>
        <w:t>.</w:t>
      </w:r>
    </w:p>
    <w:p>
      <w:pPr>
        <w:tabs>
          <w:tab w:val="left" w:pos="15"/>
        </w:tabs>
        <w:suppressAutoHyphens/>
        <w:spacing w:after="0" w:line="240" w:lineRule="auto"/>
        <w:ind w:left="720"/>
        <w:jc w:val="both"/>
        <w:rPr>
          <w:rFonts w:ascii="Arial" w:hAnsi="Arial" w:eastAsia="Times New Roman" w:cs="Arial"/>
          <w:b/>
          <w:i/>
          <w:spacing w:val="-3"/>
          <w:sz w:val="20"/>
          <w:lang w:val="es-ES" w:eastAsia="hi-IN" w:bidi="hi-IN"/>
        </w:rPr>
      </w:pPr>
    </w:p>
    <w:p>
      <w:pPr>
        <w:tabs>
          <w:tab w:val="left" w:pos="-720"/>
        </w:tabs>
        <w:suppressAutoHyphens/>
        <w:spacing w:after="0" w:line="240" w:lineRule="auto"/>
        <w:jc w:val="both"/>
        <w:rPr>
          <w:rFonts w:ascii="Arial" w:hAnsi="Arial" w:eastAsia="Times New Roman" w:cs="Arial"/>
          <w:i/>
          <w:spacing w:val="-3"/>
          <w:sz w:val="20"/>
          <w:lang w:val="es-ES" w:eastAsia="hi-IN" w:bidi="hi-IN"/>
        </w:rPr>
      </w:pPr>
      <w:r>
        <w:rPr>
          <w:rFonts w:ascii="Arial" w:hAnsi="Arial" w:eastAsia="Times New Roman" w:cs="Arial"/>
          <w:i/>
          <w:spacing w:val="-3"/>
          <w:sz w:val="20"/>
          <w:lang w:val="es-ES" w:eastAsia="hi-IN" w:bidi="hi-IN"/>
        </w:rPr>
        <w:t xml:space="preserve">La Experiencia del Superintendente será reconocida y aceptada en los siguientes casos: </w:t>
      </w:r>
    </w:p>
    <w:p>
      <w:pPr>
        <w:tabs>
          <w:tab w:val="left" w:pos="15"/>
        </w:tabs>
        <w:suppressAutoHyphens/>
        <w:spacing w:after="0" w:line="240" w:lineRule="auto"/>
        <w:ind w:left="720"/>
        <w:jc w:val="both"/>
        <w:rPr>
          <w:rFonts w:ascii="Arial" w:hAnsi="Arial" w:eastAsia="Times New Roman" w:cs="Arial"/>
          <w:b/>
          <w:i/>
          <w:spacing w:val="-3"/>
          <w:sz w:val="20"/>
          <w:lang w:val="es-ES" w:eastAsia="hi-IN" w:bidi="hi-IN"/>
        </w:rPr>
      </w:pPr>
    </w:p>
    <w:p>
      <w:pPr>
        <w:numPr>
          <w:ilvl w:val="0"/>
          <w:numId w:val="4"/>
        </w:numPr>
        <w:tabs>
          <w:tab w:val="left" w:pos="-720"/>
        </w:tabs>
        <w:suppressAutoHyphens/>
        <w:spacing w:after="0" w:line="240" w:lineRule="auto"/>
        <w:ind w:left="709"/>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 xml:space="preserve">En obras donde el profesional </w:t>
      </w:r>
      <w:r>
        <w:rPr>
          <w:rFonts w:ascii="Arial" w:hAnsi="Arial" w:eastAsia="Times New Roman" w:cs="Arial"/>
          <w:b/>
          <w:i/>
          <w:spacing w:val="-3"/>
          <w:sz w:val="20"/>
          <w:lang w:val="es-ES" w:eastAsia="hi-IN" w:bidi="hi-IN"/>
        </w:rPr>
        <w:t>ha sido contratista</w:t>
      </w:r>
      <w:r>
        <w:rPr>
          <w:rFonts w:ascii="Arial" w:hAnsi="Arial" w:eastAsia="Times New Roman" w:cs="Arial"/>
          <w:spacing w:val="-3"/>
          <w:sz w:val="20"/>
          <w:lang w:val="es-ES" w:eastAsia="hi-IN" w:bidi="hi-IN"/>
        </w:rPr>
        <w:t xml:space="preserve"> para una entidad pública, se requiere presentar las respectivas Actas de Recepción Definitivas; sólo en el caso de que no se cumpla el tiempo previsto para la obtención de estos documentos (6 meses), se aceptará Actas de Entrega - Recepción Provisional. </w:t>
      </w:r>
    </w:p>
    <w:p>
      <w:pPr>
        <w:tabs>
          <w:tab w:val="left" w:pos="-720"/>
        </w:tabs>
        <w:suppressAutoHyphens/>
        <w:spacing w:after="0" w:line="240" w:lineRule="auto"/>
        <w:ind w:left="720"/>
        <w:jc w:val="both"/>
        <w:rPr>
          <w:rFonts w:ascii="Arial" w:hAnsi="Arial" w:eastAsia="Times New Roman" w:cs="Arial"/>
          <w:spacing w:val="-3"/>
          <w:sz w:val="20"/>
          <w:lang w:val="es-ES" w:eastAsia="hi-IN" w:bidi="hi-IN"/>
        </w:rPr>
      </w:pPr>
    </w:p>
    <w:p>
      <w:pPr>
        <w:numPr>
          <w:ilvl w:val="0"/>
          <w:numId w:val="4"/>
        </w:numPr>
        <w:tabs>
          <w:tab w:val="left" w:pos="-720"/>
        </w:tabs>
        <w:suppressAutoHyphens/>
        <w:spacing w:after="0" w:line="240" w:lineRule="auto"/>
        <w:jc w:val="both"/>
        <w:rPr>
          <w:rFonts w:ascii="Arial" w:hAnsi="Arial" w:eastAsia="Times New Roman" w:cs="Arial"/>
          <w:i/>
          <w:spacing w:val="-3"/>
          <w:sz w:val="20"/>
          <w:lang w:val="es-ES" w:eastAsia="hi-IN" w:bidi="hi-IN"/>
        </w:rPr>
      </w:pPr>
      <w:r>
        <w:rPr>
          <w:rFonts w:ascii="Arial" w:hAnsi="Arial" w:eastAsia="Times New Roman" w:cs="Arial"/>
          <w:spacing w:val="-3"/>
          <w:sz w:val="20"/>
          <w:lang w:val="es-ES" w:eastAsia="hi-IN" w:bidi="hi-IN"/>
        </w:rPr>
        <w:t xml:space="preserve">Si el profesional ha </w:t>
      </w:r>
      <w:r>
        <w:rPr>
          <w:rFonts w:ascii="Arial" w:hAnsi="Arial" w:eastAsia="Times New Roman" w:cs="Arial"/>
          <w:b/>
          <w:i/>
          <w:spacing w:val="-3"/>
          <w:sz w:val="20"/>
          <w:lang w:val="es-ES" w:eastAsia="hi-IN" w:bidi="hi-IN"/>
        </w:rPr>
        <w:t>construido</w:t>
      </w:r>
      <w:r>
        <w:rPr>
          <w:rFonts w:ascii="Arial" w:hAnsi="Arial" w:eastAsia="Times New Roman" w:cs="Arial"/>
          <w:spacing w:val="-3"/>
          <w:sz w:val="20"/>
          <w:lang w:val="es-ES" w:eastAsia="hi-IN" w:bidi="hi-IN"/>
        </w:rPr>
        <w:t xml:space="preserve"> para una entidad privada (persona jurídica), se requiere presentar el Acta de Entrega - Recepción Definitiva. Solo en el caso de que no se cumpla el tiempo previsto para la obtención de estos documentos (6 meses), se aceptará Actas de Entrega - Recepción Provisional. También se aceptarán certificados emitidos por el Gerente o Representante Legal </w:t>
      </w:r>
      <w:r>
        <w:rPr>
          <w:rFonts w:ascii="Arial" w:hAnsi="Arial" w:eastAsia="Arial Unicode MS" w:cs="Arial"/>
          <w:bCs/>
          <w:sz w:val="20"/>
          <w:lang w:val="es-ES" w:eastAsia="ar-SA"/>
        </w:rPr>
        <w:t xml:space="preserve">o técnico debidamente acreditado </w:t>
      </w:r>
      <w:r>
        <w:rPr>
          <w:rFonts w:ascii="Arial" w:hAnsi="Arial" w:eastAsia="Times New Roman" w:cs="Arial"/>
          <w:spacing w:val="-3"/>
          <w:sz w:val="20"/>
          <w:lang w:val="es-ES" w:eastAsia="hi-IN" w:bidi="hi-IN"/>
        </w:rPr>
        <w:t>de la Empresa, expresando que la obra ha sido finalizada, cumpliendo satisfactoriamente con lo establecido en el contrato, certificado en el que debe constar además el monto ejecutado y la fecha de ejecución.</w:t>
      </w:r>
    </w:p>
    <w:p>
      <w:pPr>
        <w:tabs>
          <w:tab w:val="left" w:pos="-720"/>
        </w:tabs>
        <w:suppressAutoHyphens/>
        <w:spacing w:after="0" w:line="240" w:lineRule="auto"/>
        <w:ind w:left="360"/>
        <w:jc w:val="both"/>
        <w:rPr>
          <w:rFonts w:ascii="Arial" w:hAnsi="Arial" w:eastAsia="Times New Roman" w:cs="Arial"/>
          <w:i/>
          <w:spacing w:val="-3"/>
          <w:sz w:val="20"/>
          <w:lang w:val="es-ES" w:eastAsia="hi-IN" w:bidi="hi-IN"/>
        </w:rPr>
      </w:pPr>
    </w:p>
    <w:p>
      <w:pPr>
        <w:numPr>
          <w:ilvl w:val="0"/>
          <w:numId w:val="4"/>
        </w:numPr>
        <w:tabs>
          <w:tab w:val="left" w:pos="-720"/>
        </w:tabs>
        <w:suppressAutoHyphens/>
        <w:spacing w:after="0" w:line="240" w:lineRule="auto"/>
        <w:jc w:val="both"/>
        <w:rPr>
          <w:rFonts w:ascii="Arial" w:hAnsi="Arial" w:eastAsia="Times New Roman" w:cs="Arial"/>
          <w:i/>
          <w:spacing w:val="-3"/>
          <w:sz w:val="20"/>
          <w:lang w:val="es-ES" w:eastAsia="hi-IN" w:bidi="hi-IN"/>
        </w:rPr>
      </w:pPr>
      <w:r>
        <w:rPr>
          <w:rFonts w:ascii="Arial" w:hAnsi="Arial" w:eastAsia="Times New Roman" w:cs="Arial"/>
          <w:spacing w:val="-3"/>
          <w:sz w:val="20"/>
          <w:lang w:val="es-ES" w:eastAsia="hi-IN" w:bidi="hi-IN"/>
        </w:rPr>
        <w:t xml:space="preserve">Si el profesional ha </w:t>
      </w:r>
      <w:r>
        <w:rPr>
          <w:rFonts w:ascii="Arial" w:hAnsi="Arial" w:eastAsia="Times New Roman" w:cs="Arial"/>
          <w:b/>
          <w:i/>
          <w:spacing w:val="-3"/>
          <w:sz w:val="20"/>
          <w:lang w:val="es-ES" w:eastAsia="hi-IN" w:bidi="hi-IN"/>
        </w:rPr>
        <w:t>construido</w:t>
      </w:r>
      <w:r>
        <w:rPr>
          <w:rFonts w:ascii="Arial" w:hAnsi="Arial" w:eastAsia="Times New Roman" w:cs="Arial"/>
          <w:spacing w:val="-3"/>
          <w:sz w:val="20"/>
          <w:lang w:val="es-ES" w:eastAsia="hi-IN" w:bidi="hi-IN"/>
        </w:rPr>
        <w:t xml:space="preserve"> para una entidad privada (persona natural), requiere presentar la certificación emitida por el propietario de la obra donde se indique que el profesional propuesto ha participado en calidad de constructor, que la obra ha sido terminada y ejecutada a satisfacción del contratante en el que conste el monto ejecutado y la fecha de ejecución.</w:t>
      </w:r>
    </w:p>
    <w:p>
      <w:pPr>
        <w:pStyle w:val="57"/>
        <w:rPr>
          <w:rFonts w:ascii="Arial" w:hAnsi="Arial" w:cs="Arial"/>
          <w:i/>
          <w:spacing w:val="-3"/>
          <w:sz w:val="20"/>
          <w:lang w:val="es-ES"/>
        </w:rPr>
      </w:pPr>
    </w:p>
    <w:p>
      <w:pPr>
        <w:tabs>
          <w:tab w:val="left" w:pos="-720"/>
        </w:tabs>
        <w:suppressAutoHyphens/>
        <w:spacing w:after="0" w:line="240" w:lineRule="auto"/>
        <w:ind w:left="360"/>
        <w:jc w:val="both"/>
        <w:rPr>
          <w:rFonts w:ascii="Arial" w:hAnsi="Arial" w:eastAsia="Times New Roman" w:cs="Arial"/>
          <w:i/>
          <w:spacing w:val="-3"/>
          <w:sz w:val="20"/>
          <w:lang w:val="es-ES" w:eastAsia="hi-IN" w:bidi="hi-IN"/>
        </w:rPr>
      </w:pPr>
    </w:p>
    <w:p>
      <w:pPr>
        <w:numPr>
          <w:ilvl w:val="0"/>
          <w:numId w:val="4"/>
        </w:numPr>
        <w:tabs>
          <w:tab w:val="left" w:pos="-720"/>
        </w:tabs>
        <w:suppressAutoHyphens/>
        <w:spacing w:after="0" w:line="240" w:lineRule="auto"/>
        <w:jc w:val="both"/>
        <w:rPr>
          <w:rFonts w:ascii="Arial" w:hAnsi="Arial" w:eastAsia="Times New Roman" w:cs="Arial"/>
          <w:i/>
          <w:spacing w:val="-3"/>
          <w:sz w:val="20"/>
          <w:lang w:val="es-ES" w:eastAsia="hi-IN" w:bidi="hi-IN"/>
        </w:rPr>
      </w:pPr>
      <w:r>
        <w:rPr>
          <w:rFonts w:ascii="Arial" w:hAnsi="Arial" w:eastAsia="Times New Roman" w:cs="Arial"/>
          <w:spacing w:val="-3"/>
          <w:sz w:val="20"/>
          <w:lang w:val="es-ES" w:eastAsia="hi-IN" w:bidi="hi-IN"/>
        </w:rPr>
        <w:t xml:space="preserve">Si el profesional ha participado en calidad de </w:t>
      </w:r>
      <w:r>
        <w:rPr>
          <w:rFonts w:ascii="Arial" w:hAnsi="Arial" w:eastAsia="Times New Roman" w:cs="Arial"/>
          <w:b/>
          <w:i/>
          <w:spacing w:val="-3"/>
          <w:sz w:val="20"/>
          <w:lang w:val="es-ES" w:eastAsia="hi-IN" w:bidi="hi-IN"/>
        </w:rPr>
        <w:t>Fiscalizador</w:t>
      </w:r>
      <w:r>
        <w:rPr>
          <w:rFonts w:ascii="Arial" w:hAnsi="Arial" w:eastAsia="Times New Roman" w:cs="Arial"/>
          <w:i/>
          <w:spacing w:val="-3"/>
          <w:sz w:val="20"/>
          <w:lang w:val="es-ES" w:eastAsia="hi-IN" w:bidi="hi-IN"/>
        </w:rPr>
        <w:t>, deberá presentar el acta de entrega recepción de la Consultoría, además las actas de entrega-recepción de las obras fiscalizadas, o un certificado emitido por la Entidad Contratante, en el que consten los montos y la fecha de las obras fiscalizadas. S</w:t>
      </w:r>
      <w:r>
        <w:rPr>
          <w:rFonts w:ascii="Arial" w:hAnsi="Arial" w:eastAsia="Times New Roman" w:cs="Arial"/>
          <w:spacing w:val="-3"/>
          <w:sz w:val="20"/>
          <w:lang w:val="es-ES" w:eastAsia="hi-IN" w:bidi="hi-IN"/>
        </w:rPr>
        <w:t xml:space="preserve">e reconocerá la experiencia adquirida en relación de dependencia, ya sea para una entidad pública o privada, si el certificado emitido por la Entidad contratante demuestra su participación efectiva, como empleado privado o servidor público, en la ejecución de las obras. Todos los certificados deberán ser suscritos, en el sector público, por la máxima autoridad, su delegado, o Director Departamental correspondiente </w:t>
      </w:r>
      <w:r>
        <w:rPr>
          <w:rFonts w:ascii="Arial" w:hAnsi="Arial" w:eastAsia="Times New Roman" w:cs="Arial"/>
          <w:i/>
          <w:spacing w:val="-3"/>
          <w:sz w:val="20"/>
          <w:lang w:val="es-ES" w:eastAsia="hi-IN" w:bidi="hi-IN"/>
        </w:rPr>
        <w:t xml:space="preserve">(No se aceptarán certificaciones otorgadas por el Fiscalizador de la obra, </w:t>
      </w:r>
      <w:r>
        <w:rPr>
          <w:rFonts w:ascii="Arial" w:hAnsi="Arial" w:eastAsia="Times New Roman" w:cs="Arial"/>
          <w:spacing w:val="-3"/>
          <w:sz w:val="20"/>
          <w:lang w:val="es-ES" w:eastAsia="hi-IN" w:bidi="hi-IN"/>
        </w:rPr>
        <w:t>o por el Administrador del Contrato). En el caso de trabajos realizados para el sector privado, el certificado deberá estar suscrito por el Gerente o Representante Legal de la entidad contratante</w:t>
      </w:r>
      <w:r>
        <w:rPr>
          <w:rFonts w:ascii="Arial" w:hAnsi="Arial" w:eastAsia="Times New Roman" w:cs="Arial"/>
          <w:i/>
          <w:spacing w:val="-3"/>
          <w:sz w:val="20"/>
          <w:lang w:val="es-ES" w:eastAsia="hi-IN" w:bidi="hi-IN"/>
        </w:rPr>
        <w:t>. Certificaciones o actas con relación de dependencia del sector público o privado, se valorará el 40% de monto certificado.</w:t>
      </w:r>
    </w:p>
    <w:p>
      <w:pPr>
        <w:tabs>
          <w:tab w:val="left" w:pos="-720"/>
        </w:tabs>
        <w:suppressAutoHyphens/>
        <w:spacing w:after="0" w:line="240" w:lineRule="auto"/>
        <w:ind w:left="360"/>
        <w:jc w:val="both"/>
        <w:rPr>
          <w:rFonts w:ascii="Arial" w:hAnsi="Arial" w:eastAsia="Times New Roman" w:cs="Arial"/>
          <w:spacing w:val="-3"/>
          <w:sz w:val="20"/>
          <w:lang w:val="es-ES" w:eastAsia="hi-IN" w:bidi="hi-IN"/>
        </w:rPr>
      </w:pPr>
    </w:p>
    <w:p>
      <w:pPr>
        <w:numPr>
          <w:ilvl w:val="0"/>
          <w:numId w:val="4"/>
        </w:numPr>
        <w:tabs>
          <w:tab w:val="left" w:pos="-720"/>
        </w:tabs>
        <w:suppressAutoHyphens/>
        <w:spacing w:after="0" w:line="240" w:lineRule="auto"/>
        <w:jc w:val="both"/>
        <w:rPr>
          <w:rFonts w:ascii="Calibri" w:hAnsi="Calibri" w:eastAsia="Times New Roman" w:cs="Times New Roman"/>
          <w:szCs w:val="20"/>
          <w:lang w:eastAsia="hi-IN" w:bidi="hi-IN"/>
        </w:rPr>
      </w:pPr>
      <w:r>
        <w:rPr>
          <w:rFonts w:ascii="Arial" w:hAnsi="Arial" w:eastAsia="Times New Roman" w:cs="Arial"/>
          <w:spacing w:val="-3"/>
          <w:sz w:val="20"/>
          <w:lang w:val="es-ES" w:eastAsia="hi-IN" w:bidi="hi-IN"/>
        </w:rPr>
        <w:t>Si el profesional ha participado en calidad de</w:t>
      </w:r>
      <w:r>
        <w:rPr>
          <w:rFonts w:ascii="Arial" w:hAnsi="Arial" w:eastAsia="Arial Unicode MS" w:cs="Arial"/>
          <w:bCs/>
          <w:sz w:val="20"/>
          <w:lang w:val="es-ES" w:eastAsia="ar-SA"/>
        </w:rPr>
        <w:t xml:space="preserve"> Superintendente, Supervisor, Residente de obra y/o de Fiscalización, Jefe o Director Técnico </w:t>
      </w:r>
      <w:r>
        <w:rPr>
          <w:rFonts w:ascii="Arial" w:hAnsi="Arial" w:eastAsia="Times New Roman" w:cs="Arial"/>
          <w:spacing w:val="-3"/>
          <w:sz w:val="20"/>
          <w:lang w:val="es-ES" w:eastAsia="hi-IN" w:bidi="hi-IN"/>
        </w:rPr>
        <w:t xml:space="preserve">de </w:t>
      </w:r>
      <w:r>
        <w:rPr>
          <w:rFonts w:ascii="Arial" w:hAnsi="Arial" w:eastAsia="Times New Roman" w:cs="Arial"/>
          <w:b/>
          <w:spacing w:val="-3"/>
          <w:sz w:val="20"/>
          <w:lang w:val="es-ES" w:eastAsia="hi-IN" w:bidi="hi-IN"/>
        </w:rPr>
        <w:t>obras similares</w:t>
      </w:r>
      <w:r>
        <w:rPr>
          <w:rFonts w:ascii="Arial" w:hAnsi="Arial" w:eastAsia="Times New Roman" w:cs="Arial"/>
          <w:spacing w:val="-3"/>
          <w:sz w:val="20"/>
          <w:lang w:val="es-ES" w:eastAsia="hi-IN" w:bidi="hi-IN"/>
        </w:rPr>
        <w:t xml:space="preserve">, para una entidad pública o privada, se reconocerá la experiencia adquirida en relación de dependencia, si el certificado emitido por la Entidad contratante, demuestra su participación efectiva, como empleado privado o como servidor público, en la ejecución de las obras. Se presentarán las Actas de Entrega - Recepción de las obras donde ha actuado en las calidades antes mencionadas. Se aceptará también un certificado emitido por la Entidad contratante de la obra en donde se describa el monto ejecutado y la fecha de ejecución de las obras. Todos los certificados deberán ser suscritos, en el sector público, por la máxima autoridad, o Director Departamental correspondiente (No se aceptarán certificaciones otorgadas por el Fiscalizador de la obra, o por el Administrador del Contrato, o cualquier otro funcionario de la entidad contratante); en el caso de trabajos realizados para el sector privado, el certificado deberá estar suscrito por el Gerente, Representante Legal </w:t>
      </w:r>
      <w:r>
        <w:rPr>
          <w:rFonts w:ascii="Arial" w:hAnsi="Arial" w:eastAsia="Arial Unicode MS" w:cs="Arial"/>
          <w:bCs/>
          <w:sz w:val="20"/>
          <w:lang w:val="es-ES" w:eastAsia="ar-SA"/>
        </w:rPr>
        <w:t>o técnico debidamente acreditado</w:t>
      </w:r>
      <w:r>
        <w:rPr>
          <w:rFonts w:ascii="Arial" w:hAnsi="Arial" w:eastAsia="Times New Roman" w:cs="Arial"/>
          <w:spacing w:val="-3"/>
          <w:sz w:val="20"/>
          <w:lang w:val="es-ES" w:eastAsia="hi-IN" w:bidi="hi-IN"/>
        </w:rPr>
        <w:t xml:space="preserve"> de la entidad contratante de la obra. Las actas que se entreguen deben ser Actas de Entrega - Recepción Definitiva. Solo en el caso de que no se cumpla el tiempo previsto para la obtención de estos documentos (6 meses), se aceptará Actas de Entrega - Recepción Provisional. </w:t>
      </w:r>
      <w:r>
        <w:rPr>
          <w:rFonts w:ascii="Arial" w:hAnsi="Arial" w:eastAsia="Times New Roman" w:cs="Arial"/>
          <w:i/>
          <w:spacing w:val="-3"/>
          <w:sz w:val="20"/>
          <w:lang w:val="es-ES" w:eastAsia="hi-IN" w:bidi="hi-IN"/>
        </w:rPr>
        <w:t>Certificaciones o actas con relación de dependencia del sector público o privado, se valorará el 40% de monto certificado</w:t>
      </w:r>
    </w:p>
    <w:p>
      <w:pPr>
        <w:tabs>
          <w:tab w:val="left" w:pos="-720"/>
        </w:tabs>
        <w:suppressAutoHyphens/>
        <w:spacing w:after="0" w:line="240" w:lineRule="auto"/>
        <w:jc w:val="both"/>
        <w:rPr>
          <w:rFonts w:ascii="Calibri" w:hAnsi="Calibri" w:eastAsia="Times New Roman" w:cs="Times New Roman"/>
          <w:szCs w:val="20"/>
          <w:lang w:eastAsia="hi-IN" w:bidi="hi-IN"/>
        </w:rPr>
      </w:pPr>
    </w:p>
    <w:p>
      <w:pPr>
        <w:numPr>
          <w:ilvl w:val="0"/>
          <w:numId w:val="4"/>
        </w:numPr>
        <w:tabs>
          <w:tab w:val="left" w:pos="-720"/>
        </w:tabs>
        <w:suppressAutoHyphens/>
        <w:spacing w:after="0" w:line="240" w:lineRule="auto"/>
        <w:jc w:val="both"/>
        <w:rPr>
          <w:rFonts w:ascii="Calibri" w:hAnsi="Calibri" w:eastAsia="Times New Roman" w:cs="Times New Roman"/>
          <w:szCs w:val="20"/>
          <w:lang w:eastAsia="hi-IN" w:bidi="hi-IN"/>
        </w:rPr>
      </w:pPr>
      <w:r>
        <w:rPr>
          <w:rFonts w:ascii="Arial" w:hAnsi="Arial" w:cs="Arial"/>
          <w:spacing w:val="-3"/>
          <w:sz w:val="20"/>
          <w:lang w:val="es-ES"/>
        </w:rPr>
        <w:t xml:space="preserve">Si el profesional ha sido </w:t>
      </w:r>
      <w:r>
        <w:rPr>
          <w:rFonts w:ascii="Arial" w:hAnsi="Arial" w:cs="Arial"/>
          <w:b/>
          <w:spacing w:val="-3"/>
          <w:sz w:val="20"/>
          <w:lang w:val="es-ES"/>
        </w:rPr>
        <w:t>subcontratista</w:t>
      </w:r>
      <w:r>
        <w:rPr>
          <w:rFonts w:ascii="Arial" w:hAnsi="Arial" w:cs="Arial"/>
          <w:spacing w:val="-3"/>
          <w:sz w:val="20"/>
          <w:lang w:val="es-ES"/>
        </w:rPr>
        <w:t xml:space="preserve"> será reconocida y aceptada por la entidad contratante, siempre y cuando tenga directa relación a las obras señaladas anteriormente. Para su calificación, se considerará el 100% del valor del “subcontrato”. Se justificará esta experiencia presentando el certificado correspondiente emitido por la Entidad contratante de la obra original. El certificado debe contener además el monto ejecutado y la fecha de ejecución. Puede presentarse también el Acta de Entrega - Recepción Definitiva del respectivo subcontrato; solo en el caso de que no se cumpla el tiempo previsto para la obtención de estos documentos (6 meses), se aceptará Actas de Entrega - Recepción Provisional.</w:t>
      </w:r>
    </w:p>
    <w:p>
      <w:pPr>
        <w:tabs>
          <w:tab w:val="left" w:pos="317"/>
        </w:tabs>
        <w:suppressAutoHyphens/>
        <w:spacing w:after="0" w:line="240" w:lineRule="auto"/>
        <w:ind w:right="45"/>
        <w:jc w:val="both"/>
        <w:rPr>
          <w:rFonts w:ascii="Arial" w:hAnsi="Arial" w:eastAsia="Times New Roman" w:cs="Arial"/>
          <w:i/>
          <w:spacing w:val="-3"/>
          <w:sz w:val="20"/>
          <w:lang w:val="es-ES" w:eastAsia="hi-IN" w:bidi="hi-IN"/>
        </w:rPr>
      </w:pPr>
    </w:p>
    <w:p>
      <w:pPr>
        <w:tabs>
          <w:tab w:val="left" w:pos="317"/>
        </w:tabs>
        <w:suppressAutoHyphens/>
        <w:spacing w:after="0" w:line="240" w:lineRule="auto"/>
        <w:ind w:right="45"/>
        <w:jc w:val="both"/>
        <w:rPr>
          <w:rFonts w:ascii="Arial" w:hAnsi="Arial" w:eastAsia="Times New Roman" w:cs="Arial"/>
          <w:i/>
          <w:spacing w:val="-3"/>
          <w:sz w:val="20"/>
          <w:lang w:val="es-ES" w:eastAsia="hi-IN" w:bidi="hi-IN"/>
        </w:rPr>
      </w:pPr>
      <w:r>
        <w:rPr>
          <w:rFonts w:ascii="Arial" w:hAnsi="Arial" w:eastAsia="Times New Roman" w:cs="Arial"/>
          <w:i/>
          <w:spacing w:val="-3"/>
          <w:sz w:val="20"/>
          <w:lang w:val="es-ES" w:eastAsia="hi-IN" w:bidi="hi-IN"/>
        </w:rPr>
        <w:t>En caso de que el Oferente, pretenda actuar ya sea como Superintendente o Residente de Obra deberá cumplir con lo exigido para cada uno de los cargos.</w:t>
      </w:r>
    </w:p>
    <w:p>
      <w:pPr>
        <w:tabs>
          <w:tab w:val="left" w:pos="317"/>
        </w:tabs>
        <w:suppressAutoHyphens/>
        <w:spacing w:after="0" w:line="240" w:lineRule="auto"/>
        <w:ind w:right="45"/>
        <w:jc w:val="both"/>
        <w:rPr>
          <w:rFonts w:ascii="Arial" w:hAnsi="Arial" w:eastAsia="Times New Roman" w:cs="Arial"/>
          <w:spacing w:val="-3"/>
          <w:sz w:val="20"/>
          <w:lang w:val="es-ES" w:eastAsia="hi-IN" w:bidi="hi-IN"/>
        </w:rPr>
      </w:pPr>
    </w:p>
    <w:p>
      <w:pPr>
        <w:tabs>
          <w:tab w:val="left" w:pos="851"/>
        </w:tabs>
        <w:suppressAutoHyphens/>
        <w:spacing w:after="0" w:line="240" w:lineRule="auto"/>
        <w:ind w:right="45"/>
        <w:rPr>
          <w:rFonts w:ascii="Arial" w:hAnsi="Arial" w:eastAsia="Calibri" w:cs="Arial"/>
          <w:b/>
          <w:i/>
          <w:sz w:val="20"/>
          <w:lang w:eastAsia="ar-SA" w:bidi="hi-IN"/>
        </w:rPr>
      </w:pPr>
    </w:p>
    <w:p>
      <w:pPr>
        <w:tabs>
          <w:tab w:val="left" w:pos="851"/>
        </w:tabs>
        <w:suppressAutoHyphens/>
        <w:spacing w:after="0" w:line="240" w:lineRule="auto"/>
        <w:ind w:right="45"/>
        <w:rPr>
          <w:rFonts w:ascii="Arial" w:hAnsi="Arial" w:eastAsia="Calibri" w:cs="Arial"/>
          <w:b/>
          <w:i/>
          <w:sz w:val="20"/>
          <w:lang w:eastAsia="ar-SA" w:bidi="hi-IN"/>
        </w:rPr>
      </w:pPr>
    </w:p>
    <w:p>
      <w:pPr>
        <w:tabs>
          <w:tab w:val="left" w:pos="851"/>
        </w:tabs>
        <w:suppressAutoHyphens/>
        <w:spacing w:after="0" w:line="240" w:lineRule="auto"/>
        <w:ind w:right="45"/>
        <w:rPr>
          <w:rFonts w:ascii="Arial" w:hAnsi="Arial" w:eastAsia="Calibri" w:cs="Arial"/>
          <w:b/>
          <w:i/>
          <w:sz w:val="20"/>
          <w:lang w:eastAsia="ar-SA" w:bidi="hi-IN"/>
        </w:rPr>
      </w:pPr>
      <w:r>
        <w:rPr>
          <w:rFonts w:ascii="Arial" w:hAnsi="Arial" w:eastAsia="Calibri" w:cs="Arial"/>
          <w:b/>
          <w:i/>
          <w:sz w:val="20"/>
          <w:lang w:eastAsia="ar-SA" w:bidi="hi-IN"/>
        </w:rPr>
        <w:t>4.1.4.2</w:t>
      </w:r>
      <w:r>
        <w:rPr>
          <w:rFonts w:ascii="Arial" w:hAnsi="Arial" w:eastAsia="Calibri" w:cs="Arial"/>
          <w:b/>
          <w:i/>
          <w:sz w:val="20"/>
          <w:lang w:eastAsia="ar-SA" w:bidi="hi-IN"/>
        </w:rPr>
        <w:tab/>
      </w:r>
      <w:r>
        <w:rPr>
          <w:rFonts w:ascii="Arial" w:hAnsi="Arial" w:eastAsia="Calibri" w:cs="Arial"/>
          <w:b/>
          <w:i/>
          <w:sz w:val="20"/>
          <w:lang w:eastAsia="ar-SA" w:bidi="hi-IN"/>
        </w:rPr>
        <w:t xml:space="preserve">Residentes de Obra </w:t>
      </w:r>
      <w:r>
        <w:rPr>
          <w:rFonts w:ascii="Arial" w:hAnsi="Arial" w:eastAsia="Times New Roman" w:cs="Arial"/>
          <w:b/>
          <w:i/>
          <w:spacing w:val="-3"/>
          <w:sz w:val="20"/>
          <w:lang w:eastAsia="hi-IN" w:bidi="hi-IN"/>
        </w:rPr>
        <w:t>(Uno de ellos puede ser el Oferente)</w:t>
      </w:r>
    </w:p>
    <w:p>
      <w:pPr>
        <w:tabs>
          <w:tab w:val="left" w:pos="1135"/>
        </w:tabs>
        <w:suppressAutoHyphens/>
        <w:autoSpaceDN w:val="0"/>
        <w:spacing w:after="0" w:line="240" w:lineRule="auto"/>
        <w:ind w:left="425" w:right="45" w:hanging="425"/>
        <w:jc w:val="both"/>
        <w:textAlignment w:val="baseline"/>
        <w:rPr>
          <w:rFonts w:ascii="Arial" w:hAnsi="Arial" w:eastAsia="Times New Roman" w:cs="Arial"/>
          <w:b/>
          <w:kern w:val="3"/>
          <w:sz w:val="20"/>
          <w:u w:val="single"/>
          <w:lang w:eastAsia="ar-SA"/>
        </w:rPr>
      </w:pPr>
    </w:p>
    <w:p>
      <w:pPr>
        <w:tabs>
          <w:tab w:val="left" w:pos="15"/>
        </w:tabs>
        <w:suppressAutoHyphens/>
        <w:spacing w:after="0" w:line="240" w:lineRule="auto"/>
        <w:jc w:val="both"/>
        <w:rPr>
          <w:rFonts w:ascii="Arial" w:hAnsi="Arial" w:eastAsia="Times New Roman" w:cs="Arial"/>
          <w:b/>
          <w:i/>
          <w:spacing w:val="-3"/>
          <w:sz w:val="20"/>
          <w:lang w:val="es-ES" w:eastAsia="hi-IN" w:bidi="hi-IN"/>
        </w:rPr>
      </w:pPr>
      <w:r>
        <w:rPr>
          <w:rFonts w:ascii="Arial" w:hAnsi="Arial" w:eastAsia="Times New Roman" w:cs="Arial"/>
          <w:spacing w:val="-3"/>
          <w:sz w:val="20"/>
          <w:lang w:val="es-ES" w:eastAsia="hi-IN" w:bidi="hi-IN"/>
        </w:rPr>
        <w:t xml:space="preserve">Deberán disponer de título de tercer nivel en Ingeniería Civil registrado en el Senescyt; y, demostrar experiencia dentro de los últimos 10 años como </w:t>
      </w:r>
      <w:r>
        <w:rPr>
          <w:rFonts w:ascii="Arial" w:hAnsi="Arial" w:eastAsia="Arial Unicode MS" w:cs="Arial"/>
          <w:bCs/>
          <w:sz w:val="20"/>
          <w:lang w:val="es-ES" w:eastAsia="ar-SA"/>
        </w:rPr>
        <w:t xml:space="preserve">Contratista, Fiscalizador, Superintendente, Supervisor, Residente de obra y/o de Fiscalización, Jefe o Director Técnico o Subcontratista </w:t>
      </w:r>
      <w:r>
        <w:rPr>
          <w:rFonts w:ascii="Arial" w:hAnsi="Arial" w:eastAsia="Times New Roman" w:cs="Arial"/>
          <w:spacing w:val="-3"/>
          <w:sz w:val="20"/>
          <w:lang w:val="es-ES" w:eastAsia="hi-IN" w:bidi="hi-IN"/>
        </w:rPr>
        <w:t xml:space="preserve">de obras que sumen mínimo el 40% del presupuesto referencial del presente proceso, en un máximo de 3 obras similares. </w:t>
      </w:r>
      <w:r>
        <w:rPr>
          <w:rFonts w:ascii="Arial" w:hAnsi="Arial" w:eastAsia="Arial Unicode MS" w:cs="Arial"/>
          <w:bCs/>
          <w:sz w:val="20"/>
          <w:lang w:val="es-ES" w:eastAsia="ar-SA"/>
        </w:rPr>
        <w:t xml:space="preserve">Entendiéndose como obra similar: Pavimento Flexible (Carpeta asfáltica en vías). </w:t>
      </w:r>
      <w:r>
        <w:rPr>
          <w:rFonts w:ascii="Arial" w:hAnsi="Arial" w:eastAsia="Times New Roman" w:cs="Arial"/>
          <w:spacing w:val="-3"/>
          <w:sz w:val="20"/>
          <w:lang w:val="es-ES" w:eastAsia="hi-IN" w:bidi="hi-IN"/>
        </w:rPr>
        <w:t>La experiencia se acreditará únicamente en obras concluidas.</w:t>
      </w:r>
    </w:p>
    <w:p>
      <w:pPr>
        <w:tabs>
          <w:tab w:val="left" w:pos="15"/>
        </w:tabs>
        <w:suppressAutoHyphens/>
        <w:spacing w:after="0" w:line="240" w:lineRule="auto"/>
        <w:ind w:left="720"/>
        <w:jc w:val="both"/>
        <w:rPr>
          <w:rFonts w:ascii="Arial" w:hAnsi="Arial" w:eastAsia="Times New Roman" w:cs="Arial"/>
          <w:b/>
          <w:i/>
          <w:spacing w:val="-3"/>
          <w:sz w:val="20"/>
          <w:lang w:val="es-ES" w:eastAsia="hi-IN" w:bidi="hi-IN"/>
        </w:rPr>
      </w:pPr>
    </w:p>
    <w:p>
      <w:pPr>
        <w:tabs>
          <w:tab w:val="left" w:pos="-720"/>
        </w:tabs>
        <w:suppressAutoHyphens/>
        <w:spacing w:after="0" w:line="240" w:lineRule="auto"/>
        <w:jc w:val="both"/>
        <w:rPr>
          <w:rFonts w:ascii="Arial" w:hAnsi="Arial" w:eastAsia="Times New Roman" w:cs="Arial"/>
          <w:i/>
          <w:spacing w:val="-3"/>
          <w:sz w:val="20"/>
          <w:lang w:val="es-ES" w:eastAsia="hi-IN" w:bidi="hi-IN"/>
        </w:rPr>
      </w:pPr>
      <w:r>
        <w:rPr>
          <w:rFonts w:ascii="Arial" w:hAnsi="Arial" w:eastAsia="Times New Roman" w:cs="Arial"/>
          <w:i/>
          <w:spacing w:val="-3"/>
          <w:sz w:val="20"/>
          <w:lang w:val="es-ES" w:eastAsia="hi-IN" w:bidi="hi-IN"/>
        </w:rPr>
        <w:t xml:space="preserve">La Experiencia de los Residentes será reconocida y aceptada en los siguientes casos: </w:t>
      </w:r>
    </w:p>
    <w:p>
      <w:pPr>
        <w:tabs>
          <w:tab w:val="left" w:pos="15"/>
        </w:tabs>
        <w:suppressAutoHyphens/>
        <w:spacing w:after="0" w:line="240" w:lineRule="auto"/>
        <w:ind w:left="720"/>
        <w:jc w:val="both"/>
        <w:rPr>
          <w:rFonts w:ascii="Arial" w:hAnsi="Arial" w:eastAsia="Times New Roman" w:cs="Arial"/>
          <w:b/>
          <w:i/>
          <w:spacing w:val="-3"/>
          <w:sz w:val="20"/>
          <w:lang w:val="es-ES" w:eastAsia="hi-IN" w:bidi="hi-IN"/>
        </w:rPr>
      </w:pPr>
    </w:p>
    <w:p>
      <w:pPr>
        <w:numPr>
          <w:ilvl w:val="0"/>
          <w:numId w:val="5"/>
        </w:numPr>
        <w:tabs>
          <w:tab w:val="left" w:pos="-720"/>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 xml:space="preserve">En obras donde el profesional </w:t>
      </w:r>
      <w:r>
        <w:rPr>
          <w:rFonts w:ascii="Arial" w:hAnsi="Arial" w:eastAsia="Times New Roman" w:cs="Arial"/>
          <w:b/>
          <w:i/>
          <w:spacing w:val="-3"/>
          <w:sz w:val="20"/>
          <w:lang w:val="es-ES" w:eastAsia="hi-IN" w:bidi="hi-IN"/>
        </w:rPr>
        <w:t>ha sido contratista</w:t>
      </w:r>
      <w:r>
        <w:rPr>
          <w:rFonts w:ascii="Arial" w:hAnsi="Arial" w:eastAsia="Times New Roman" w:cs="Arial"/>
          <w:spacing w:val="-3"/>
          <w:sz w:val="20"/>
          <w:lang w:val="es-ES" w:eastAsia="hi-IN" w:bidi="hi-IN"/>
        </w:rPr>
        <w:t xml:space="preserve"> para una entidad pública, se requiere presentar las respectivas Actas de Recepción Definitivas; sólo en el caso de que no se cumpla el tiempo previsto para la obtención de estos documentos (6 meses), se aceptará Actas de Entrega - Recepción Provisional. </w:t>
      </w:r>
    </w:p>
    <w:p>
      <w:pPr>
        <w:tabs>
          <w:tab w:val="left" w:pos="-720"/>
        </w:tabs>
        <w:suppressAutoHyphens/>
        <w:spacing w:after="0" w:line="240" w:lineRule="auto"/>
        <w:ind w:left="720"/>
        <w:jc w:val="both"/>
        <w:rPr>
          <w:rFonts w:ascii="Arial" w:hAnsi="Arial" w:eastAsia="Times New Roman" w:cs="Arial"/>
          <w:spacing w:val="-3"/>
          <w:sz w:val="20"/>
          <w:lang w:val="es-ES" w:eastAsia="hi-IN" w:bidi="hi-IN"/>
        </w:rPr>
      </w:pPr>
    </w:p>
    <w:p>
      <w:pPr>
        <w:numPr>
          <w:ilvl w:val="0"/>
          <w:numId w:val="5"/>
        </w:numPr>
        <w:tabs>
          <w:tab w:val="left" w:pos="-720"/>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 xml:space="preserve">Si el profesional ha </w:t>
      </w:r>
      <w:r>
        <w:rPr>
          <w:rFonts w:ascii="Arial" w:hAnsi="Arial" w:eastAsia="Times New Roman" w:cs="Arial"/>
          <w:b/>
          <w:i/>
          <w:spacing w:val="-3"/>
          <w:sz w:val="20"/>
          <w:lang w:val="es-ES" w:eastAsia="hi-IN" w:bidi="hi-IN"/>
        </w:rPr>
        <w:t>construido</w:t>
      </w:r>
      <w:r>
        <w:rPr>
          <w:rFonts w:ascii="Arial" w:hAnsi="Arial" w:eastAsia="Times New Roman" w:cs="Arial"/>
          <w:spacing w:val="-3"/>
          <w:sz w:val="20"/>
          <w:lang w:val="es-ES" w:eastAsia="hi-IN" w:bidi="hi-IN"/>
        </w:rPr>
        <w:t xml:space="preserve"> para una entidad privada (persona jurídica), se requiere presentar el Acta de Entrega - Recepción Definitiva. Solo en el caso de que no se cumpla el tiempo previsto para la obtención de estos documentos (6 meses), se aceptará Actas de Entrega - Recepción Provisional. También se aceptarán certificados emitidos por el Gerente o Representante Legal </w:t>
      </w:r>
      <w:r>
        <w:rPr>
          <w:rFonts w:ascii="Arial" w:hAnsi="Arial" w:eastAsia="Arial Unicode MS" w:cs="Arial"/>
          <w:bCs/>
          <w:sz w:val="20"/>
          <w:lang w:val="es-ES" w:eastAsia="ar-SA"/>
        </w:rPr>
        <w:t xml:space="preserve">o técnico debidamente acreditado </w:t>
      </w:r>
      <w:r>
        <w:rPr>
          <w:rFonts w:ascii="Arial" w:hAnsi="Arial" w:eastAsia="Times New Roman" w:cs="Arial"/>
          <w:spacing w:val="-3"/>
          <w:sz w:val="20"/>
          <w:lang w:val="es-ES" w:eastAsia="hi-IN" w:bidi="hi-IN"/>
        </w:rPr>
        <w:t>de la Empresa, expresando que la obra ha sido finalizada, cumpliendo satisfactoriamente con lo establecido en el contrato, certificado en el que debe constar además el monto ejecutado y la fecha de ejecución.</w:t>
      </w:r>
    </w:p>
    <w:p>
      <w:pPr>
        <w:suppressAutoHyphens/>
        <w:spacing w:after="0" w:line="240" w:lineRule="auto"/>
        <w:ind w:left="720"/>
        <w:rPr>
          <w:rFonts w:ascii="Arial" w:hAnsi="Arial" w:eastAsia="Times New Roman" w:cs="Arial"/>
          <w:spacing w:val="-3"/>
          <w:sz w:val="20"/>
          <w:lang w:val="es-ES" w:eastAsia="hi-IN" w:bidi="hi-IN"/>
        </w:rPr>
      </w:pPr>
    </w:p>
    <w:p>
      <w:pPr>
        <w:numPr>
          <w:ilvl w:val="0"/>
          <w:numId w:val="6"/>
        </w:numPr>
        <w:tabs>
          <w:tab w:val="left" w:pos="-720"/>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 xml:space="preserve">Si el profesional ha </w:t>
      </w:r>
      <w:r>
        <w:rPr>
          <w:rFonts w:ascii="Arial" w:hAnsi="Arial" w:eastAsia="Times New Roman" w:cs="Arial"/>
          <w:b/>
          <w:i/>
          <w:spacing w:val="-3"/>
          <w:sz w:val="20"/>
          <w:lang w:val="es-ES" w:eastAsia="hi-IN" w:bidi="hi-IN"/>
        </w:rPr>
        <w:t>construido</w:t>
      </w:r>
      <w:r>
        <w:rPr>
          <w:rFonts w:ascii="Arial" w:hAnsi="Arial" w:eastAsia="Times New Roman" w:cs="Arial"/>
          <w:spacing w:val="-3"/>
          <w:sz w:val="20"/>
          <w:lang w:val="es-ES" w:eastAsia="hi-IN" w:bidi="hi-IN"/>
        </w:rPr>
        <w:t xml:space="preserve"> para una entidad privada (persona natural), requiere presentar la certificación emitida por el propietario de la obra donde se indique que el profesional propuesto ha participado en calidad de constructor, que la obra ha sido terminada y ejecutada a satisfacción del contratante en el que conste el monto ejecutado y la fecha de ejecución.</w:t>
      </w:r>
    </w:p>
    <w:p>
      <w:pPr>
        <w:tabs>
          <w:tab w:val="left" w:pos="-720"/>
        </w:tabs>
        <w:suppressAutoHyphens/>
        <w:spacing w:after="0" w:line="240" w:lineRule="auto"/>
        <w:ind w:left="720"/>
        <w:jc w:val="both"/>
        <w:rPr>
          <w:rFonts w:ascii="Arial" w:hAnsi="Arial" w:eastAsia="Times New Roman" w:cs="Arial"/>
          <w:spacing w:val="-3"/>
          <w:sz w:val="20"/>
          <w:lang w:val="es-ES" w:eastAsia="hi-IN" w:bidi="hi-IN"/>
        </w:rPr>
      </w:pPr>
    </w:p>
    <w:p>
      <w:pPr>
        <w:numPr>
          <w:ilvl w:val="0"/>
          <w:numId w:val="6"/>
        </w:numPr>
        <w:tabs>
          <w:tab w:val="left" w:pos="-720"/>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 xml:space="preserve">Si el profesional ha participado en calidad de </w:t>
      </w:r>
      <w:r>
        <w:rPr>
          <w:rFonts w:ascii="Arial" w:hAnsi="Arial" w:eastAsia="Times New Roman" w:cs="Arial"/>
          <w:b/>
          <w:i/>
          <w:spacing w:val="-3"/>
          <w:sz w:val="20"/>
          <w:lang w:val="es-ES" w:eastAsia="hi-IN" w:bidi="hi-IN"/>
        </w:rPr>
        <w:t>Fiscalizador</w:t>
      </w:r>
      <w:r>
        <w:rPr>
          <w:rFonts w:ascii="Arial" w:hAnsi="Arial" w:eastAsia="Times New Roman" w:cs="Arial"/>
          <w:i/>
          <w:spacing w:val="-3"/>
          <w:sz w:val="20"/>
          <w:lang w:val="es-ES" w:eastAsia="hi-IN" w:bidi="hi-IN"/>
        </w:rPr>
        <w:t>, deberá presentar el acta de entrega recepción de la Consultoría, además las actas de entrega-recepción de las obras fiscalizadas, o un certificado emitido por la Entidad Contratante, en el que consten los montos y la fecha de las obras fiscalizadas. S</w:t>
      </w:r>
      <w:r>
        <w:rPr>
          <w:rFonts w:ascii="Arial" w:hAnsi="Arial" w:eastAsia="Times New Roman" w:cs="Arial"/>
          <w:spacing w:val="-3"/>
          <w:sz w:val="20"/>
          <w:lang w:val="es-ES" w:eastAsia="hi-IN" w:bidi="hi-IN"/>
        </w:rPr>
        <w:t xml:space="preserve">e reconocerá la experiencia adquirida en relación de dependencia, ya sea para una entidad pública o privada, si el certificado emitido por la Entidad contratante demuestra su participación efectiva, como empleado privado o servidor público, en la ejecución de las obras. Todos los certificados deberán ser suscritos, en el sector público, por la máxima autoridad, su delegado, o Director Departamental correspondiente </w:t>
      </w:r>
      <w:r>
        <w:rPr>
          <w:rFonts w:ascii="Arial" w:hAnsi="Arial" w:eastAsia="Times New Roman" w:cs="Arial"/>
          <w:i/>
          <w:spacing w:val="-3"/>
          <w:sz w:val="20"/>
          <w:lang w:val="es-ES" w:eastAsia="hi-IN" w:bidi="hi-IN"/>
        </w:rPr>
        <w:t xml:space="preserve">(No se aceptarán certificaciones otorgadas por el Fiscalizador de la obra, </w:t>
      </w:r>
      <w:r>
        <w:rPr>
          <w:rFonts w:ascii="Arial" w:hAnsi="Arial" w:eastAsia="Times New Roman" w:cs="Arial"/>
          <w:spacing w:val="-3"/>
          <w:sz w:val="20"/>
          <w:lang w:val="es-ES" w:eastAsia="hi-IN" w:bidi="hi-IN"/>
        </w:rPr>
        <w:t>o por el Administrador del Contrato). En el caso de trabajos realizados para el sector privado, el certificado deberá estar suscrito por el Gerente o Representante Legal de la entidad contratante</w:t>
      </w:r>
      <w:r>
        <w:rPr>
          <w:rFonts w:ascii="Arial" w:hAnsi="Arial" w:eastAsia="Times New Roman" w:cs="Arial"/>
          <w:i/>
          <w:spacing w:val="-3"/>
          <w:sz w:val="20"/>
          <w:lang w:val="es-ES" w:eastAsia="hi-IN" w:bidi="hi-IN"/>
        </w:rPr>
        <w:t>. Certificaciones o actas con relación de dependencia del sector público o privado, se valorará el 40% de monto certificado.</w:t>
      </w:r>
    </w:p>
    <w:p>
      <w:pPr>
        <w:tabs>
          <w:tab w:val="left" w:pos="-720"/>
        </w:tabs>
        <w:suppressAutoHyphens/>
        <w:spacing w:after="0" w:line="240" w:lineRule="auto"/>
        <w:jc w:val="both"/>
        <w:rPr>
          <w:rFonts w:ascii="Arial" w:hAnsi="Arial" w:eastAsia="Times New Roman" w:cs="Arial"/>
          <w:spacing w:val="-3"/>
          <w:sz w:val="20"/>
          <w:lang w:val="es-ES" w:eastAsia="hi-IN" w:bidi="hi-IN"/>
        </w:rPr>
      </w:pPr>
    </w:p>
    <w:p>
      <w:pPr>
        <w:numPr>
          <w:ilvl w:val="0"/>
          <w:numId w:val="6"/>
        </w:numPr>
        <w:tabs>
          <w:tab w:val="left" w:pos="-720"/>
        </w:tabs>
        <w:suppressAutoHyphens/>
        <w:spacing w:after="0" w:line="240" w:lineRule="auto"/>
        <w:jc w:val="both"/>
        <w:rPr>
          <w:rFonts w:ascii="Calibri" w:hAnsi="Calibri" w:eastAsia="Times New Roman" w:cs="Times New Roman"/>
          <w:szCs w:val="20"/>
          <w:lang w:eastAsia="hi-IN" w:bidi="hi-IN"/>
        </w:rPr>
      </w:pPr>
      <w:r>
        <w:rPr>
          <w:rFonts w:ascii="Arial" w:hAnsi="Arial" w:eastAsia="Times New Roman" w:cs="Arial"/>
          <w:spacing w:val="-3"/>
          <w:sz w:val="20"/>
          <w:lang w:val="es-ES" w:eastAsia="hi-IN" w:bidi="hi-IN"/>
        </w:rPr>
        <w:t>Si el profesional ha participado en calidad de</w:t>
      </w:r>
      <w:r>
        <w:rPr>
          <w:rFonts w:ascii="Arial" w:hAnsi="Arial" w:eastAsia="Arial Unicode MS" w:cs="Arial"/>
          <w:bCs/>
          <w:sz w:val="20"/>
          <w:lang w:val="es-ES" w:eastAsia="ar-SA"/>
        </w:rPr>
        <w:t xml:space="preserve"> Superintendente, Supervisor, Residente de obra y/o de Fiscalización, Jefe o Director Técnico </w:t>
      </w:r>
      <w:r>
        <w:rPr>
          <w:rFonts w:ascii="Arial" w:hAnsi="Arial" w:eastAsia="Times New Roman" w:cs="Arial"/>
          <w:spacing w:val="-3"/>
          <w:sz w:val="20"/>
          <w:lang w:val="es-ES" w:eastAsia="hi-IN" w:bidi="hi-IN"/>
        </w:rPr>
        <w:t xml:space="preserve">de </w:t>
      </w:r>
      <w:r>
        <w:rPr>
          <w:rFonts w:ascii="Arial" w:hAnsi="Arial" w:eastAsia="Times New Roman" w:cs="Arial"/>
          <w:b/>
          <w:spacing w:val="-3"/>
          <w:sz w:val="20"/>
          <w:lang w:val="es-ES" w:eastAsia="hi-IN" w:bidi="hi-IN"/>
        </w:rPr>
        <w:t>obras similares</w:t>
      </w:r>
      <w:r>
        <w:rPr>
          <w:rFonts w:ascii="Arial" w:hAnsi="Arial" w:eastAsia="Times New Roman" w:cs="Arial"/>
          <w:spacing w:val="-3"/>
          <w:sz w:val="20"/>
          <w:lang w:val="es-ES" w:eastAsia="hi-IN" w:bidi="hi-IN"/>
        </w:rPr>
        <w:t xml:space="preserve">, para una entidad pública o privada, se reconocerá la experiencia adquirida en relación de dependencia, si el certificado emitido por la Entidad contratante, demuestra su participación efectiva, como empleado privado o como servidor público, en la ejecución de las obras. Se presentarán las Actas de Entrega - Recepción de las obras donde ha actuado en las calidades antes mencionadas. Se aceptará también un certificado emitido por la Entidad contratante de la obra en donde se describa el monto ejecutado y la fecha de ejecución de las obras. Todos los certificados deberán ser suscritos, en el sector público, por la máxima autoridad, o Director Departamental correspondiente (No se aceptarán certificaciones otorgadas por el Fiscalizador de la obra, o por el Administrador del Contrato, o cualquier otro funcionario de la entidad contratante); en el caso de trabajos realizados para el sector privado, el certificado deberá estar suscrito por el Gerente, Representante Legal </w:t>
      </w:r>
      <w:r>
        <w:rPr>
          <w:rFonts w:ascii="Arial" w:hAnsi="Arial" w:eastAsia="Arial Unicode MS" w:cs="Arial"/>
          <w:bCs/>
          <w:sz w:val="20"/>
          <w:lang w:val="es-ES" w:eastAsia="ar-SA"/>
        </w:rPr>
        <w:t xml:space="preserve">o técnico debidamente acreditado </w:t>
      </w:r>
      <w:r>
        <w:rPr>
          <w:rFonts w:ascii="Arial" w:hAnsi="Arial" w:eastAsia="Times New Roman" w:cs="Arial"/>
          <w:spacing w:val="-3"/>
          <w:sz w:val="20"/>
          <w:lang w:val="es-ES" w:eastAsia="hi-IN" w:bidi="hi-IN"/>
        </w:rPr>
        <w:t xml:space="preserve">de la entidad contratante de la obra. Las actas que se entreguen deben ser Actas de Entrega - Recepción Definitiva. Solo en el caso de que no se cumpla el tiempo previsto para la obtención de estos documentos (6 meses), se aceptará Actas de Entrega - Recepción Provisional. </w:t>
      </w:r>
      <w:r>
        <w:rPr>
          <w:rFonts w:ascii="Arial" w:hAnsi="Arial" w:eastAsia="Times New Roman" w:cs="Arial"/>
          <w:i/>
          <w:spacing w:val="-3"/>
          <w:sz w:val="20"/>
          <w:lang w:val="es-ES" w:eastAsia="hi-IN" w:bidi="hi-IN"/>
        </w:rPr>
        <w:t>Certificaciones o actas con relación de dependencia del sector público o privado, se valorará el 40% de monto certificado.</w:t>
      </w:r>
    </w:p>
    <w:p>
      <w:pPr>
        <w:tabs>
          <w:tab w:val="left" w:pos="-720"/>
        </w:tabs>
        <w:suppressAutoHyphens/>
        <w:spacing w:after="0" w:line="240" w:lineRule="auto"/>
        <w:ind w:left="720"/>
        <w:jc w:val="both"/>
        <w:rPr>
          <w:rFonts w:ascii="Calibri" w:hAnsi="Calibri" w:eastAsia="Times New Roman" w:cs="Times New Roman"/>
          <w:szCs w:val="20"/>
          <w:lang w:eastAsia="hi-IN" w:bidi="hi-IN"/>
        </w:rPr>
      </w:pPr>
    </w:p>
    <w:p>
      <w:pPr>
        <w:numPr>
          <w:ilvl w:val="0"/>
          <w:numId w:val="6"/>
        </w:numPr>
        <w:tabs>
          <w:tab w:val="left" w:pos="-720"/>
        </w:tabs>
        <w:suppressAutoHyphens/>
        <w:spacing w:after="0" w:line="240" w:lineRule="auto"/>
        <w:jc w:val="both"/>
        <w:rPr>
          <w:rFonts w:ascii="Calibri" w:hAnsi="Calibri" w:eastAsia="Times New Roman" w:cs="Times New Roman"/>
          <w:szCs w:val="20"/>
          <w:lang w:eastAsia="hi-IN" w:bidi="hi-IN"/>
        </w:rPr>
      </w:pPr>
      <w:r>
        <w:rPr>
          <w:rFonts w:ascii="Arial" w:hAnsi="Arial" w:cs="Arial"/>
          <w:spacing w:val="-3"/>
          <w:sz w:val="20"/>
          <w:lang w:val="es-ES"/>
        </w:rPr>
        <w:t xml:space="preserve">Si el profesional ha sido </w:t>
      </w:r>
      <w:r>
        <w:rPr>
          <w:rFonts w:ascii="Arial" w:hAnsi="Arial" w:cs="Arial"/>
          <w:b/>
          <w:spacing w:val="-3"/>
          <w:sz w:val="20"/>
          <w:lang w:val="es-ES"/>
        </w:rPr>
        <w:t>subcontratista</w:t>
      </w:r>
      <w:r>
        <w:rPr>
          <w:rFonts w:ascii="Arial" w:hAnsi="Arial" w:cs="Arial"/>
          <w:spacing w:val="-3"/>
          <w:sz w:val="20"/>
          <w:lang w:val="es-ES"/>
        </w:rPr>
        <w:t xml:space="preserve"> será reconocida y aceptada por la entidad contratante, siempre y cuando tenga directa relación a las obras señaladas anteriormente. Para su calificación, se considerará el 100% del valor del “subcontrato”. Se justificará esta experiencia presentando el certificado correspondiente emitido por la Entidad contratante de la obra original. El certificado debe contener además el monto ejecutado y la fecha de ejecución. Puede presentarse también el Acta de Entrega - Recepción Definitiva del respectivo subcontrato; solo en el caso de que no se cumpla el tiempo previsto para la obtención de estos documentos (6 meses), se aceptará Actas de Entrega - Recepción Provisional.</w:t>
      </w:r>
    </w:p>
    <w:p>
      <w:pPr>
        <w:tabs>
          <w:tab w:val="left" w:pos="317"/>
        </w:tabs>
        <w:suppressAutoHyphens/>
        <w:spacing w:after="0" w:line="240" w:lineRule="auto"/>
        <w:ind w:right="45"/>
        <w:jc w:val="both"/>
        <w:rPr>
          <w:rFonts w:ascii="Arial" w:hAnsi="Arial" w:eastAsia="Times New Roman" w:cs="Arial"/>
          <w:i/>
          <w:spacing w:val="-3"/>
          <w:sz w:val="20"/>
          <w:lang w:val="es-ES" w:eastAsia="hi-IN" w:bidi="hi-IN"/>
        </w:rPr>
      </w:pPr>
    </w:p>
    <w:p>
      <w:pPr>
        <w:tabs>
          <w:tab w:val="left" w:pos="317"/>
        </w:tabs>
        <w:suppressAutoHyphens/>
        <w:spacing w:after="0" w:line="240" w:lineRule="auto"/>
        <w:ind w:right="45"/>
        <w:jc w:val="both"/>
        <w:rPr>
          <w:rFonts w:ascii="Arial" w:hAnsi="Arial" w:eastAsia="Times New Roman" w:cs="Arial"/>
          <w:i/>
          <w:spacing w:val="-3"/>
          <w:sz w:val="20"/>
          <w:lang w:val="es-ES" w:eastAsia="hi-IN" w:bidi="hi-IN"/>
        </w:rPr>
      </w:pPr>
      <w:r>
        <w:rPr>
          <w:rFonts w:ascii="Arial" w:hAnsi="Arial" w:eastAsia="Times New Roman" w:cs="Arial"/>
          <w:i/>
          <w:spacing w:val="-3"/>
          <w:sz w:val="20"/>
          <w:lang w:val="es-ES" w:eastAsia="hi-IN" w:bidi="hi-IN"/>
        </w:rPr>
        <w:t>En caso de que el Oferente, pretenda actuar ya sea como Superintendente o Residente de Obra deberá cumplir con lo exigido para cada uno de los cargos.</w:t>
      </w:r>
    </w:p>
    <w:p>
      <w:pPr>
        <w:tabs>
          <w:tab w:val="left" w:pos="-720"/>
        </w:tabs>
        <w:suppressAutoHyphens/>
        <w:spacing w:after="0" w:line="240" w:lineRule="auto"/>
        <w:jc w:val="both"/>
        <w:rPr>
          <w:rFonts w:ascii="Calibri" w:hAnsi="Calibri" w:eastAsia="Times New Roman" w:cs="Times New Roman"/>
          <w:szCs w:val="20"/>
          <w:lang w:val="es-ES" w:eastAsia="hi-IN" w:bidi="hi-IN"/>
        </w:rPr>
      </w:pPr>
    </w:p>
    <w:p>
      <w:pPr>
        <w:tabs>
          <w:tab w:val="left" w:pos="-720"/>
          <w:tab w:val="left" w:pos="851"/>
        </w:tabs>
        <w:suppressAutoHyphens/>
        <w:spacing w:after="0" w:line="240" w:lineRule="auto"/>
        <w:ind w:right="45"/>
        <w:jc w:val="both"/>
        <w:rPr>
          <w:rFonts w:ascii="Arial" w:hAnsi="Arial" w:eastAsia="Calibri" w:cs="Arial"/>
          <w:b/>
          <w:i/>
          <w:sz w:val="20"/>
          <w:lang w:eastAsia="ar-SA" w:bidi="hi-IN"/>
        </w:rPr>
      </w:pPr>
    </w:p>
    <w:p>
      <w:pPr>
        <w:tabs>
          <w:tab w:val="left" w:pos="-720"/>
          <w:tab w:val="left" w:pos="851"/>
        </w:tabs>
        <w:suppressAutoHyphens/>
        <w:spacing w:after="0" w:line="240" w:lineRule="auto"/>
        <w:ind w:right="45"/>
        <w:jc w:val="both"/>
        <w:rPr>
          <w:rFonts w:ascii="Arial" w:hAnsi="Arial" w:eastAsia="Calibri" w:cs="Arial"/>
          <w:b/>
          <w:i/>
          <w:sz w:val="20"/>
          <w:lang w:eastAsia="ar-SA" w:bidi="hi-IN"/>
        </w:rPr>
      </w:pPr>
    </w:p>
    <w:p>
      <w:pPr>
        <w:tabs>
          <w:tab w:val="left" w:pos="-720"/>
          <w:tab w:val="left" w:pos="851"/>
        </w:tabs>
        <w:suppressAutoHyphens/>
        <w:spacing w:after="0" w:line="240" w:lineRule="auto"/>
        <w:ind w:right="45"/>
        <w:jc w:val="both"/>
        <w:rPr>
          <w:rFonts w:ascii="Arial" w:hAnsi="Arial" w:eastAsia="Calibri" w:cs="Arial"/>
          <w:b/>
          <w:i/>
          <w:sz w:val="20"/>
          <w:lang w:eastAsia="ar-SA" w:bidi="hi-IN"/>
        </w:rPr>
      </w:pPr>
      <w:r>
        <w:rPr>
          <w:rFonts w:ascii="Arial" w:hAnsi="Arial" w:eastAsia="Calibri" w:cs="Arial"/>
          <w:b/>
          <w:i/>
          <w:sz w:val="20"/>
          <w:lang w:eastAsia="ar-SA" w:bidi="hi-IN"/>
        </w:rPr>
        <w:t>4.1.4.</w:t>
      </w:r>
      <w:r>
        <w:rPr>
          <w:rFonts w:ascii="Arial" w:hAnsi="Arial" w:eastAsia="Calibri" w:cs="Arial"/>
          <w:b/>
          <w:i/>
          <w:sz w:val="20"/>
          <w:lang w:eastAsia="ar-SA"/>
        </w:rPr>
        <w:t>3</w:t>
      </w:r>
      <w:r>
        <w:rPr>
          <w:rFonts w:ascii="Arial" w:hAnsi="Arial" w:eastAsia="Calibri" w:cs="Arial"/>
          <w:b/>
          <w:i/>
          <w:sz w:val="20"/>
          <w:lang w:eastAsia="ar-SA" w:bidi="hi-IN"/>
        </w:rPr>
        <w:tab/>
      </w:r>
      <w:r>
        <w:rPr>
          <w:rFonts w:ascii="Arial" w:hAnsi="Arial" w:eastAsia="Calibri" w:cs="Arial"/>
          <w:b/>
          <w:i/>
          <w:sz w:val="20"/>
          <w:lang w:eastAsia="ar-SA"/>
        </w:rPr>
        <w:t>Especialista Ambiental</w:t>
      </w:r>
    </w:p>
    <w:p>
      <w:pPr>
        <w:widowControl w:val="0"/>
        <w:suppressAutoHyphens/>
        <w:overflowPunct w:val="0"/>
        <w:autoSpaceDE w:val="0"/>
        <w:spacing w:after="0" w:line="240" w:lineRule="auto"/>
        <w:ind w:left="284" w:right="45"/>
        <w:jc w:val="both"/>
        <w:textAlignment w:val="baseline"/>
        <w:rPr>
          <w:rFonts w:ascii="Arial" w:hAnsi="Arial" w:eastAsia="Arial Unicode MS" w:cs="Arial"/>
          <w:bCs/>
          <w:sz w:val="20"/>
          <w:lang w:val="es-ES" w:eastAsia="ar-SA"/>
        </w:rPr>
      </w:pPr>
    </w:p>
    <w:p>
      <w:pPr>
        <w:widowControl w:val="0"/>
        <w:suppressAutoHyphens/>
        <w:overflowPunct w:val="0"/>
        <w:autoSpaceDE w:val="0"/>
        <w:spacing w:after="0" w:line="240" w:lineRule="auto"/>
        <w:ind w:right="45"/>
        <w:jc w:val="both"/>
        <w:textAlignment w:val="baseline"/>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Deberá ser Ingeniero Ambiental u otra profesión afín que cuente con especialidad o cuarto nivel en temas ambientales, registrado en el Senescyt y con licencia emitida por el Ministerio del Ambiente.</w:t>
      </w:r>
      <w:r>
        <w:rPr>
          <w:rFonts w:ascii="Arial" w:hAnsi="Arial" w:eastAsia="Arial Unicode MS" w:cs="Arial"/>
          <w:bCs/>
          <w:sz w:val="20"/>
          <w:lang w:val="es-ES" w:eastAsia="ar-SA"/>
        </w:rPr>
        <w:t xml:space="preserve"> Para este proyecto el Especialista Ambiental deberá acreditar como experiencia haber realizado actividades de control y mitigación ambiental en los últimos 5 años en al menos una obra de vialidad, en la cual haya participado por un mínimo de tres meses</w:t>
      </w:r>
      <w:r>
        <w:rPr>
          <w:rFonts w:ascii="Arial" w:hAnsi="Arial" w:eastAsia="Times New Roman" w:cs="Arial"/>
          <w:spacing w:val="-3"/>
          <w:sz w:val="20"/>
          <w:lang w:val="es-ES" w:eastAsia="hi-IN" w:bidi="hi-IN"/>
        </w:rPr>
        <w:t>.</w:t>
      </w:r>
    </w:p>
    <w:p>
      <w:pPr>
        <w:widowControl w:val="0"/>
        <w:suppressAutoHyphens/>
        <w:overflowPunct w:val="0"/>
        <w:autoSpaceDE w:val="0"/>
        <w:spacing w:after="0" w:line="240" w:lineRule="auto"/>
        <w:ind w:right="45"/>
        <w:jc w:val="both"/>
        <w:textAlignment w:val="baseline"/>
        <w:rPr>
          <w:rFonts w:ascii="Arial" w:hAnsi="Arial" w:eastAsia="Times New Roman" w:cs="Arial"/>
          <w:spacing w:val="-3"/>
          <w:sz w:val="20"/>
          <w:lang w:val="es-ES" w:eastAsia="hi-IN" w:bidi="hi-IN"/>
        </w:rPr>
      </w:pPr>
    </w:p>
    <w:p>
      <w:pPr>
        <w:tabs>
          <w:tab w:val="left" w:pos="317"/>
        </w:tabs>
        <w:suppressAutoHyphens/>
        <w:spacing w:after="0" w:line="240" w:lineRule="auto"/>
        <w:ind w:right="45"/>
        <w:jc w:val="both"/>
        <w:rPr>
          <w:rFonts w:ascii="Arial" w:hAnsi="Arial" w:eastAsia="Times New Roman" w:cs="Arial"/>
          <w:i/>
          <w:spacing w:val="-3"/>
          <w:sz w:val="20"/>
          <w:lang w:val="es-ES" w:eastAsia="hi-IN" w:bidi="hi-IN"/>
        </w:rPr>
      </w:pPr>
      <w:r>
        <w:rPr>
          <w:rFonts w:ascii="Arial" w:hAnsi="Arial" w:eastAsia="Times New Roman" w:cs="Arial"/>
          <w:spacing w:val="-3"/>
          <w:sz w:val="20"/>
          <w:lang w:val="es-ES" w:eastAsia="hi-IN" w:bidi="hi-IN"/>
        </w:rPr>
        <w:t>Serán válidos certificados o actas conferidas por autoridad competente. La experiencia se acreditará únicamente en obras concluidas.</w:t>
      </w:r>
    </w:p>
    <w:p>
      <w:pPr>
        <w:tabs>
          <w:tab w:val="left" w:pos="317"/>
        </w:tabs>
        <w:suppressAutoHyphens/>
        <w:spacing w:after="0" w:line="240" w:lineRule="auto"/>
        <w:ind w:right="45"/>
        <w:jc w:val="both"/>
        <w:rPr>
          <w:rFonts w:ascii="Arial" w:hAnsi="Arial" w:eastAsia="Times New Roman" w:cs="Arial"/>
          <w:i/>
          <w:spacing w:val="-3"/>
          <w:sz w:val="20"/>
          <w:lang w:val="es-ES" w:eastAsia="hi-IN" w:bidi="hi-IN"/>
        </w:rPr>
      </w:pPr>
    </w:p>
    <w:p>
      <w:pPr>
        <w:tabs>
          <w:tab w:val="left" w:pos="15"/>
        </w:tabs>
        <w:suppressAutoHyphens/>
        <w:spacing w:after="0" w:line="240" w:lineRule="auto"/>
        <w:jc w:val="both"/>
        <w:rPr>
          <w:rFonts w:ascii="Arial" w:hAnsi="Arial" w:eastAsia="Times New Roman" w:cs="Arial"/>
          <w:b/>
          <w:bCs/>
          <w:spacing w:val="-3"/>
          <w:sz w:val="20"/>
          <w:lang w:val="es-ES" w:eastAsia="hi-IN" w:bidi="hi-IN"/>
        </w:rPr>
      </w:pPr>
    </w:p>
    <w:p>
      <w:pPr>
        <w:tabs>
          <w:tab w:val="left" w:pos="15"/>
        </w:tabs>
        <w:suppressAutoHyphens/>
        <w:spacing w:after="0" w:line="240" w:lineRule="auto"/>
        <w:jc w:val="both"/>
        <w:rPr>
          <w:rFonts w:ascii="Arial" w:hAnsi="Arial" w:eastAsia="Times New Roman" w:cs="Arial"/>
          <w:b/>
          <w:bCs/>
          <w:spacing w:val="-3"/>
          <w:sz w:val="20"/>
          <w:lang w:val="es-ES" w:eastAsia="hi-IN" w:bidi="hi-IN"/>
        </w:rPr>
      </w:pPr>
    </w:p>
    <w:p>
      <w:pPr>
        <w:tabs>
          <w:tab w:val="left" w:pos="15"/>
        </w:tabs>
        <w:suppressAutoHyphens/>
        <w:spacing w:after="0" w:line="240" w:lineRule="auto"/>
        <w:jc w:val="both"/>
        <w:rPr>
          <w:rFonts w:ascii="Arial" w:hAnsi="Arial" w:eastAsia="Times New Roman" w:cs="Arial"/>
          <w:b/>
          <w:bCs/>
          <w:spacing w:val="-3"/>
          <w:sz w:val="20"/>
          <w:lang w:val="es-ES" w:eastAsia="hi-IN" w:bidi="hi-IN"/>
        </w:rPr>
      </w:pPr>
    </w:p>
    <w:p>
      <w:pPr>
        <w:tabs>
          <w:tab w:val="left" w:pos="15"/>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b/>
          <w:bCs/>
          <w:spacing w:val="-3"/>
          <w:sz w:val="20"/>
          <w:lang w:val="es-ES" w:eastAsia="hi-IN" w:bidi="hi-IN"/>
        </w:rPr>
        <w:t xml:space="preserve">4.1.5 Patrimonio </w:t>
      </w:r>
      <w:r>
        <w:rPr>
          <w:rFonts w:ascii="Arial" w:hAnsi="Arial" w:eastAsia="Times New Roman" w:cs="Arial"/>
          <w:spacing w:val="-3"/>
          <w:sz w:val="20"/>
          <w:lang w:val="es-ES" w:eastAsia="hi-IN" w:bidi="hi-IN"/>
        </w:rPr>
        <w:t>(Aplicable a personas jurídicas)</w:t>
      </w:r>
    </w:p>
    <w:p>
      <w:pPr>
        <w:tabs>
          <w:tab w:val="left" w:pos="15"/>
        </w:tabs>
        <w:suppressAutoHyphens/>
        <w:spacing w:after="0" w:line="240" w:lineRule="auto"/>
        <w:jc w:val="both"/>
        <w:rPr>
          <w:rFonts w:ascii="Arial" w:hAnsi="Arial" w:eastAsia="Times New Roman" w:cs="Arial"/>
          <w:spacing w:val="-3"/>
          <w:sz w:val="20"/>
          <w:lang w:val="es-ES" w:eastAsia="hi-IN" w:bidi="hi-IN"/>
        </w:rPr>
      </w:pPr>
    </w:p>
    <w:p>
      <w:pPr>
        <w:tabs>
          <w:tab w:val="left" w:pos="15"/>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En caso de personas jurídicas, la Entidad Contratante verificará que el patrimonio del Oferente sea igual o superior a la siguiente relación con respecto del presupuesto referencial del procedimiento de contratación conforme las regulaciones expedidas por el SERCOP.</w:t>
      </w:r>
    </w:p>
    <w:p>
      <w:pPr>
        <w:tabs>
          <w:tab w:val="left" w:pos="2227"/>
        </w:tabs>
        <w:suppressAutoHyphens/>
        <w:spacing w:after="0" w:line="240" w:lineRule="auto"/>
        <w:jc w:val="both"/>
        <w:rPr>
          <w:rFonts w:ascii="Arial" w:hAnsi="Arial" w:eastAsia="Times New Roman" w:cs="Arial"/>
          <w:sz w:val="20"/>
          <w:lang w:val="es-ES" w:eastAsia="hi-IN" w:bidi="hi-IN"/>
        </w:rPr>
      </w:pPr>
    </w:p>
    <w:p>
      <w:pPr>
        <w:spacing w:before="6" w:line="20" w:lineRule="exact"/>
        <w:ind w:right="28"/>
      </w:pPr>
    </w:p>
    <w:tbl>
      <w:tblPr>
        <w:tblStyle w:val="46"/>
        <w:tblW w:w="9092" w:type="dxa"/>
        <w:tblInd w:w="9" w:type="dxa"/>
        <w:tblLayout w:type="fixed"/>
        <w:tblCellMar>
          <w:top w:w="0" w:type="dxa"/>
          <w:left w:w="0" w:type="dxa"/>
          <w:bottom w:w="0" w:type="dxa"/>
          <w:right w:w="0" w:type="dxa"/>
        </w:tblCellMar>
      </w:tblPr>
      <w:tblGrid>
        <w:gridCol w:w="1958"/>
        <w:gridCol w:w="1445"/>
        <w:gridCol w:w="2299"/>
        <w:gridCol w:w="3390"/>
      </w:tblGrid>
      <w:tr>
        <w:tblPrEx>
          <w:tblLayout w:type="fixed"/>
          <w:tblCellMar>
            <w:top w:w="0" w:type="dxa"/>
            <w:left w:w="0" w:type="dxa"/>
            <w:bottom w:w="0" w:type="dxa"/>
            <w:right w:w="0" w:type="dxa"/>
          </w:tblCellMar>
        </w:tblPrEx>
        <w:trPr>
          <w:trHeight w:val="965" w:hRule="exact"/>
        </w:trPr>
        <w:tc>
          <w:tcPr>
            <w:tcW w:w="3403" w:type="dxa"/>
            <w:gridSpan w:val="2"/>
            <w:tcBorders>
              <w:top w:val="single" w:color="auto" w:sz="6" w:space="0"/>
              <w:left w:val="single" w:color="auto" w:sz="6" w:space="0"/>
              <w:bottom w:val="single" w:color="auto" w:sz="6" w:space="0"/>
              <w:right w:val="single" w:color="auto" w:sz="6" w:space="0"/>
            </w:tcBorders>
            <w:vAlign w:val="center"/>
          </w:tcPr>
          <w:p>
            <w:pPr>
              <w:spacing w:before="316" w:after="348" w:line="291" w:lineRule="exact"/>
              <w:ind w:left="168"/>
              <w:rPr>
                <w:rFonts w:ascii="Times" w:hAnsi="Times" w:cs="Times"/>
                <w:b/>
                <w:bCs/>
                <w:lang w:val="es-ES" w:eastAsia="es-ES"/>
              </w:rPr>
            </w:pPr>
            <w:r>
              <w:rPr>
                <w:rFonts w:ascii="Times" w:hAnsi="Times" w:cs="Times"/>
                <w:b/>
                <w:bCs/>
                <w:lang w:val="es-ES" w:eastAsia="es-ES"/>
              </w:rPr>
              <w:t>Presupuesto Referencial</w:t>
            </w:r>
          </w:p>
        </w:tc>
        <w:tc>
          <w:tcPr>
            <w:tcW w:w="5689" w:type="dxa"/>
            <w:gridSpan w:val="2"/>
            <w:tcBorders>
              <w:top w:val="single" w:color="auto" w:sz="6" w:space="0"/>
              <w:left w:val="single" w:color="auto" w:sz="6" w:space="0"/>
              <w:bottom w:val="single" w:color="auto" w:sz="6" w:space="0"/>
              <w:right w:val="single" w:color="auto" w:sz="6" w:space="0"/>
            </w:tcBorders>
            <w:vAlign w:val="center"/>
          </w:tcPr>
          <w:p>
            <w:pPr>
              <w:spacing w:before="316" w:after="348" w:line="291" w:lineRule="exact"/>
              <w:ind w:right="717"/>
              <w:jc w:val="right"/>
              <w:rPr>
                <w:rFonts w:ascii="Times" w:hAnsi="Times" w:cs="Times"/>
                <w:b/>
                <w:bCs/>
                <w:lang w:val="es-ES" w:eastAsia="es-ES"/>
              </w:rPr>
            </w:pPr>
            <w:r>
              <w:rPr>
                <w:rFonts w:ascii="Times" w:hAnsi="Times" w:cs="Times"/>
                <w:b/>
                <w:bCs/>
                <w:lang w:val="es-ES" w:eastAsia="es-ES"/>
              </w:rPr>
              <w:t>Monto que debe cumplirse de Patrimonio USD</w:t>
            </w:r>
          </w:p>
        </w:tc>
      </w:tr>
      <w:tr>
        <w:tblPrEx>
          <w:tblLayout w:type="fixed"/>
          <w:tblCellMar>
            <w:top w:w="0" w:type="dxa"/>
            <w:left w:w="0" w:type="dxa"/>
            <w:bottom w:w="0" w:type="dxa"/>
            <w:right w:w="0" w:type="dxa"/>
          </w:tblCellMar>
        </w:tblPrEx>
        <w:trPr>
          <w:trHeight w:val="969" w:hRule="exact"/>
        </w:trPr>
        <w:tc>
          <w:tcPr>
            <w:tcW w:w="1958" w:type="dxa"/>
            <w:tcBorders>
              <w:top w:val="single" w:color="auto" w:sz="6" w:space="0"/>
              <w:left w:val="single" w:color="auto" w:sz="6" w:space="0"/>
              <w:bottom w:val="single" w:color="auto" w:sz="6" w:space="0"/>
              <w:right w:val="single" w:color="auto" w:sz="6" w:space="0"/>
            </w:tcBorders>
          </w:tcPr>
          <w:p>
            <w:pPr>
              <w:spacing w:after="669" w:line="286" w:lineRule="exact"/>
              <w:ind w:left="168"/>
              <w:rPr>
                <w:rFonts w:ascii="Times" w:hAnsi="Times" w:cs="Times"/>
                <w:b/>
                <w:bCs/>
                <w:lang w:val="es-ES" w:eastAsia="es-ES"/>
              </w:rPr>
            </w:pPr>
            <w:r>
              <w:rPr>
                <w:rFonts w:ascii="Times" w:hAnsi="Times" w:cs="Times"/>
                <w:b/>
                <w:bCs/>
                <w:lang w:val="es-ES" w:eastAsia="es-ES"/>
              </w:rPr>
              <w:t>Fracción Básica</w:t>
            </w:r>
          </w:p>
        </w:tc>
        <w:tc>
          <w:tcPr>
            <w:tcW w:w="1445" w:type="dxa"/>
            <w:tcBorders>
              <w:top w:val="single" w:color="auto" w:sz="6" w:space="0"/>
              <w:left w:val="single" w:color="auto" w:sz="6" w:space="0"/>
              <w:bottom w:val="single" w:color="auto" w:sz="6" w:space="0"/>
              <w:right w:val="single" w:color="auto" w:sz="6" w:space="0"/>
            </w:tcBorders>
          </w:tcPr>
          <w:p>
            <w:pPr>
              <w:spacing w:after="669" w:line="286" w:lineRule="exact"/>
              <w:jc w:val="center"/>
              <w:rPr>
                <w:rFonts w:ascii="Times" w:hAnsi="Times" w:cs="Times"/>
                <w:b/>
                <w:bCs/>
                <w:lang w:val="es-ES" w:eastAsia="es-ES"/>
              </w:rPr>
            </w:pPr>
            <w:r>
              <w:rPr>
                <w:rFonts w:ascii="Times" w:hAnsi="Times" w:cs="Times"/>
                <w:b/>
                <w:bCs/>
                <w:lang w:val="es-ES" w:eastAsia="es-ES"/>
              </w:rPr>
              <w:t>Exceso hasta</w:t>
            </w:r>
          </w:p>
        </w:tc>
        <w:tc>
          <w:tcPr>
            <w:tcW w:w="2299" w:type="dxa"/>
            <w:tcBorders>
              <w:top w:val="single" w:color="auto" w:sz="6" w:space="0"/>
              <w:left w:val="single" w:color="auto" w:sz="6" w:space="0"/>
              <w:bottom w:val="single" w:color="auto" w:sz="6" w:space="0"/>
              <w:right w:val="single" w:color="auto" w:sz="6" w:space="0"/>
            </w:tcBorders>
          </w:tcPr>
          <w:p>
            <w:pPr>
              <w:spacing w:after="31" w:line="308" w:lineRule="exact"/>
              <w:jc w:val="center"/>
              <w:rPr>
                <w:rFonts w:ascii="Times" w:hAnsi="Times" w:cs="Times"/>
                <w:b/>
                <w:bCs/>
                <w:lang w:val="es-ES" w:eastAsia="es-ES"/>
              </w:rPr>
            </w:pPr>
            <w:r>
              <w:rPr>
                <w:rFonts w:ascii="Times" w:hAnsi="Times" w:cs="Times"/>
                <w:b/>
                <w:bCs/>
                <w:lang w:val="es-ES" w:eastAsia="es-ES"/>
              </w:rPr>
              <w:t>Patrimonio exigido</w:t>
            </w:r>
            <w:r>
              <w:rPr>
                <w:rFonts w:ascii="Times" w:hAnsi="Times" w:cs="Times"/>
                <w:b/>
                <w:bCs/>
                <w:lang w:val="es-ES" w:eastAsia="es-ES"/>
              </w:rPr>
              <w:br w:type="textWrapping"/>
            </w:r>
            <w:r>
              <w:rPr>
                <w:rFonts w:ascii="Times" w:hAnsi="Times" w:cs="Times"/>
                <w:b/>
                <w:bCs/>
                <w:lang w:val="es-ES" w:eastAsia="es-ES"/>
              </w:rPr>
              <w:t>sobre la fracción</w:t>
            </w:r>
            <w:r>
              <w:rPr>
                <w:rFonts w:ascii="Times" w:hAnsi="Times" w:cs="Times"/>
                <w:b/>
                <w:bCs/>
                <w:lang w:val="es-ES" w:eastAsia="es-ES"/>
              </w:rPr>
              <w:br w:type="textWrapping"/>
            </w:r>
            <w:r>
              <w:rPr>
                <w:rFonts w:ascii="Times" w:hAnsi="Times" w:cs="Times"/>
                <w:b/>
                <w:bCs/>
                <w:lang w:val="es-ES" w:eastAsia="es-ES"/>
              </w:rPr>
              <w:t>básica</w:t>
            </w:r>
          </w:p>
        </w:tc>
        <w:tc>
          <w:tcPr>
            <w:tcW w:w="3390" w:type="dxa"/>
            <w:tcBorders>
              <w:top w:val="single" w:color="auto" w:sz="6" w:space="0"/>
              <w:left w:val="single" w:color="auto" w:sz="6" w:space="0"/>
              <w:bottom w:val="single" w:color="auto" w:sz="6" w:space="0"/>
              <w:right w:val="single" w:color="auto" w:sz="6" w:space="0"/>
            </w:tcBorders>
          </w:tcPr>
          <w:p>
            <w:pPr>
              <w:spacing w:after="348" w:line="303" w:lineRule="exact"/>
              <w:jc w:val="center"/>
              <w:rPr>
                <w:rFonts w:ascii="Times" w:hAnsi="Times" w:cs="Times"/>
                <w:b/>
                <w:bCs/>
                <w:lang w:val="es-ES" w:eastAsia="es-ES"/>
              </w:rPr>
            </w:pPr>
            <w:r>
              <w:rPr>
                <w:rFonts w:ascii="Times" w:hAnsi="Times" w:cs="Times"/>
                <w:b/>
                <w:bCs/>
                <w:lang w:val="es-ES" w:eastAsia="es-ES"/>
              </w:rPr>
              <w:t>Patrimonio exigido sobre el</w:t>
            </w:r>
            <w:r>
              <w:rPr>
                <w:rFonts w:ascii="Times" w:hAnsi="Times" w:cs="Times"/>
                <w:b/>
                <w:bCs/>
                <w:lang w:val="es-ES" w:eastAsia="es-ES"/>
              </w:rPr>
              <w:br w:type="textWrapping"/>
            </w:r>
            <w:r>
              <w:rPr>
                <w:rFonts w:ascii="Times" w:hAnsi="Times" w:cs="Times"/>
                <w:b/>
                <w:bCs/>
                <w:lang w:val="es-ES" w:eastAsia="es-ES"/>
              </w:rPr>
              <w:t>excedente de la fracción básica</w:t>
            </w:r>
          </w:p>
        </w:tc>
      </w:tr>
      <w:tr>
        <w:tblPrEx>
          <w:tblLayout w:type="fixed"/>
          <w:tblCellMar>
            <w:top w:w="0" w:type="dxa"/>
            <w:left w:w="0" w:type="dxa"/>
            <w:bottom w:w="0" w:type="dxa"/>
            <w:right w:w="0" w:type="dxa"/>
          </w:tblCellMar>
        </w:tblPrEx>
        <w:trPr>
          <w:trHeight w:val="336" w:hRule="exact"/>
        </w:trPr>
        <w:tc>
          <w:tcPr>
            <w:tcW w:w="1958" w:type="dxa"/>
            <w:tcBorders>
              <w:top w:val="single" w:color="auto" w:sz="6" w:space="0"/>
              <w:left w:val="single" w:color="auto" w:sz="6" w:space="0"/>
              <w:bottom w:val="single" w:color="auto" w:sz="6" w:space="0"/>
              <w:right w:val="single" w:color="auto" w:sz="6" w:space="0"/>
            </w:tcBorders>
          </w:tcPr>
          <w:p>
            <w:pPr>
              <w:rPr>
                <w:rFonts w:ascii="Times" w:hAnsi="Times" w:cs="Times"/>
                <w:lang w:eastAsia="en-US"/>
              </w:rPr>
            </w:pPr>
          </w:p>
        </w:tc>
        <w:tc>
          <w:tcPr>
            <w:tcW w:w="7134" w:type="dxa"/>
            <w:gridSpan w:val="3"/>
            <w:tcBorders>
              <w:top w:val="single" w:color="auto" w:sz="6" w:space="0"/>
              <w:left w:val="single" w:color="auto" w:sz="6" w:space="0"/>
              <w:bottom w:val="single" w:color="auto" w:sz="6" w:space="0"/>
              <w:right w:val="single" w:color="auto" w:sz="6" w:space="0"/>
            </w:tcBorders>
            <w:vAlign w:val="center"/>
          </w:tcPr>
          <w:p>
            <w:pPr>
              <w:spacing w:after="31" w:line="291" w:lineRule="exact"/>
              <w:jc w:val="center"/>
              <w:rPr>
                <w:rFonts w:ascii="Times" w:hAnsi="Times" w:cs="Times"/>
                <w:b/>
                <w:bCs/>
                <w:lang w:val="es-ES" w:eastAsia="es-ES"/>
              </w:rPr>
            </w:pPr>
            <w:r>
              <w:rPr>
                <w:rFonts w:ascii="Times" w:hAnsi="Times" w:cs="Times"/>
                <w:b/>
                <w:bCs/>
                <w:lang w:val="es-ES" w:eastAsia="es-ES"/>
              </w:rPr>
              <w:t>CONSTRUCCIÓN DE OBRAS</w:t>
            </w:r>
          </w:p>
        </w:tc>
      </w:tr>
      <w:tr>
        <w:tblPrEx>
          <w:tblLayout w:type="fixed"/>
          <w:tblCellMar>
            <w:top w:w="0" w:type="dxa"/>
            <w:left w:w="0" w:type="dxa"/>
            <w:bottom w:w="0" w:type="dxa"/>
            <w:right w:w="0" w:type="dxa"/>
          </w:tblCellMar>
        </w:tblPrEx>
        <w:trPr>
          <w:trHeight w:val="658" w:hRule="exact"/>
        </w:trPr>
        <w:tc>
          <w:tcPr>
            <w:tcW w:w="1958" w:type="dxa"/>
            <w:tcBorders>
              <w:top w:val="single" w:color="auto" w:sz="6" w:space="0"/>
              <w:left w:val="single" w:color="auto" w:sz="6" w:space="0"/>
              <w:bottom w:val="single" w:color="auto" w:sz="6" w:space="0"/>
              <w:right w:val="single" w:color="auto" w:sz="6" w:space="0"/>
            </w:tcBorders>
          </w:tcPr>
          <w:p>
            <w:pPr>
              <w:spacing w:after="370" w:line="273" w:lineRule="exact"/>
              <w:jc w:val="center"/>
              <w:rPr>
                <w:rFonts w:ascii="Times" w:hAnsi="Times" w:cs="Times"/>
                <w:lang w:val="es-ES" w:eastAsia="es-ES"/>
              </w:rPr>
            </w:pPr>
            <w:r>
              <w:rPr>
                <w:rFonts w:ascii="Times" w:hAnsi="Times" w:cs="Times"/>
                <w:lang w:val="es-ES" w:eastAsia="es-ES"/>
              </w:rPr>
              <w:t>0</w:t>
            </w:r>
          </w:p>
        </w:tc>
        <w:tc>
          <w:tcPr>
            <w:tcW w:w="1445" w:type="dxa"/>
            <w:tcBorders>
              <w:top w:val="single" w:color="auto" w:sz="6" w:space="0"/>
              <w:left w:val="single" w:color="auto" w:sz="6" w:space="0"/>
              <w:bottom w:val="single" w:color="auto" w:sz="6" w:space="0"/>
              <w:right w:val="single" w:color="auto" w:sz="6" w:space="0"/>
            </w:tcBorders>
          </w:tcPr>
          <w:p>
            <w:pPr>
              <w:spacing w:after="54" w:line="297" w:lineRule="exact"/>
              <w:jc w:val="center"/>
              <w:rPr>
                <w:rFonts w:ascii="Times" w:hAnsi="Times" w:cs="Times"/>
                <w:lang w:val="es-ES" w:eastAsia="es-ES"/>
              </w:rPr>
            </w:pPr>
            <w:r>
              <w:rPr>
                <w:rFonts w:ascii="Times" w:hAnsi="Times" w:cs="Times"/>
                <w:lang w:val="es-ES" w:eastAsia="es-ES"/>
              </w:rPr>
              <w:t>200.000</w:t>
            </w:r>
            <w:r>
              <w:rPr>
                <w:rFonts w:ascii="Times" w:hAnsi="Times" w:cs="Times"/>
                <w:lang w:val="es-ES" w:eastAsia="es-ES"/>
              </w:rPr>
              <w:br w:type="textWrapping"/>
            </w:r>
            <w:r>
              <w:rPr>
                <w:rFonts w:ascii="Times" w:hAnsi="Times" w:cs="Times"/>
                <w:lang w:val="es-ES" w:eastAsia="es-ES"/>
              </w:rPr>
              <w:t>incluido</w:t>
            </w:r>
          </w:p>
        </w:tc>
        <w:tc>
          <w:tcPr>
            <w:tcW w:w="2299" w:type="dxa"/>
            <w:tcBorders>
              <w:top w:val="single" w:color="auto" w:sz="6" w:space="0"/>
              <w:left w:val="single" w:color="auto" w:sz="6" w:space="0"/>
              <w:bottom w:val="single" w:color="auto" w:sz="6" w:space="0"/>
              <w:right w:val="single" w:color="auto" w:sz="6" w:space="0"/>
            </w:tcBorders>
          </w:tcPr>
          <w:p>
            <w:pPr>
              <w:spacing w:after="370" w:line="273" w:lineRule="exact"/>
              <w:jc w:val="center"/>
              <w:rPr>
                <w:rFonts w:ascii="Times" w:hAnsi="Times" w:cs="Times"/>
                <w:spacing w:val="-3"/>
                <w:lang w:val="es-ES" w:eastAsia="es-ES"/>
              </w:rPr>
            </w:pPr>
            <w:r>
              <w:rPr>
                <w:rFonts w:ascii="Times" w:hAnsi="Times" w:cs="Times"/>
                <w:spacing w:val="-3"/>
                <w:lang w:val="es-ES" w:eastAsia="es-ES"/>
              </w:rPr>
              <w:t>NO APLICA</w:t>
            </w:r>
          </w:p>
        </w:tc>
        <w:tc>
          <w:tcPr>
            <w:tcW w:w="3390" w:type="dxa"/>
            <w:tcBorders>
              <w:top w:val="single" w:color="auto" w:sz="6" w:space="0"/>
              <w:left w:val="single" w:color="auto" w:sz="6" w:space="0"/>
              <w:bottom w:val="single" w:color="auto" w:sz="6" w:space="0"/>
              <w:right w:val="single" w:color="auto" w:sz="6" w:space="0"/>
            </w:tcBorders>
          </w:tcPr>
          <w:p>
            <w:pPr>
              <w:rPr>
                <w:rFonts w:ascii="Times" w:hAnsi="Times" w:cs="Times"/>
                <w:lang w:eastAsia="en-US"/>
              </w:rPr>
            </w:pPr>
          </w:p>
        </w:tc>
      </w:tr>
      <w:tr>
        <w:tblPrEx>
          <w:tblLayout w:type="fixed"/>
        </w:tblPrEx>
        <w:trPr>
          <w:trHeight w:val="652" w:hRule="exact"/>
        </w:trPr>
        <w:tc>
          <w:tcPr>
            <w:tcW w:w="1958" w:type="dxa"/>
            <w:tcBorders>
              <w:top w:val="single" w:color="auto" w:sz="6" w:space="0"/>
              <w:left w:val="single" w:color="auto" w:sz="6" w:space="0"/>
              <w:bottom w:val="single" w:color="auto" w:sz="6" w:space="0"/>
              <w:right w:val="single" w:color="auto" w:sz="6" w:space="0"/>
            </w:tcBorders>
          </w:tcPr>
          <w:p>
            <w:pPr>
              <w:spacing w:after="366" w:line="272" w:lineRule="exact"/>
              <w:jc w:val="center"/>
              <w:rPr>
                <w:rFonts w:ascii="Times" w:hAnsi="Times" w:cs="Times"/>
                <w:spacing w:val="-3"/>
                <w:lang w:val="es-ES" w:eastAsia="es-ES"/>
              </w:rPr>
            </w:pPr>
            <w:r>
              <w:rPr>
                <w:rFonts w:ascii="Times" w:hAnsi="Times" w:cs="Times"/>
                <w:spacing w:val="-3"/>
                <w:lang w:val="es-ES" w:eastAsia="es-ES"/>
              </w:rPr>
              <w:t>200.000,01</w:t>
            </w:r>
          </w:p>
        </w:tc>
        <w:tc>
          <w:tcPr>
            <w:tcW w:w="1445" w:type="dxa"/>
            <w:tcBorders>
              <w:top w:val="single" w:color="auto" w:sz="6" w:space="0"/>
              <w:left w:val="single" w:color="auto" w:sz="6" w:space="0"/>
              <w:bottom w:val="single" w:color="auto" w:sz="6" w:space="0"/>
              <w:right w:val="single" w:color="auto" w:sz="6" w:space="0"/>
            </w:tcBorders>
          </w:tcPr>
          <w:p>
            <w:pPr>
              <w:spacing w:after="49" w:line="294" w:lineRule="exact"/>
              <w:jc w:val="center"/>
              <w:rPr>
                <w:rFonts w:ascii="Times" w:hAnsi="Times" w:cs="Times"/>
                <w:lang w:val="es-ES" w:eastAsia="es-ES"/>
              </w:rPr>
            </w:pPr>
            <w:r>
              <w:rPr>
                <w:rFonts w:ascii="Times" w:hAnsi="Times" w:cs="Times"/>
                <w:lang w:val="es-ES" w:eastAsia="es-ES"/>
              </w:rPr>
              <w:t>500.000</w:t>
            </w:r>
            <w:r>
              <w:rPr>
                <w:rFonts w:ascii="Times" w:hAnsi="Times" w:cs="Times"/>
                <w:lang w:val="es-ES" w:eastAsia="es-ES"/>
              </w:rPr>
              <w:br w:type="textWrapping"/>
            </w:r>
            <w:r>
              <w:rPr>
                <w:rFonts w:ascii="Times" w:hAnsi="Times" w:cs="Times"/>
                <w:lang w:val="es-ES" w:eastAsia="es-ES"/>
              </w:rPr>
              <w:t>incluido</w:t>
            </w:r>
          </w:p>
        </w:tc>
        <w:tc>
          <w:tcPr>
            <w:tcW w:w="2299" w:type="dxa"/>
            <w:tcBorders>
              <w:top w:val="single" w:color="auto" w:sz="6" w:space="0"/>
              <w:left w:val="single" w:color="auto" w:sz="6" w:space="0"/>
              <w:bottom w:val="single" w:color="auto" w:sz="6" w:space="0"/>
              <w:right w:val="single" w:color="auto" w:sz="6" w:space="0"/>
            </w:tcBorders>
          </w:tcPr>
          <w:p>
            <w:pPr>
              <w:spacing w:after="366" w:line="272" w:lineRule="exact"/>
              <w:ind w:right="807"/>
              <w:jc w:val="right"/>
              <w:rPr>
                <w:rFonts w:ascii="Times" w:hAnsi="Times" w:cs="Times"/>
                <w:spacing w:val="-1"/>
                <w:lang w:val="es-ES" w:eastAsia="es-ES"/>
              </w:rPr>
            </w:pPr>
            <w:r>
              <w:rPr>
                <w:rFonts w:ascii="Times" w:hAnsi="Times" w:cs="Times"/>
                <w:spacing w:val="-1"/>
                <w:lang w:val="es-ES" w:eastAsia="es-ES"/>
              </w:rPr>
              <w:t>3.000</w:t>
            </w:r>
          </w:p>
        </w:tc>
        <w:tc>
          <w:tcPr>
            <w:tcW w:w="3390" w:type="dxa"/>
            <w:tcBorders>
              <w:top w:val="single" w:color="auto" w:sz="6" w:space="0"/>
              <w:left w:val="single" w:color="auto" w:sz="6" w:space="0"/>
              <w:bottom w:val="single" w:color="auto" w:sz="6" w:space="0"/>
              <w:right w:val="single" w:color="auto" w:sz="6" w:space="0"/>
            </w:tcBorders>
          </w:tcPr>
          <w:p>
            <w:pPr>
              <w:spacing w:after="49" w:line="294" w:lineRule="exact"/>
              <w:jc w:val="center"/>
              <w:rPr>
                <w:rFonts w:ascii="Times" w:hAnsi="Times" w:cs="Times"/>
                <w:lang w:val="es-ES" w:eastAsia="es-ES"/>
              </w:rPr>
            </w:pPr>
            <w:r>
              <w:rPr>
                <w:rFonts w:ascii="Times" w:hAnsi="Times" w:cs="Times"/>
                <w:lang w:val="es-ES" w:eastAsia="es-ES"/>
              </w:rPr>
              <w:t>5% sobre el exceso de la</w:t>
            </w:r>
            <w:r>
              <w:rPr>
                <w:rFonts w:ascii="Times" w:hAnsi="Times" w:cs="Times"/>
                <w:lang w:val="es-ES" w:eastAsia="es-ES"/>
              </w:rPr>
              <w:br w:type="textWrapping"/>
            </w:r>
            <w:r>
              <w:rPr>
                <w:rFonts w:ascii="Times" w:hAnsi="Times" w:cs="Times"/>
                <w:lang w:val="es-ES" w:eastAsia="es-ES"/>
              </w:rPr>
              <w:t>fracción básica</w:t>
            </w:r>
          </w:p>
        </w:tc>
      </w:tr>
      <w:tr>
        <w:tblPrEx>
          <w:tblLayout w:type="fixed"/>
          <w:tblCellMar>
            <w:top w:w="0" w:type="dxa"/>
            <w:left w:w="0" w:type="dxa"/>
            <w:bottom w:w="0" w:type="dxa"/>
            <w:right w:w="0" w:type="dxa"/>
          </w:tblCellMar>
        </w:tblPrEx>
        <w:trPr>
          <w:trHeight w:val="658" w:hRule="exact"/>
        </w:trPr>
        <w:tc>
          <w:tcPr>
            <w:tcW w:w="1958" w:type="dxa"/>
            <w:tcBorders>
              <w:top w:val="single" w:color="auto" w:sz="6" w:space="0"/>
              <w:left w:val="single" w:color="auto" w:sz="6" w:space="0"/>
              <w:bottom w:val="single" w:color="auto" w:sz="6" w:space="0"/>
              <w:right w:val="single" w:color="auto" w:sz="6" w:space="0"/>
            </w:tcBorders>
          </w:tcPr>
          <w:p>
            <w:pPr>
              <w:spacing w:after="375" w:line="273" w:lineRule="exact"/>
              <w:jc w:val="center"/>
              <w:rPr>
                <w:rFonts w:ascii="Times" w:hAnsi="Times" w:cs="Times"/>
                <w:spacing w:val="-3"/>
                <w:lang w:val="es-ES" w:eastAsia="es-ES"/>
              </w:rPr>
            </w:pPr>
            <w:r>
              <w:rPr>
                <w:rFonts w:ascii="Times" w:hAnsi="Times" w:cs="Times"/>
                <w:spacing w:val="-3"/>
                <w:lang w:val="es-ES" w:eastAsia="es-ES"/>
              </w:rPr>
              <w:t>500.000,01</w:t>
            </w:r>
          </w:p>
        </w:tc>
        <w:tc>
          <w:tcPr>
            <w:tcW w:w="1445" w:type="dxa"/>
            <w:tcBorders>
              <w:top w:val="single" w:color="auto" w:sz="6" w:space="0"/>
              <w:left w:val="single" w:color="auto" w:sz="6" w:space="0"/>
              <w:bottom w:val="single" w:color="auto" w:sz="6" w:space="0"/>
              <w:right w:val="single" w:color="auto" w:sz="6" w:space="0"/>
            </w:tcBorders>
          </w:tcPr>
          <w:p>
            <w:pPr>
              <w:spacing w:after="58" w:line="295" w:lineRule="exact"/>
              <w:jc w:val="center"/>
              <w:rPr>
                <w:rFonts w:ascii="Times" w:hAnsi="Times" w:cs="Times"/>
                <w:lang w:val="es-ES" w:eastAsia="es-ES"/>
              </w:rPr>
            </w:pPr>
            <w:r>
              <w:rPr>
                <w:rFonts w:ascii="Times" w:hAnsi="Times" w:cs="Times"/>
                <w:lang w:val="es-ES" w:eastAsia="es-ES"/>
              </w:rPr>
              <w:t>1´000.000</w:t>
            </w:r>
            <w:r>
              <w:rPr>
                <w:rFonts w:ascii="Times" w:hAnsi="Times" w:cs="Times"/>
                <w:lang w:val="es-ES" w:eastAsia="es-ES"/>
              </w:rPr>
              <w:br w:type="textWrapping"/>
            </w:r>
            <w:r>
              <w:rPr>
                <w:rFonts w:ascii="Times" w:hAnsi="Times" w:cs="Times"/>
                <w:lang w:val="es-ES" w:eastAsia="es-ES"/>
              </w:rPr>
              <w:t>incluido</w:t>
            </w:r>
          </w:p>
        </w:tc>
        <w:tc>
          <w:tcPr>
            <w:tcW w:w="2299" w:type="dxa"/>
            <w:tcBorders>
              <w:top w:val="single" w:color="auto" w:sz="6" w:space="0"/>
              <w:left w:val="single" w:color="auto" w:sz="6" w:space="0"/>
              <w:bottom w:val="single" w:color="auto" w:sz="6" w:space="0"/>
              <w:right w:val="single" w:color="auto" w:sz="6" w:space="0"/>
            </w:tcBorders>
          </w:tcPr>
          <w:p>
            <w:pPr>
              <w:spacing w:after="375" w:line="273" w:lineRule="exact"/>
              <w:ind w:right="807"/>
              <w:jc w:val="right"/>
              <w:rPr>
                <w:rFonts w:ascii="Times" w:hAnsi="Times" w:cs="Times"/>
                <w:spacing w:val="-2"/>
                <w:lang w:val="es-ES" w:eastAsia="es-ES"/>
              </w:rPr>
            </w:pPr>
            <w:r>
              <w:rPr>
                <w:rFonts w:ascii="Times" w:hAnsi="Times" w:cs="Times"/>
                <w:spacing w:val="-2"/>
                <w:lang w:val="es-ES" w:eastAsia="es-ES"/>
              </w:rPr>
              <w:t>15.000</w:t>
            </w:r>
          </w:p>
        </w:tc>
        <w:tc>
          <w:tcPr>
            <w:tcW w:w="3390" w:type="dxa"/>
            <w:tcBorders>
              <w:top w:val="single" w:color="auto" w:sz="6" w:space="0"/>
              <w:left w:val="single" w:color="auto" w:sz="6" w:space="0"/>
              <w:bottom w:val="single" w:color="auto" w:sz="6" w:space="0"/>
              <w:right w:val="single" w:color="auto" w:sz="6" w:space="0"/>
            </w:tcBorders>
          </w:tcPr>
          <w:p>
            <w:pPr>
              <w:spacing w:after="58" w:line="295" w:lineRule="exact"/>
              <w:jc w:val="center"/>
              <w:rPr>
                <w:rFonts w:ascii="Times" w:hAnsi="Times" w:cs="Times"/>
                <w:lang w:val="es-ES" w:eastAsia="es-ES"/>
              </w:rPr>
            </w:pPr>
            <w:r>
              <w:rPr>
                <w:rFonts w:ascii="Times" w:hAnsi="Times" w:cs="Times"/>
                <w:lang w:val="es-ES" w:eastAsia="es-ES"/>
              </w:rPr>
              <w:t>10 % sobre el exceso de la</w:t>
            </w:r>
            <w:r>
              <w:rPr>
                <w:rFonts w:ascii="Times" w:hAnsi="Times" w:cs="Times"/>
                <w:lang w:val="es-ES" w:eastAsia="es-ES"/>
              </w:rPr>
              <w:br w:type="textWrapping"/>
            </w:r>
            <w:r>
              <w:rPr>
                <w:rFonts w:ascii="Times" w:hAnsi="Times" w:cs="Times"/>
                <w:lang w:val="es-ES" w:eastAsia="es-ES"/>
              </w:rPr>
              <w:t>fracción básica</w:t>
            </w:r>
          </w:p>
        </w:tc>
      </w:tr>
      <w:tr>
        <w:tblPrEx>
          <w:tblLayout w:type="fixed"/>
          <w:tblCellMar>
            <w:top w:w="0" w:type="dxa"/>
            <w:left w:w="0" w:type="dxa"/>
            <w:bottom w:w="0" w:type="dxa"/>
            <w:right w:w="0" w:type="dxa"/>
          </w:tblCellMar>
        </w:tblPrEx>
        <w:trPr>
          <w:trHeight w:val="653" w:hRule="exact"/>
        </w:trPr>
        <w:tc>
          <w:tcPr>
            <w:tcW w:w="1958" w:type="dxa"/>
            <w:tcBorders>
              <w:top w:val="single" w:color="auto" w:sz="6" w:space="0"/>
              <w:left w:val="single" w:color="auto" w:sz="6" w:space="0"/>
              <w:bottom w:val="single" w:color="auto" w:sz="6" w:space="0"/>
              <w:right w:val="single" w:color="auto" w:sz="6" w:space="0"/>
            </w:tcBorders>
          </w:tcPr>
          <w:p>
            <w:pPr>
              <w:spacing w:after="365" w:line="273" w:lineRule="exact"/>
              <w:jc w:val="center"/>
              <w:rPr>
                <w:rFonts w:ascii="Times" w:hAnsi="Times" w:cs="Times"/>
                <w:spacing w:val="-4"/>
                <w:lang w:val="es-ES" w:eastAsia="es-ES"/>
              </w:rPr>
            </w:pPr>
            <w:r>
              <w:rPr>
                <w:rFonts w:ascii="Times" w:hAnsi="Times" w:cs="Times"/>
                <w:spacing w:val="-4"/>
                <w:lang w:val="es-ES" w:eastAsia="es-ES"/>
              </w:rPr>
              <w:t>1´000.000,01</w:t>
            </w:r>
          </w:p>
        </w:tc>
        <w:tc>
          <w:tcPr>
            <w:tcW w:w="1445" w:type="dxa"/>
            <w:tcBorders>
              <w:top w:val="single" w:color="auto" w:sz="6" w:space="0"/>
              <w:left w:val="single" w:color="auto" w:sz="6" w:space="0"/>
              <w:bottom w:val="single" w:color="auto" w:sz="6" w:space="0"/>
              <w:right w:val="single" w:color="auto" w:sz="6" w:space="0"/>
            </w:tcBorders>
          </w:tcPr>
          <w:p>
            <w:pPr>
              <w:spacing w:after="48" w:line="295" w:lineRule="exact"/>
              <w:jc w:val="center"/>
              <w:rPr>
                <w:rFonts w:ascii="Times" w:hAnsi="Times" w:cs="Times"/>
                <w:lang w:val="es-ES" w:eastAsia="es-ES"/>
              </w:rPr>
            </w:pPr>
            <w:r>
              <w:rPr>
                <w:rFonts w:ascii="Times" w:hAnsi="Times" w:cs="Times"/>
                <w:lang w:val="es-ES" w:eastAsia="es-ES"/>
              </w:rPr>
              <w:t>5´000.000</w:t>
            </w:r>
            <w:r>
              <w:rPr>
                <w:rFonts w:ascii="Times" w:hAnsi="Times" w:cs="Times"/>
                <w:lang w:val="es-ES" w:eastAsia="es-ES"/>
              </w:rPr>
              <w:br w:type="textWrapping"/>
            </w:r>
            <w:r>
              <w:rPr>
                <w:rFonts w:ascii="Times" w:hAnsi="Times" w:cs="Times"/>
                <w:lang w:val="es-ES" w:eastAsia="es-ES"/>
              </w:rPr>
              <w:t>incluido</w:t>
            </w:r>
          </w:p>
        </w:tc>
        <w:tc>
          <w:tcPr>
            <w:tcW w:w="2299" w:type="dxa"/>
            <w:tcBorders>
              <w:top w:val="single" w:color="auto" w:sz="6" w:space="0"/>
              <w:left w:val="single" w:color="auto" w:sz="6" w:space="0"/>
              <w:bottom w:val="single" w:color="auto" w:sz="6" w:space="0"/>
              <w:right w:val="single" w:color="auto" w:sz="6" w:space="0"/>
            </w:tcBorders>
          </w:tcPr>
          <w:p>
            <w:pPr>
              <w:spacing w:after="365" w:line="273" w:lineRule="exact"/>
              <w:ind w:right="807"/>
              <w:jc w:val="right"/>
              <w:rPr>
                <w:rFonts w:ascii="Times" w:hAnsi="Times" w:cs="Times"/>
                <w:lang w:val="es-ES" w:eastAsia="es-ES"/>
              </w:rPr>
            </w:pPr>
            <w:r>
              <w:rPr>
                <w:rFonts w:ascii="Times" w:hAnsi="Times" w:cs="Times"/>
                <w:lang w:val="es-ES" w:eastAsia="es-ES"/>
              </w:rPr>
              <w:t>75.000</w:t>
            </w:r>
          </w:p>
        </w:tc>
        <w:tc>
          <w:tcPr>
            <w:tcW w:w="3390" w:type="dxa"/>
            <w:tcBorders>
              <w:top w:val="single" w:color="auto" w:sz="6" w:space="0"/>
              <w:left w:val="single" w:color="auto" w:sz="6" w:space="0"/>
              <w:bottom w:val="single" w:color="auto" w:sz="6" w:space="0"/>
              <w:right w:val="single" w:color="auto" w:sz="6" w:space="0"/>
            </w:tcBorders>
          </w:tcPr>
          <w:p>
            <w:pPr>
              <w:spacing w:after="48" w:line="295" w:lineRule="exact"/>
              <w:jc w:val="center"/>
              <w:rPr>
                <w:rFonts w:ascii="Times" w:hAnsi="Times" w:cs="Times"/>
                <w:lang w:val="es-ES" w:eastAsia="es-ES"/>
              </w:rPr>
            </w:pPr>
            <w:r>
              <w:rPr>
                <w:rFonts w:ascii="Times" w:hAnsi="Times" w:cs="Times"/>
                <w:lang w:val="es-ES" w:eastAsia="es-ES"/>
              </w:rPr>
              <w:t>12,5% sobre el exceso de la</w:t>
            </w:r>
            <w:r>
              <w:rPr>
                <w:rFonts w:ascii="Times" w:hAnsi="Times" w:cs="Times"/>
                <w:lang w:val="es-ES" w:eastAsia="es-ES"/>
              </w:rPr>
              <w:br w:type="textWrapping"/>
            </w:r>
            <w:r>
              <w:rPr>
                <w:rFonts w:ascii="Times" w:hAnsi="Times" w:cs="Times"/>
                <w:lang w:val="es-ES" w:eastAsia="es-ES"/>
              </w:rPr>
              <w:t>fracción básica</w:t>
            </w:r>
          </w:p>
        </w:tc>
      </w:tr>
      <w:tr>
        <w:tblPrEx>
          <w:tblLayout w:type="fixed"/>
          <w:tblCellMar>
            <w:top w:w="0" w:type="dxa"/>
            <w:left w:w="0" w:type="dxa"/>
            <w:bottom w:w="0" w:type="dxa"/>
            <w:right w:w="0" w:type="dxa"/>
          </w:tblCellMar>
        </w:tblPrEx>
        <w:trPr>
          <w:trHeight w:val="653" w:hRule="exact"/>
        </w:trPr>
        <w:tc>
          <w:tcPr>
            <w:tcW w:w="1958" w:type="dxa"/>
            <w:tcBorders>
              <w:top w:val="single" w:color="auto" w:sz="6" w:space="0"/>
              <w:left w:val="single" w:color="auto" w:sz="6" w:space="0"/>
              <w:bottom w:val="single" w:color="auto" w:sz="6" w:space="0"/>
              <w:right w:val="single" w:color="auto" w:sz="6" w:space="0"/>
            </w:tcBorders>
          </w:tcPr>
          <w:p>
            <w:pPr>
              <w:spacing w:after="375" w:line="273" w:lineRule="exact"/>
              <w:jc w:val="center"/>
              <w:rPr>
                <w:rFonts w:ascii="Times" w:hAnsi="Times" w:cs="Times"/>
                <w:spacing w:val="-3"/>
                <w:lang w:val="es-ES" w:eastAsia="es-ES"/>
              </w:rPr>
            </w:pPr>
            <w:r>
              <w:rPr>
                <w:rFonts w:ascii="Times" w:hAnsi="Times" w:cs="Times"/>
                <w:spacing w:val="-3"/>
                <w:lang w:val="es-ES" w:eastAsia="es-ES"/>
              </w:rPr>
              <w:t>5´000.000,01</w:t>
            </w:r>
          </w:p>
        </w:tc>
        <w:tc>
          <w:tcPr>
            <w:tcW w:w="1445" w:type="dxa"/>
            <w:tcBorders>
              <w:top w:val="single" w:color="auto" w:sz="6" w:space="0"/>
              <w:left w:val="single" w:color="auto" w:sz="6" w:space="0"/>
              <w:bottom w:val="single" w:color="auto" w:sz="6" w:space="0"/>
              <w:right w:val="single" w:color="auto" w:sz="6" w:space="0"/>
            </w:tcBorders>
          </w:tcPr>
          <w:p>
            <w:pPr>
              <w:spacing w:after="59" w:line="294" w:lineRule="exact"/>
              <w:jc w:val="center"/>
              <w:rPr>
                <w:rFonts w:ascii="Times" w:hAnsi="Times" w:cs="Times"/>
                <w:lang w:val="es-ES" w:eastAsia="es-ES"/>
              </w:rPr>
            </w:pPr>
            <w:r>
              <w:rPr>
                <w:rFonts w:ascii="Times" w:hAnsi="Times" w:cs="Times"/>
                <w:lang w:val="es-ES" w:eastAsia="es-ES"/>
              </w:rPr>
              <w:t>10´000.000</w:t>
            </w:r>
            <w:r>
              <w:rPr>
                <w:rFonts w:ascii="Times" w:hAnsi="Times" w:cs="Times"/>
                <w:lang w:val="es-ES" w:eastAsia="es-ES"/>
              </w:rPr>
              <w:br w:type="textWrapping"/>
            </w:r>
            <w:r>
              <w:rPr>
                <w:rFonts w:ascii="Times" w:hAnsi="Times" w:cs="Times"/>
                <w:lang w:val="es-ES" w:eastAsia="es-ES"/>
              </w:rPr>
              <w:t>incluido</w:t>
            </w:r>
          </w:p>
        </w:tc>
        <w:tc>
          <w:tcPr>
            <w:tcW w:w="2299" w:type="dxa"/>
            <w:tcBorders>
              <w:top w:val="single" w:color="auto" w:sz="6" w:space="0"/>
              <w:left w:val="single" w:color="auto" w:sz="6" w:space="0"/>
              <w:bottom w:val="single" w:color="auto" w:sz="6" w:space="0"/>
              <w:right w:val="single" w:color="auto" w:sz="6" w:space="0"/>
            </w:tcBorders>
          </w:tcPr>
          <w:p>
            <w:pPr>
              <w:spacing w:after="375" w:line="273" w:lineRule="exact"/>
              <w:ind w:right="717"/>
              <w:jc w:val="right"/>
              <w:rPr>
                <w:rFonts w:ascii="Times" w:hAnsi="Times" w:cs="Times"/>
                <w:spacing w:val="-1"/>
                <w:lang w:val="es-ES" w:eastAsia="es-ES"/>
              </w:rPr>
            </w:pPr>
            <w:r>
              <w:rPr>
                <w:rFonts w:ascii="Times" w:hAnsi="Times" w:cs="Times"/>
                <w:spacing w:val="-1"/>
                <w:lang w:val="es-ES" w:eastAsia="es-ES"/>
              </w:rPr>
              <w:t>625.000</w:t>
            </w:r>
          </w:p>
        </w:tc>
        <w:tc>
          <w:tcPr>
            <w:tcW w:w="3390" w:type="dxa"/>
            <w:tcBorders>
              <w:top w:val="single" w:color="auto" w:sz="6" w:space="0"/>
              <w:left w:val="single" w:color="auto" w:sz="6" w:space="0"/>
              <w:bottom w:val="single" w:color="auto" w:sz="6" w:space="0"/>
              <w:right w:val="single" w:color="auto" w:sz="6" w:space="0"/>
            </w:tcBorders>
          </w:tcPr>
          <w:p>
            <w:pPr>
              <w:spacing w:after="59" w:line="294" w:lineRule="exact"/>
              <w:jc w:val="center"/>
              <w:rPr>
                <w:rFonts w:ascii="Times" w:hAnsi="Times" w:cs="Times"/>
                <w:lang w:val="es-ES" w:eastAsia="es-ES"/>
              </w:rPr>
            </w:pPr>
            <w:r>
              <w:rPr>
                <w:rFonts w:ascii="Times" w:hAnsi="Times" w:cs="Times"/>
                <w:lang w:val="es-ES" w:eastAsia="es-ES"/>
              </w:rPr>
              <w:t>15% sobre el exceso de la</w:t>
            </w:r>
            <w:r>
              <w:rPr>
                <w:rFonts w:ascii="Times" w:hAnsi="Times" w:cs="Times"/>
                <w:lang w:val="es-ES" w:eastAsia="es-ES"/>
              </w:rPr>
              <w:br w:type="textWrapping"/>
            </w:r>
            <w:r>
              <w:rPr>
                <w:rFonts w:ascii="Times" w:hAnsi="Times" w:cs="Times"/>
                <w:lang w:val="es-ES" w:eastAsia="es-ES"/>
              </w:rPr>
              <w:t>fracción básica</w:t>
            </w:r>
          </w:p>
        </w:tc>
      </w:tr>
      <w:tr>
        <w:tblPrEx>
          <w:tblLayout w:type="fixed"/>
          <w:tblCellMar>
            <w:top w:w="0" w:type="dxa"/>
            <w:left w:w="0" w:type="dxa"/>
            <w:bottom w:w="0" w:type="dxa"/>
            <w:right w:w="0" w:type="dxa"/>
          </w:tblCellMar>
        </w:tblPrEx>
        <w:trPr>
          <w:trHeight w:val="667" w:hRule="exact"/>
        </w:trPr>
        <w:tc>
          <w:tcPr>
            <w:tcW w:w="1958" w:type="dxa"/>
            <w:tcBorders>
              <w:top w:val="single" w:color="auto" w:sz="6" w:space="0"/>
              <w:left w:val="single" w:color="auto" w:sz="6" w:space="0"/>
              <w:bottom w:val="single" w:color="auto" w:sz="6" w:space="0"/>
              <w:right w:val="single" w:color="auto" w:sz="6" w:space="0"/>
            </w:tcBorders>
          </w:tcPr>
          <w:p>
            <w:pPr>
              <w:spacing w:after="63" w:line="297" w:lineRule="exact"/>
              <w:jc w:val="center"/>
              <w:rPr>
                <w:rFonts w:ascii="Times" w:hAnsi="Times" w:cs="Times"/>
                <w:lang w:val="es-ES" w:eastAsia="es-ES"/>
              </w:rPr>
            </w:pPr>
            <w:r>
              <w:rPr>
                <w:rFonts w:ascii="Times" w:hAnsi="Times" w:cs="Times"/>
                <w:lang w:val="es-ES" w:eastAsia="es-ES"/>
              </w:rPr>
              <w:t>10´ 000.000,01</w:t>
            </w:r>
            <w:r>
              <w:rPr>
                <w:rFonts w:ascii="Times" w:hAnsi="Times" w:cs="Times"/>
                <w:lang w:val="es-ES" w:eastAsia="es-ES"/>
              </w:rPr>
              <w:br w:type="textWrapping"/>
            </w:r>
            <w:r>
              <w:rPr>
                <w:rFonts w:ascii="Times" w:hAnsi="Times" w:cs="Times"/>
                <w:lang w:val="es-ES" w:eastAsia="es-ES"/>
              </w:rPr>
              <w:t>en adelante</w:t>
            </w:r>
          </w:p>
        </w:tc>
        <w:tc>
          <w:tcPr>
            <w:tcW w:w="1445" w:type="dxa"/>
            <w:tcBorders>
              <w:top w:val="single" w:color="auto" w:sz="6" w:space="0"/>
              <w:left w:val="single" w:color="auto" w:sz="6" w:space="0"/>
              <w:bottom w:val="single" w:color="auto" w:sz="6" w:space="0"/>
              <w:right w:val="single" w:color="auto" w:sz="6" w:space="0"/>
            </w:tcBorders>
          </w:tcPr>
          <w:p>
            <w:pPr>
              <w:spacing w:after="380" w:line="273" w:lineRule="exact"/>
              <w:jc w:val="center"/>
              <w:rPr>
                <w:rFonts w:ascii="Times" w:hAnsi="Times" w:cs="Times"/>
                <w:lang w:val="es-ES" w:eastAsia="es-ES"/>
              </w:rPr>
            </w:pPr>
            <w:r>
              <w:rPr>
                <w:rFonts w:ascii="Times" w:hAnsi="Times" w:cs="Times"/>
                <w:lang w:val="es-ES" w:eastAsia="es-ES"/>
              </w:rPr>
              <w:t>En adelante</w:t>
            </w:r>
          </w:p>
        </w:tc>
        <w:tc>
          <w:tcPr>
            <w:tcW w:w="2299" w:type="dxa"/>
            <w:tcBorders>
              <w:top w:val="single" w:color="auto" w:sz="6" w:space="0"/>
              <w:left w:val="single" w:color="auto" w:sz="6" w:space="0"/>
              <w:bottom w:val="single" w:color="auto" w:sz="6" w:space="0"/>
              <w:right w:val="single" w:color="auto" w:sz="6" w:space="0"/>
            </w:tcBorders>
          </w:tcPr>
          <w:p>
            <w:pPr>
              <w:spacing w:after="367" w:line="286" w:lineRule="exact"/>
              <w:ind w:right="627"/>
              <w:jc w:val="right"/>
              <w:rPr>
                <w:rFonts w:ascii="Times" w:hAnsi="Times" w:cs="Times"/>
                <w:spacing w:val="-2"/>
                <w:lang w:val="es-ES" w:eastAsia="es-ES"/>
              </w:rPr>
            </w:pPr>
            <w:r>
              <w:rPr>
                <w:rFonts w:ascii="Times" w:hAnsi="Times" w:cs="Times"/>
                <w:spacing w:val="-2"/>
                <w:lang w:val="es-ES" w:eastAsia="es-ES"/>
              </w:rPr>
              <w:t>1’500.000</w:t>
            </w:r>
          </w:p>
        </w:tc>
        <w:tc>
          <w:tcPr>
            <w:tcW w:w="3390" w:type="dxa"/>
            <w:tcBorders>
              <w:top w:val="single" w:color="auto" w:sz="6" w:space="0"/>
              <w:left w:val="single" w:color="auto" w:sz="6" w:space="0"/>
              <w:bottom w:val="single" w:color="auto" w:sz="6" w:space="0"/>
              <w:right w:val="single" w:color="auto" w:sz="6" w:space="0"/>
            </w:tcBorders>
          </w:tcPr>
          <w:p>
            <w:pPr>
              <w:spacing w:after="63" w:line="297" w:lineRule="exact"/>
              <w:jc w:val="center"/>
              <w:rPr>
                <w:rFonts w:ascii="Times" w:hAnsi="Times" w:cs="Times"/>
                <w:lang w:val="es-ES" w:eastAsia="es-ES"/>
              </w:rPr>
            </w:pPr>
            <w:r>
              <w:rPr>
                <w:rFonts w:ascii="Times" w:hAnsi="Times" w:cs="Times"/>
                <w:lang w:val="es-ES" w:eastAsia="es-ES"/>
              </w:rPr>
              <w:t>17,5% sobre el exceso de la</w:t>
            </w:r>
            <w:r>
              <w:rPr>
                <w:rFonts w:ascii="Times" w:hAnsi="Times" w:cs="Times"/>
                <w:lang w:val="es-ES" w:eastAsia="es-ES"/>
              </w:rPr>
              <w:br w:type="textWrapping"/>
            </w:r>
            <w:r>
              <w:rPr>
                <w:rFonts w:ascii="Times" w:hAnsi="Times" w:cs="Times"/>
                <w:lang w:val="es-ES" w:eastAsia="es-ES"/>
              </w:rPr>
              <w:t>fracción básica</w:t>
            </w:r>
          </w:p>
        </w:tc>
      </w:tr>
    </w:tbl>
    <w:p>
      <w:pPr>
        <w:spacing w:after="259" w:line="20" w:lineRule="exact"/>
        <w:ind w:right="28"/>
      </w:pPr>
    </w:p>
    <w:p>
      <w:pPr>
        <w:spacing w:line="240" w:lineRule="auto"/>
        <w:ind w:left="72" w:right="72"/>
        <w:jc w:val="both"/>
        <w:rPr>
          <w:rFonts w:ascii="Times" w:hAnsi="Times" w:cs="Times"/>
          <w:i/>
          <w:lang w:val="es-ES" w:eastAsia="es-ES"/>
        </w:rPr>
      </w:pPr>
      <w:r>
        <w:rPr>
          <w:rFonts w:ascii="Times" w:hAnsi="Times" w:cs="Times"/>
          <w:i/>
          <w:lang w:val="es-ES" w:eastAsia="es-ES"/>
        </w:rPr>
        <w:t>El patrimonio establecido en el cuadro precedente se podrá verificar a través de la declaración del impuesto a la renta del último ejercicio fiscal realizado ante el Servicio de Rentas Internas, o por el documento equivalente en el país de origen para aquellas ofertas extranjeras, el mismo que deberá ser apostillado y traducido al idioma español.</w:t>
      </w:r>
    </w:p>
    <w:p>
      <w:pPr>
        <w:tabs>
          <w:tab w:val="left" w:pos="15"/>
        </w:tabs>
        <w:suppressAutoHyphens/>
        <w:spacing w:after="0" w:line="240" w:lineRule="auto"/>
        <w:jc w:val="both"/>
        <w:rPr>
          <w:rFonts w:ascii="Arial" w:hAnsi="Arial" w:eastAsia="Times New Roman" w:cs="Arial"/>
          <w:spacing w:val="-3"/>
          <w:sz w:val="20"/>
          <w:lang w:val="es-ES" w:eastAsia="hi-IN" w:bidi="hi-IN"/>
        </w:rPr>
      </w:pPr>
    </w:p>
    <w:p>
      <w:pPr>
        <w:tabs>
          <w:tab w:val="left" w:pos="15"/>
        </w:tabs>
        <w:suppressAutoHyphens/>
        <w:spacing w:after="0" w:line="240" w:lineRule="auto"/>
        <w:jc w:val="both"/>
        <w:rPr>
          <w:rFonts w:ascii="Times New Roman" w:hAnsi="Times New Roman" w:eastAsia="Calibri" w:cs="Arial"/>
          <w:b/>
          <w:bCs/>
          <w:spacing w:val="-3"/>
          <w:sz w:val="18"/>
          <w:szCs w:val="20"/>
          <w:lang w:val="es-ES" w:eastAsia="hi-IN" w:bidi="hi-IN"/>
        </w:rPr>
      </w:pPr>
      <w:r>
        <w:rPr>
          <w:rFonts w:ascii="Arial" w:hAnsi="Arial" w:eastAsia="Times New Roman" w:cs="Arial"/>
          <w:b/>
          <w:bCs/>
          <w:spacing w:val="-3"/>
          <w:sz w:val="20"/>
          <w:lang w:val="es-ES" w:eastAsia="hi-IN" w:bidi="hi-IN"/>
        </w:rPr>
        <w:t>4.1.6. Rubros y Análisis de Precios Unitarios:</w:t>
      </w:r>
    </w:p>
    <w:p>
      <w:pPr>
        <w:tabs>
          <w:tab w:val="left" w:pos="15"/>
        </w:tabs>
        <w:suppressAutoHyphens/>
        <w:spacing w:after="0" w:line="240" w:lineRule="auto"/>
        <w:jc w:val="both"/>
        <w:rPr>
          <w:rFonts w:ascii="Arial" w:hAnsi="Arial" w:eastAsia="Calibri" w:cs="Arial"/>
          <w:sz w:val="20"/>
          <w:lang w:val="es-ES" w:eastAsia="hi-IN" w:bidi="hi-IN"/>
        </w:rPr>
      </w:pPr>
    </w:p>
    <w:p>
      <w:pPr>
        <w:tabs>
          <w:tab w:val="left" w:pos="15"/>
        </w:tabs>
        <w:suppressAutoHyphens/>
        <w:spacing w:after="0" w:line="240" w:lineRule="auto"/>
        <w:jc w:val="both"/>
        <w:rPr>
          <w:rFonts w:ascii="Arial" w:hAnsi="Arial" w:eastAsia="Calibri" w:cs="Arial"/>
          <w:i/>
          <w:sz w:val="20"/>
          <w:lang w:val="es-ES" w:eastAsia="hi-IN" w:bidi="hi-IN"/>
        </w:rPr>
      </w:pPr>
      <w:r>
        <w:rPr>
          <w:rFonts w:ascii="Arial" w:hAnsi="Arial" w:eastAsia="Calibri" w:cs="Arial"/>
          <w:sz w:val="20"/>
          <w:lang w:val="es-ES" w:eastAsia="hi-IN" w:bidi="hi-IN"/>
        </w:rPr>
        <w:t xml:space="preserve">El oferente deberá cotizar todos y cada uno de los rubros señalados en el Formulario 1.4: “TABLA DE DESCRIPCIÓN DE RUBROS, UNIDADES, CANTIDADES Y PRECIOS”; además deberá realizar el análisis de precios unitarios de cada uno de ellos. </w:t>
      </w:r>
      <w:r>
        <w:rPr>
          <w:rFonts w:ascii="Arial" w:hAnsi="Arial" w:eastAsia="Calibri" w:cs="Arial"/>
          <w:b/>
          <w:sz w:val="20"/>
          <w:lang w:val="es-ES" w:eastAsia="hi-IN" w:bidi="hi-IN"/>
        </w:rPr>
        <w:t>(La omisión en la entrega de alguno de ellos, será causa de incumplimiento de este requisito mínimo y por ende de descalificación de la oferta).</w:t>
      </w:r>
      <w:r>
        <w:rPr>
          <w:rFonts w:ascii="Arial" w:hAnsi="Arial" w:eastAsia="Calibri" w:cs="Arial"/>
          <w:i/>
          <w:sz w:val="20"/>
          <w:lang w:val="es-ES" w:eastAsia="hi-IN" w:bidi="hi-IN"/>
        </w:rPr>
        <w:t>Los sueldos y salarios constantes en los análisis de precios se estipularán libremente, pero en ningún caso deberán ser inferiores a los mínimos vigentes en el país, en cuyo caso será causa de rechazo de la oferta.</w:t>
      </w:r>
    </w:p>
    <w:p>
      <w:pPr>
        <w:tabs>
          <w:tab w:val="left" w:pos="15"/>
        </w:tabs>
        <w:suppressAutoHyphens/>
        <w:spacing w:after="0" w:line="240" w:lineRule="auto"/>
        <w:jc w:val="both"/>
        <w:rPr>
          <w:rFonts w:ascii="Arial" w:hAnsi="Arial" w:eastAsia="Calibri" w:cs="Arial"/>
          <w:i/>
          <w:sz w:val="20"/>
          <w:lang w:val="es-ES" w:eastAsia="hi-IN" w:bidi="hi-IN"/>
        </w:rPr>
      </w:pPr>
    </w:p>
    <w:p>
      <w:pPr>
        <w:tabs>
          <w:tab w:val="left" w:pos="15"/>
        </w:tabs>
        <w:suppressAutoHyphens/>
        <w:spacing w:after="0" w:line="240" w:lineRule="auto"/>
        <w:jc w:val="both"/>
        <w:rPr>
          <w:rFonts w:ascii="Arial" w:hAnsi="Arial" w:eastAsia="Times New Roman" w:cs="Arial"/>
          <w:i/>
          <w:spacing w:val="-3"/>
          <w:sz w:val="20"/>
          <w:lang w:val="es-ES" w:eastAsia="hi-IN" w:bidi="hi-IN"/>
        </w:rPr>
      </w:pPr>
    </w:p>
    <w:p>
      <w:pPr>
        <w:tabs>
          <w:tab w:val="left" w:pos="15"/>
        </w:tabs>
        <w:suppressAutoHyphens/>
        <w:spacing w:after="0" w:line="240" w:lineRule="auto"/>
        <w:jc w:val="both"/>
        <w:rPr>
          <w:rFonts w:ascii="Arial" w:hAnsi="Arial" w:eastAsia="Times New Roman" w:cs="Arial"/>
          <w:b/>
          <w:bCs/>
          <w:spacing w:val="-3"/>
          <w:sz w:val="20"/>
          <w:lang w:val="es-ES" w:eastAsia="hi-IN" w:bidi="hi-IN"/>
        </w:rPr>
      </w:pPr>
    </w:p>
    <w:p>
      <w:pPr>
        <w:tabs>
          <w:tab w:val="left" w:pos="15"/>
        </w:tabs>
        <w:suppressAutoHyphens/>
        <w:spacing w:after="0" w:line="240" w:lineRule="auto"/>
        <w:jc w:val="both"/>
        <w:rPr>
          <w:rFonts w:ascii="Arial" w:hAnsi="Arial" w:eastAsia="Times New Roman" w:cs="Arial"/>
          <w:b/>
          <w:bCs/>
          <w:spacing w:val="-3"/>
          <w:sz w:val="20"/>
          <w:lang w:val="es-ES" w:eastAsia="hi-IN" w:bidi="hi-IN"/>
        </w:rPr>
      </w:pPr>
      <w:r>
        <w:rPr>
          <w:rFonts w:ascii="Arial" w:hAnsi="Arial" w:eastAsia="Times New Roman" w:cs="Arial"/>
          <w:b/>
          <w:bCs/>
          <w:spacing w:val="-3"/>
          <w:sz w:val="20"/>
          <w:lang w:val="es-ES" w:eastAsia="hi-IN" w:bidi="hi-IN"/>
        </w:rPr>
        <w:t>4.1.7 Metodología y cronograma de ejecución del proyecto:</w:t>
      </w:r>
    </w:p>
    <w:p>
      <w:pPr>
        <w:tabs>
          <w:tab w:val="left" w:pos="15"/>
        </w:tabs>
        <w:suppressAutoHyphens/>
        <w:spacing w:after="0" w:line="240" w:lineRule="auto"/>
        <w:jc w:val="both"/>
        <w:rPr>
          <w:rFonts w:ascii="Arial" w:hAnsi="Arial" w:eastAsia="Times New Roman" w:cs="Arial"/>
          <w:spacing w:val="-3"/>
          <w:sz w:val="20"/>
          <w:lang w:val="es-ES" w:eastAsia="hi-IN" w:bidi="hi-IN"/>
        </w:rPr>
      </w:pPr>
    </w:p>
    <w:p>
      <w:pPr>
        <w:tabs>
          <w:tab w:val="left" w:pos="-540"/>
        </w:tabs>
        <w:suppressAutoHyphens/>
        <w:spacing w:after="0" w:line="240" w:lineRule="auto"/>
        <w:ind w:left="15" w:right="45"/>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El oferente deberá presentar e indicar con suficiente detalle la Metodología y procedimientos a seguir de una manera clara, para cumplir con los diferentes trabajos de ejecución de las obras, dentro del plazo de 120 días. Se considerará la correcta secuencia de actividades y el número de frentes de trabajo simultáneo que propone. El oferente no reproducirá las especificaciones técnicas de la obra para describir la metodología que propone usar.</w:t>
      </w:r>
    </w:p>
    <w:p>
      <w:pPr>
        <w:suppressAutoHyphens/>
        <w:spacing w:after="0" w:line="240" w:lineRule="auto"/>
        <w:jc w:val="both"/>
        <w:rPr>
          <w:rFonts w:ascii="Arial" w:hAnsi="Arial" w:eastAsia="Times New Roman" w:cs="Arial"/>
          <w:spacing w:val="-3"/>
          <w:sz w:val="20"/>
          <w:lang w:val="es-ES" w:eastAsia="hi-IN" w:bidi="hi-IN"/>
        </w:rPr>
      </w:pPr>
    </w:p>
    <w:p>
      <w:pPr>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El oferente deberá presentar el Cronograma Valorado de ejecución de trabajos, que deberá guardar relación con los análisis de precios unitarios, el Personal Técnico propuesto y la utilización de equipos. Quien resultare ganador del presente concurso, deberá incluir adjunto al cronograma valorado, previo al inicio de los trabajos, la Ruta Crítica del Proyecto (CPM), el cual deberá ser concordante con el cronograma valorado presentado en su oferta, y aprobado por el Administrador del Contrato.</w:t>
      </w:r>
    </w:p>
    <w:p>
      <w:pPr>
        <w:spacing w:after="0" w:line="240" w:lineRule="auto"/>
        <w:jc w:val="both"/>
        <w:rPr>
          <w:rFonts w:ascii="Arial" w:hAnsi="Arial" w:eastAsia="Times New Roman" w:cs="Arial"/>
          <w:b/>
          <w:sz w:val="20"/>
          <w:lang w:eastAsia="hi-IN" w:bidi="hi-IN"/>
        </w:rPr>
      </w:pPr>
    </w:p>
    <w:p>
      <w:pPr>
        <w:spacing w:after="0" w:line="240" w:lineRule="auto"/>
        <w:jc w:val="both"/>
        <w:rPr>
          <w:rFonts w:ascii="Arial" w:hAnsi="Arial" w:eastAsia="Times New Roman" w:cs="Arial"/>
          <w:b/>
          <w:sz w:val="20"/>
          <w:lang w:eastAsia="hi-IN" w:bidi="hi-IN"/>
        </w:rPr>
      </w:pPr>
    </w:p>
    <w:p>
      <w:pPr>
        <w:spacing w:after="0" w:line="240" w:lineRule="auto"/>
        <w:jc w:val="both"/>
        <w:rPr>
          <w:rFonts w:ascii="Arial" w:hAnsi="Arial" w:eastAsia="Times New Roman" w:cs="Arial"/>
          <w:b/>
          <w:sz w:val="20"/>
          <w:lang w:eastAsia="hi-IN" w:bidi="hi-IN"/>
        </w:rPr>
      </w:pPr>
      <w:r>
        <w:rPr>
          <w:rFonts w:ascii="Arial" w:hAnsi="Arial" w:eastAsia="Times New Roman" w:cs="Arial"/>
          <w:b/>
          <w:sz w:val="20"/>
          <w:lang w:eastAsia="hi-IN" w:bidi="hi-IN"/>
        </w:rPr>
        <w:t>4.1.8 Información financiera</w:t>
      </w:r>
    </w:p>
    <w:p>
      <w:pPr>
        <w:spacing w:after="0" w:line="240" w:lineRule="auto"/>
        <w:jc w:val="both"/>
        <w:rPr>
          <w:rFonts w:ascii="Arial" w:hAnsi="Arial" w:eastAsia="Times New Roman" w:cs="Arial"/>
          <w:b/>
          <w:sz w:val="20"/>
          <w:lang w:eastAsia="hi-IN" w:bidi="hi-IN"/>
        </w:rPr>
      </w:pPr>
    </w:p>
    <w:p>
      <w:pPr>
        <w:spacing w:after="0" w:line="240" w:lineRule="auto"/>
        <w:jc w:val="both"/>
        <w:rPr>
          <w:rFonts w:ascii="Arial" w:hAnsi="Arial" w:eastAsia="Times New Roman" w:cs="Arial"/>
          <w:b/>
          <w:sz w:val="20"/>
          <w:lang w:eastAsia="hi-IN" w:bidi="hi-IN"/>
        </w:rPr>
      </w:pPr>
    </w:p>
    <w:p>
      <w:pPr>
        <w:spacing w:after="0" w:line="240" w:lineRule="auto"/>
        <w:jc w:val="both"/>
        <w:rPr>
          <w:rFonts w:ascii="Arial" w:hAnsi="Arial" w:eastAsia="Calibri" w:cs="Arial"/>
          <w:sz w:val="20"/>
        </w:rPr>
      </w:pPr>
      <w:r>
        <w:rPr>
          <w:rFonts w:ascii="Arial" w:hAnsi="Arial" w:eastAsia="Times New Roman" w:cs="Arial"/>
          <w:b/>
          <w:sz w:val="20"/>
          <w:lang w:eastAsia="hi-IN" w:bidi="hi-IN"/>
        </w:rPr>
        <w:t xml:space="preserve">Análisis Índices Financieros: </w:t>
      </w:r>
      <w:r>
        <w:rPr>
          <w:rFonts w:ascii="Arial" w:hAnsi="Arial" w:eastAsia="Calibri" w:cs="Arial"/>
          <w:sz w:val="20"/>
        </w:rPr>
        <w:t>La capacidad económico-financiera del Oferente será analizada considerando la información consignada en el Formulario 1.3. Los factores para su cálculo estarán respaldados en la Declaración del Impuesto a la Renta y/o los balances presentados al órgano de control respectivo.</w:t>
      </w:r>
    </w:p>
    <w:p>
      <w:pPr>
        <w:tabs>
          <w:tab w:val="left" w:pos="3765"/>
        </w:tabs>
        <w:spacing w:after="0" w:line="240" w:lineRule="auto"/>
        <w:jc w:val="both"/>
        <w:rPr>
          <w:rFonts w:ascii="Arial" w:hAnsi="Arial" w:eastAsia="Calibri" w:cs="Arial"/>
          <w:sz w:val="20"/>
        </w:rPr>
      </w:pPr>
    </w:p>
    <w:p>
      <w:pPr>
        <w:suppressAutoHyphens/>
        <w:spacing w:after="0" w:line="240" w:lineRule="auto"/>
        <w:jc w:val="both"/>
        <w:rPr>
          <w:rFonts w:ascii="Arial" w:hAnsi="Arial" w:eastAsia="Times New Roman" w:cs="Arial"/>
          <w:spacing w:val="-3"/>
          <w:sz w:val="20"/>
          <w:lang w:eastAsia="hi-IN" w:bidi="hi-IN"/>
        </w:rPr>
      </w:pPr>
      <w:r>
        <w:rPr>
          <w:rFonts w:ascii="Arial" w:hAnsi="Arial" w:eastAsia="Times New Roman" w:cs="Arial"/>
          <w:spacing w:val="-3"/>
          <w:sz w:val="20"/>
          <w:lang w:eastAsia="hi-IN" w:bidi="hi-IN"/>
        </w:rPr>
        <w:t>El análisis de los índices financieros se registrará conforme el detalle a continuación:</w:t>
      </w:r>
    </w:p>
    <w:p>
      <w:pPr>
        <w:suppressAutoHyphens/>
        <w:spacing w:after="0" w:line="240" w:lineRule="auto"/>
        <w:jc w:val="both"/>
        <w:rPr>
          <w:rFonts w:ascii="Arial" w:hAnsi="Arial" w:eastAsia="Times New Roman" w:cs="Arial"/>
          <w:spacing w:val="-3"/>
          <w:sz w:val="20"/>
          <w:lang w:eastAsia="hi-IN" w:bidi="hi-IN"/>
        </w:rPr>
      </w:pPr>
    </w:p>
    <w:tbl>
      <w:tblPr>
        <w:tblStyle w:val="46"/>
        <w:tblW w:w="75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2564"/>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86" w:type="dxa"/>
            <w:shd w:val="clear" w:color="auto" w:fill="D9D9D9"/>
          </w:tcPr>
          <w:p>
            <w:pPr>
              <w:suppressAutoHyphens/>
              <w:spacing w:after="0" w:line="240" w:lineRule="auto"/>
              <w:jc w:val="center"/>
              <w:rPr>
                <w:rFonts w:ascii="Arial" w:hAnsi="Arial" w:eastAsia="Times New Roman" w:cs="Arial"/>
                <w:b/>
                <w:spacing w:val="-3"/>
                <w:sz w:val="20"/>
                <w:lang w:eastAsia="hi-IN" w:bidi="hi-IN"/>
              </w:rPr>
            </w:pPr>
            <w:r>
              <w:rPr>
                <w:rFonts w:ascii="Arial" w:hAnsi="Arial" w:eastAsia="Times New Roman" w:cs="Arial"/>
                <w:b/>
                <w:spacing w:val="-3"/>
                <w:sz w:val="20"/>
                <w:lang w:eastAsia="hi-IN" w:bidi="hi-IN"/>
              </w:rPr>
              <w:t>Índice</w:t>
            </w:r>
          </w:p>
        </w:tc>
        <w:tc>
          <w:tcPr>
            <w:tcW w:w="2564" w:type="dxa"/>
            <w:shd w:val="clear" w:color="auto" w:fill="D9D9D9"/>
          </w:tcPr>
          <w:p>
            <w:pPr>
              <w:suppressAutoHyphens/>
              <w:spacing w:after="0" w:line="240" w:lineRule="auto"/>
              <w:jc w:val="center"/>
              <w:rPr>
                <w:rFonts w:ascii="Arial" w:hAnsi="Arial" w:eastAsia="Times New Roman" w:cs="Arial"/>
                <w:b/>
                <w:spacing w:val="-3"/>
                <w:sz w:val="20"/>
                <w:lang w:eastAsia="hi-IN" w:bidi="hi-IN"/>
              </w:rPr>
            </w:pPr>
            <w:r>
              <w:rPr>
                <w:rFonts w:ascii="Arial" w:hAnsi="Arial" w:eastAsia="Times New Roman" w:cs="Arial"/>
                <w:b/>
                <w:spacing w:val="-3"/>
                <w:sz w:val="20"/>
                <w:lang w:eastAsia="hi-IN" w:bidi="hi-IN"/>
              </w:rPr>
              <w:t>Indicador solicitado</w:t>
            </w:r>
          </w:p>
        </w:tc>
        <w:tc>
          <w:tcPr>
            <w:tcW w:w="2558" w:type="dxa"/>
            <w:shd w:val="clear" w:color="auto" w:fill="D9D9D9"/>
          </w:tcPr>
          <w:p>
            <w:pPr>
              <w:suppressAutoHyphens/>
              <w:spacing w:after="0" w:line="240" w:lineRule="auto"/>
              <w:jc w:val="center"/>
              <w:rPr>
                <w:rFonts w:ascii="Arial" w:hAnsi="Arial" w:eastAsia="Times New Roman" w:cs="Arial"/>
                <w:b/>
                <w:spacing w:val="-3"/>
                <w:sz w:val="20"/>
                <w:lang w:eastAsia="hi-IN" w:bidi="hi-IN"/>
              </w:rPr>
            </w:pPr>
            <w:r>
              <w:rPr>
                <w:rFonts w:ascii="Arial" w:hAnsi="Arial" w:eastAsia="Times New Roman" w:cs="Arial"/>
                <w:b/>
                <w:spacing w:val="-3"/>
                <w:sz w:val="20"/>
                <w:lang w:eastAsia="hi-IN" w:bidi="hi-IN"/>
              </w:rPr>
              <w:t>OBSERVACIONES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86" w:type="dxa"/>
            <w:shd w:val="clear" w:color="auto" w:fill="auto"/>
          </w:tcPr>
          <w:p>
            <w:pPr>
              <w:suppressAutoHyphens/>
              <w:spacing w:after="0" w:line="240" w:lineRule="auto"/>
              <w:jc w:val="both"/>
              <w:rPr>
                <w:rFonts w:ascii="Arial" w:hAnsi="Arial" w:eastAsia="Times New Roman" w:cs="Arial"/>
                <w:spacing w:val="-3"/>
                <w:sz w:val="20"/>
                <w:lang w:eastAsia="hi-IN" w:bidi="hi-IN"/>
              </w:rPr>
            </w:pPr>
            <w:r>
              <w:rPr>
                <w:rFonts w:ascii="Arial" w:hAnsi="Arial" w:eastAsia="Times New Roman" w:cs="Arial"/>
                <w:spacing w:val="-3"/>
                <w:sz w:val="20"/>
                <w:lang w:eastAsia="hi-IN" w:bidi="hi-IN"/>
              </w:rPr>
              <w:t>Solvencia</w:t>
            </w:r>
          </w:p>
        </w:tc>
        <w:tc>
          <w:tcPr>
            <w:tcW w:w="2564" w:type="dxa"/>
            <w:shd w:val="clear" w:color="auto" w:fill="auto"/>
          </w:tcPr>
          <w:p>
            <w:pPr>
              <w:suppressAutoHyphens/>
              <w:spacing w:after="0" w:line="240" w:lineRule="auto"/>
              <w:jc w:val="center"/>
              <w:rPr>
                <w:rFonts w:ascii="Arial" w:hAnsi="Arial" w:eastAsia="Times New Roman" w:cs="Arial"/>
                <w:spacing w:val="-3"/>
                <w:sz w:val="20"/>
                <w:lang w:eastAsia="hi-IN" w:bidi="hi-IN"/>
              </w:rPr>
            </w:pPr>
            <w:r>
              <w:rPr>
                <w:rFonts w:ascii="Arial" w:hAnsi="Arial" w:eastAsia="Times New Roman" w:cs="Arial"/>
                <w:spacing w:val="-3"/>
                <w:sz w:val="20"/>
                <w:lang w:eastAsia="hi-IN" w:bidi="hi-IN"/>
              </w:rPr>
              <w:t>Igual o mayor a 1.0</w:t>
            </w:r>
          </w:p>
        </w:tc>
        <w:tc>
          <w:tcPr>
            <w:tcW w:w="2558" w:type="dxa"/>
          </w:tcPr>
          <w:p>
            <w:pPr>
              <w:suppressAutoHyphens/>
              <w:spacing w:after="0" w:line="240" w:lineRule="auto"/>
              <w:jc w:val="both"/>
              <w:rPr>
                <w:rFonts w:ascii="Arial" w:hAnsi="Arial" w:eastAsia="Times New Roman" w:cs="Arial"/>
                <w:spacing w:val="-3"/>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86" w:type="dxa"/>
            <w:shd w:val="clear" w:color="auto" w:fill="auto"/>
          </w:tcPr>
          <w:p>
            <w:pPr>
              <w:suppressAutoHyphens/>
              <w:spacing w:after="0" w:line="240" w:lineRule="auto"/>
              <w:jc w:val="both"/>
              <w:rPr>
                <w:rFonts w:ascii="Arial" w:hAnsi="Arial" w:eastAsia="Times New Roman" w:cs="Arial"/>
                <w:spacing w:val="-3"/>
                <w:sz w:val="20"/>
                <w:lang w:eastAsia="hi-IN" w:bidi="hi-IN"/>
              </w:rPr>
            </w:pPr>
            <w:r>
              <w:rPr>
                <w:rFonts w:ascii="Arial" w:hAnsi="Arial" w:eastAsia="Times New Roman" w:cs="Arial"/>
                <w:spacing w:val="-3"/>
                <w:sz w:val="20"/>
                <w:lang w:eastAsia="hi-IN" w:bidi="hi-IN"/>
              </w:rPr>
              <w:t>Endeudamiento</w:t>
            </w:r>
          </w:p>
        </w:tc>
        <w:tc>
          <w:tcPr>
            <w:tcW w:w="2564" w:type="dxa"/>
            <w:shd w:val="clear" w:color="auto" w:fill="auto"/>
          </w:tcPr>
          <w:p>
            <w:pPr>
              <w:suppressAutoHyphens/>
              <w:spacing w:after="0" w:line="240" w:lineRule="auto"/>
              <w:jc w:val="center"/>
              <w:rPr>
                <w:rFonts w:ascii="Arial" w:hAnsi="Arial" w:eastAsia="Times New Roman" w:cs="Arial"/>
                <w:spacing w:val="-3"/>
                <w:sz w:val="20"/>
                <w:lang w:eastAsia="hi-IN" w:bidi="hi-IN"/>
              </w:rPr>
            </w:pPr>
            <w:r>
              <w:rPr>
                <w:rFonts w:ascii="Arial" w:hAnsi="Arial" w:eastAsia="Times New Roman" w:cs="Arial"/>
                <w:spacing w:val="-3"/>
                <w:sz w:val="20"/>
                <w:lang w:eastAsia="hi-IN" w:bidi="hi-IN"/>
              </w:rPr>
              <w:t>Menor a 0.85</w:t>
            </w:r>
          </w:p>
        </w:tc>
        <w:tc>
          <w:tcPr>
            <w:tcW w:w="2558" w:type="dxa"/>
          </w:tcPr>
          <w:p>
            <w:pPr>
              <w:suppressAutoHyphens/>
              <w:spacing w:after="0" w:line="240" w:lineRule="auto"/>
              <w:jc w:val="both"/>
              <w:rPr>
                <w:rFonts w:ascii="Arial" w:hAnsi="Arial" w:eastAsia="Times New Roman" w:cs="Arial"/>
                <w:spacing w:val="-3"/>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86" w:type="dxa"/>
            <w:shd w:val="clear" w:color="auto" w:fill="auto"/>
          </w:tcPr>
          <w:p>
            <w:pPr>
              <w:suppressAutoHyphens/>
              <w:spacing w:after="0" w:line="240" w:lineRule="auto"/>
              <w:jc w:val="both"/>
              <w:rPr>
                <w:rFonts w:ascii="Arial" w:hAnsi="Arial" w:eastAsia="Times New Roman" w:cs="Arial"/>
                <w:spacing w:val="-3"/>
                <w:sz w:val="20"/>
                <w:lang w:eastAsia="hi-IN" w:bidi="hi-IN"/>
              </w:rPr>
            </w:pPr>
            <w:r>
              <w:rPr>
                <w:rFonts w:ascii="Arial" w:hAnsi="Arial" w:eastAsia="Times New Roman" w:cs="Arial"/>
                <w:spacing w:val="-3"/>
                <w:sz w:val="20"/>
                <w:lang w:eastAsia="hi-IN" w:bidi="hi-IN"/>
              </w:rPr>
              <w:t xml:space="preserve">Estructural </w:t>
            </w:r>
          </w:p>
        </w:tc>
        <w:tc>
          <w:tcPr>
            <w:tcW w:w="2564" w:type="dxa"/>
            <w:shd w:val="clear" w:color="auto" w:fill="auto"/>
            <w:vAlign w:val="center"/>
          </w:tcPr>
          <w:p>
            <w:pPr>
              <w:suppressAutoHyphens/>
              <w:spacing w:after="0" w:line="240" w:lineRule="auto"/>
              <w:jc w:val="center"/>
              <w:rPr>
                <w:rFonts w:ascii="Arial" w:hAnsi="Arial" w:eastAsia="Times New Roman" w:cs="Arial"/>
                <w:spacing w:val="-3"/>
                <w:sz w:val="20"/>
                <w:lang w:eastAsia="hi-IN" w:bidi="hi-IN"/>
              </w:rPr>
            </w:pPr>
            <w:r>
              <w:rPr>
                <w:rFonts w:ascii="Arial" w:hAnsi="Arial" w:eastAsia="Times New Roman" w:cs="Arial"/>
                <w:spacing w:val="-3"/>
                <w:sz w:val="20"/>
                <w:lang w:eastAsia="hi-IN" w:bidi="hi-IN"/>
              </w:rPr>
              <w:t>≥0.20</w:t>
            </w:r>
          </w:p>
        </w:tc>
        <w:tc>
          <w:tcPr>
            <w:tcW w:w="2558" w:type="dxa"/>
          </w:tcPr>
          <w:p>
            <w:pPr>
              <w:suppressAutoHyphens/>
              <w:spacing w:after="0" w:line="240" w:lineRule="auto"/>
              <w:jc w:val="both"/>
              <w:rPr>
                <w:rFonts w:ascii="Arial" w:hAnsi="Arial" w:eastAsia="Times New Roman" w:cs="Arial"/>
                <w:spacing w:val="-3"/>
                <w:sz w:val="20"/>
                <w:lang w:eastAsia="hi-IN" w:bidi="hi-IN"/>
              </w:rPr>
            </w:pPr>
          </w:p>
        </w:tc>
      </w:tr>
    </w:tbl>
    <w:p>
      <w:pPr>
        <w:spacing w:after="0" w:line="240" w:lineRule="auto"/>
        <w:jc w:val="both"/>
        <w:rPr>
          <w:rFonts w:ascii="Arial" w:hAnsi="Arial" w:eastAsia="Calibri" w:cs="Arial"/>
          <w:sz w:val="20"/>
        </w:rPr>
      </w:pPr>
    </w:p>
    <w:p>
      <w:pPr>
        <w:suppressAutoHyphens/>
        <w:spacing w:after="0" w:line="240" w:lineRule="auto"/>
        <w:jc w:val="both"/>
        <w:rPr>
          <w:rFonts w:ascii="Arial" w:hAnsi="Arial" w:eastAsia="Times New Roman" w:cs="Arial"/>
          <w:b/>
          <w:spacing w:val="-3"/>
          <w:sz w:val="20"/>
          <w:lang w:val="es-ES" w:eastAsia="hi-IN" w:bidi="hi-IN"/>
        </w:rPr>
      </w:pPr>
      <w:r>
        <w:rPr>
          <w:rFonts w:ascii="Arial" w:hAnsi="Arial" w:eastAsia="Times New Roman" w:cs="Arial"/>
          <w:b/>
          <w:spacing w:val="-3"/>
          <w:sz w:val="20"/>
          <w:lang w:val="es-ES" w:eastAsia="hi-IN" w:bidi="hi-IN"/>
        </w:rPr>
        <w:t>El incumplimiento de alguno de los índices financieros será causal de descalificación de la oferta.</w:t>
      </w:r>
    </w:p>
    <w:p>
      <w:pPr>
        <w:suppressAutoHyphens/>
        <w:spacing w:after="0" w:line="240" w:lineRule="auto"/>
        <w:jc w:val="both"/>
        <w:rPr>
          <w:rFonts w:ascii="Arial" w:hAnsi="Arial" w:eastAsia="Times New Roman" w:cs="Arial"/>
          <w:spacing w:val="-3"/>
          <w:sz w:val="20"/>
          <w:lang w:val="es-ES" w:eastAsia="hi-IN" w:bidi="hi-IN"/>
        </w:rPr>
      </w:pPr>
    </w:p>
    <w:p>
      <w:pPr>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Los Índices Financieros serán calculados y presentados con la información obtenida de la Declaración del Impuesto a la Renta del último ejercicio fiscal correspondiente y del Estado de Situación Financiera Balance General (si estuviere obligado a llevar Contabilidad), según corresponda.</w:t>
      </w:r>
    </w:p>
    <w:p>
      <w:pPr>
        <w:suppressLineNumbers/>
        <w:tabs>
          <w:tab w:val="left" w:pos="15"/>
        </w:tabs>
        <w:suppressAutoHyphens/>
        <w:spacing w:after="0" w:line="240" w:lineRule="auto"/>
        <w:jc w:val="center"/>
        <w:rPr>
          <w:rFonts w:ascii="Arial" w:hAnsi="Arial" w:eastAsia="Times New Roman" w:cs="Arial"/>
          <w:spacing w:val="-3"/>
          <w:sz w:val="20"/>
          <w:lang w:val="es-ES" w:eastAsia="hi-IN" w:bidi="hi-IN"/>
        </w:rPr>
      </w:pPr>
    </w:p>
    <w:p>
      <w:pPr>
        <w:suppressLineNumbers/>
        <w:tabs>
          <w:tab w:val="left" w:pos="15"/>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Los factores para su cálculo estarán respaldados en la DECLARACIÓN DEL IMPUESTO A LA RENTA del ejercicio fiscal correspondiente ante el SRI y los BALANCES firmados por un contador profesional CPA, el cual deberá tener el registro de su ejercicio profesional en el SRI a la fecha de presentación de la oferta, lo cual será verificado a través de su RUC.</w:t>
      </w:r>
    </w:p>
    <w:p>
      <w:pPr>
        <w:tabs>
          <w:tab w:val="left" w:pos="-720"/>
          <w:tab w:val="left" w:pos="0"/>
          <w:tab w:val="left" w:pos="720"/>
        </w:tabs>
        <w:suppressAutoHyphens/>
        <w:spacing w:after="0" w:line="240" w:lineRule="auto"/>
        <w:jc w:val="both"/>
        <w:rPr>
          <w:rFonts w:ascii="Arial" w:hAnsi="Arial" w:eastAsia="Times New Roman" w:cs="Arial"/>
          <w:spacing w:val="-3"/>
          <w:sz w:val="20"/>
          <w:lang w:eastAsia="ar-SA" w:bidi="hi-IN"/>
        </w:rPr>
      </w:pPr>
    </w:p>
    <w:p>
      <w:pPr>
        <w:tabs>
          <w:tab w:val="left" w:pos="-720"/>
          <w:tab w:val="left" w:pos="0"/>
          <w:tab w:val="left" w:pos="720"/>
        </w:tabs>
        <w:suppressAutoHyphens/>
        <w:spacing w:after="0" w:line="240" w:lineRule="auto"/>
        <w:jc w:val="both"/>
        <w:rPr>
          <w:rFonts w:ascii="Arial" w:hAnsi="Arial" w:eastAsia="Times New Roman" w:cs="Arial"/>
          <w:spacing w:val="-3"/>
          <w:sz w:val="20"/>
          <w:lang w:eastAsia="ar-SA" w:bidi="hi-IN"/>
        </w:rPr>
      </w:pPr>
    </w:p>
    <w:p>
      <w:pPr>
        <w:suppressLineNumbers/>
        <w:tabs>
          <w:tab w:val="left" w:pos="15"/>
        </w:tabs>
        <w:suppressAutoHyphens/>
        <w:spacing w:after="0" w:line="240" w:lineRule="auto"/>
        <w:jc w:val="both"/>
        <w:rPr>
          <w:rFonts w:ascii="Arial" w:hAnsi="Arial" w:eastAsia="Times New Roman" w:cs="Arial"/>
          <w:spacing w:val="-3"/>
          <w:sz w:val="20"/>
          <w:lang w:val="es-ES" w:eastAsia="hi-IN" w:bidi="hi-IN"/>
        </w:rPr>
      </w:pPr>
    </w:p>
    <w:p>
      <w:pPr>
        <w:suppressLineNumbers/>
        <w:suppressAutoHyphens/>
        <w:snapToGrid w:val="0"/>
        <w:spacing w:after="0" w:line="240" w:lineRule="auto"/>
        <w:jc w:val="both"/>
        <w:rPr>
          <w:rFonts w:ascii="Arial" w:hAnsi="Arial" w:eastAsia="Times New Roman" w:cs="Arial"/>
          <w:b/>
          <w:iCs/>
          <w:sz w:val="20"/>
          <w:lang w:eastAsia="hi-IN" w:bidi="hi-IN"/>
        </w:rPr>
      </w:pPr>
      <w:r>
        <w:rPr>
          <w:rFonts w:ascii="Arial" w:hAnsi="Arial" w:eastAsia="Times New Roman" w:cs="Arial"/>
          <w:b/>
          <w:iCs/>
          <w:sz w:val="20"/>
          <w:lang w:eastAsia="hi-IN" w:bidi="hi-IN"/>
        </w:rPr>
        <w:t xml:space="preserve">4.1.9 Verificación de cumplimiento de integridad y requisitos mínimos de la oferta </w:t>
      </w:r>
    </w:p>
    <w:p>
      <w:pPr>
        <w:suppressAutoHyphens/>
        <w:spacing w:after="0" w:line="240" w:lineRule="auto"/>
        <w:jc w:val="both"/>
        <w:rPr>
          <w:rFonts w:ascii="Arial" w:hAnsi="Arial" w:eastAsia="Times New Roman" w:cs="Arial"/>
          <w:spacing w:val="-3"/>
          <w:sz w:val="20"/>
          <w:lang w:eastAsia="hi-IN" w:bidi="hi-IN"/>
        </w:rPr>
      </w:pPr>
    </w:p>
    <w:tbl>
      <w:tblPr>
        <w:tblStyle w:val="46"/>
        <w:tblW w:w="90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9"/>
        <w:gridCol w:w="1449"/>
        <w:gridCol w:w="1555"/>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29" w:type="dxa"/>
            <w:shd w:val="clear" w:color="auto" w:fill="D9D9D9"/>
            <w:vAlign w:val="center"/>
          </w:tcPr>
          <w:p>
            <w:pPr>
              <w:suppressAutoHyphens/>
              <w:spacing w:before="60" w:after="60" w:line="240" w:lineRule="auto"/>
              <w:jc w:val="center"/>
              <w:rPr>
                <w:rFonts w:ascii="Arial" w:hAnsi="Arial" w:eastAsia="Times New Roman" w:cs="Arial"/>
                <w:b/>
                <w:spacing w:val="-3"/>
                <w:sz w:val="20"/>
                <w:lang w:eastAsia="hi-IN" w:bidi="hi-IN"/>
              </w:rPr>
            </w:pPr>
            <w:r>
              <w:rPr>
                <w:rFonts w:ascii="Arial" w:hAnsi="Arial" w:eastAsia="Times New Roman" w:cs="Arial"/>
                <w:b/>
                <w:spacing w:val="-3"/>
                <w:sz w:val="20"/>
                <w:lang w:eastAsia="hi-IN" w:bidi="hi-IN"/>
              </w:rPr>
              <w:t>PARÁMETRO</w:t>
            </w:r>
          </w:p>
        </w:tc>
        <w:tc>
          <w:tcPr>
            <w:tcW w:w="1449" w:type="dxa"/>
            <w:shd w:val="clear" w:color="auto" w:fill="D9D9D9"/>
            <w:vAlign w:val="center"/>
          </w:tcPr>
          <w:p>
            <w:pPr>
              <w:suppressAutoHyphens/>
              <w:spacing w:before="60" w:after="60" w:line="240" w:lineRule="auto"/>
              <w:jc w:val="center"/>
              <w:rPr>
                <w:rFonts w:ascii="Arial" w:hAnsi="Arial" w:eastAsia="Times New Roman" w:cs="Arial"/>
                <w:b/>
                <w:spacing w:val="-3"/>
                <w:sz w:val="20"/>
                <w:lang w:eastAsia="hi-IN" w:bidi="hi-IN"/>
              </w:rPr>
            </w:pPr>
            <w:r>
              <w:rPr>
                <w:rFonts w:ascii="Arial" w:hAnsi="Arial" w:eastAsia="Times New Roman" w:cs="Arial"/>
                <w:b/>
                <w:spacing w:val="-3"/>
                <w:sz w:val="20"/>
                <w:lang w:eastAsia="hi-IN" w:bidi="hi-IN"/>
              </w:rPr>
              <w:t>CUMPLE</w:t>
            </w:r>
          </w:p>
        </w:tc>
        <w:tc>
          <w:tcPr>
            <w:tcW w:w="1555" w:type="dxa"/>
            <w:shd w:val="clear" w:color="auto" w:fill="D9D9D9"/>
            <w:vAlign w:val="center"/>
          </w:tcPr>
          <w:p>
            <w:pPr>
              <w:suppressAutoHyphens/>
              <w:spacing w:before="60" w:after="60" w:line="240" w:lineRule="auto"/>
              <w:jc w:val="center"/>
              <w:rPr>
                <w:rFonts w:ascii="Arial" w:hAnsi="Arial" w:eastAsia="Times New Roman" w:cs="Arial"/>
                <w:b/>
                <w:spacing w:val="-3"/>
                <w:sz w:val="20"/>
                <w:lang w:eastAsia="hi-IN" w:bidi="hi-IN"/>
              </w:rPr>
            </w:pPr>
            <w:r>
              <w:rPr>
                <w:rFonts w:ascii="Arial" w:hAnsi="Arial" w:eastAsia="Times New Roman" w:cs="Arial"/>
                <w:b/>
                <w:spacing w:val="-3"/>
                <w:sz w:val="20"/>
                <w:lang w:eastAsia="hi-IN" w:bidi="hi-IN"/>
              </w:rPr>
              <w:t>NO CUMPLE</w:t>
            </w:r>
          </w:p>
        </w:tc>
        <w:tc>
          <w:tcPr>
            <w:tcW w:w="2109" w:type="dxa"/>
            <w:shd w:val="clear" w:color="auto" w:fill="D9D9D9"/>
            <w:vAlign w:val="center"/>
          </w:tcPr>
          <w:p>
            <w:pPr>
              <w:suppressAutoHyphens/>
              <w:spacing w:before="60" w:after="60" w:line="240" w:lineRule="auto"/>
              <w:jc w:val="center"/>
              <w:rPr>
                <w:rFonts w:ascii="Arial" w:hAnsi="Arial" w:eastAsia="Times New Roman" w:cs="Arial"/>
                <w:b/>
                <w:spacing w:val="-3"/>
                <w:sz w:val="20"/>
                <w:lang w:eastAsia="hi-IN" w:bidi="hi-IN"/>
              </w:rPr>
            </w:pPr>
            <w:r>
              <w:rPr>
                <w:rFonts w:ascii="Arial" w:hAnsi="Arial" w:eastAsia="Times New Roman" w:cs="Arial"/>
                <w:b/>
                <w:spacing w:val="-3"/>
                <w:sz w:val="20"/>
                <w:lang w:eastAsia="hi-IN" w:bidi="hi-IN"/>
              </w:rPr>
              <w:t>OBSERVACIONES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29" w:type="dxa"/>
            <w:shd w:val="clear" w:color="auto" w:fill="auto"/>
          </w:tcPr>
          <w:p>
            <w:pPr>
              <w:suppressAutoHyphens/>
              <w:spacing w:before="60" w:after="60" w:line="240" w:lineRule="auto"/>
              <w:jc w:val="both"/>
              <w:rPr>
                <w:rFonts w:ascii="Arial" w:hAnsi="Arial" w:eastAsia="Times New Roman" w:cs="Arial"/>
                <w:spacing w:val="-3"/>
                <w:sz w:val="20"/>
                <w:lang w:eastAsia="hi-IN" w:bidi="hi-IN"/>
              </w:rPr>
            </w:pPr>
            <w:r>
              <w:rPr>
                <w:rFonts w:ascii="Arial" w:hAnsi="Arial" w:eastAsia="Times New Roman" w:cs="Arial"/>
                <w:spacing w:val="-3"/>
                <w:sz w:val="20"/>
                <w:lang w:eastAsia="hi-IN" w:bidi="hi-IN"/>
              </w:rPr>
              <w:t>Integridad de la oferta</w:t>
            </w:r>
          </w:p>
        </w:tc>
        <w:tc>
          <w:tcPr>
            <w:tcW w:w="1449" w:type="dxa"/>
            <w:shd w:val="clear" w:color="auto" w:fill="auto"/>
            <w:vAlign w:val="center"/>
          </w:tcPr>
          <w:p>
            <w:pPr>
              <w:suppressAutoHyphens/>
              <w:spacing w:before="60" w:after="60" w:line="240" w:lineRule="auto"/>
              <w:jc w:val="center"/>
              <w:rPr>
                <w:rFonts w:ascii="Arial" w:hAnsi="Arial" w:eastAsia="Times New Roman" w:cs="Arial"/>
                <w:spacing w:val="-3"/>
                <w:sz w:val="20"/>
                <w:lang w:eastAsia="hi-IN" w:bidi="hi-IN"/>
              </w:rPr>
            </w:pPr>
          </w:p>
        </w:tc>
        <w:tc>
          <w:tcPr>
            <w:tcW w:w="1555" w:type="dxa"/>
            <w:shd w:val="clear" w:color="auto" w:fill="auto"/>
            <w:vAlign w:val="center"/>
          </w:tcPr>
          <w:p>
            <w:pPr>
              <w:suppressAutoHyphens/>
              <w:spacing w:before="60" w:after="60" w:line="240" w:lineRule="auto"/>
              <w:jc w:val="center"/>
              <w:rPr>
                <w:rFonts w:ascii="Arial" w:hAnsi="Arial" w:eastAsia="Times New Roman" w:cs="Arial"/>
                <w:spacing w:val="-3"/>
                <w:sz w:val="20"/>
                <w:lang w:eastAsia="hi-IN" w:bidi="hi-IN"/>
              </w:rPr>
            </w:pPr>
          </w:p>
        </w:tc>
        <w:tc>
          <w:tcPr>
            <w:tcW w:w="2109" w:type="dxa"/>
            <w:vAlign w:val="center"/>
          </w:tcPr>
          <w:p>
            <w:pPr>
              <w:suppressAutoHyphens/>
              <w:spacing w:before="60" w:after="60" w:line="240" w:lineRule="auto"/>
              <w:jc w:val="center"/>
              <w:rPr>
                <w:rFonts w:ascii="Arial" w:hAnsi="Arial" w:eastAsia="Times New Roman" w:cs="Arial"/>
                <w:spacing w:val="-3"/>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29" w:type="dxa"/>
            <w:shd w:val="clear" w:color="auto" w:fill="auto"/>
          </w:tcPr>
          <w:p>
            <w:pPr>
              <w:suppressAutoHyphens/>
              <w:spacing w:before="60" w:after="60" w:line="240" w:lineRule="auto"/>
              <w:jc w:val="both"/>
              <w:rPr>
                <w:rFonts w:ascii="Arial" w:hAnsi="Arial" w:eastAsia="Times New Roman" w:cs="Arial"/>
                <w:spacing w:val="-3"/>
                <w:sz w:val="20"/>
                <w:lang w:eastAsia="hi-IN" w:bidi="hi-IN"/>
              </w:rPr>
            </w:pPr>
            <w:r>
              <w:rPr>
                <w:rFonts w:ascii="Arial" w:hAnsi="Arial" w:eastAsia="Times New Roman" w:cs="Arial"/>
                <w:spacing w:val="-3"/>
                <w:sz w:val="20"/>
                <w:lang w:eastAsia="hi-IN" w:bidi="hi-IN"/>
              </w:rPr>
              <w:t xml:space="preserve">Equipo mínimo </w:t>
            </w:r>
          </w:p>
        </w:tc>
        <w:tc>
          <w:tcPr>
            <w:tcW w:w="1449" w:type="dxa"/>
            <w:shd w:val="clear" w:color="auto" w:fill="auto"/>
            <w:vAlign w:val="center"/>
          </w:tcPr>
          <w:p>
            <w:pPr>
              <w:suppressAutoHyphens/>
              <w:spacing w:before="60" w:after="60" w:line="240" w:lineRule="auto"/>
              <w:jc w:val="center"/>
              <w:rPr>
                <w:rFonts w:ascii="Arial" w:hAnsi="Arial" w:eastAsia="Times New Roman" w:cs="Arial"/>
                <w:spacing w:val="-3"/>
                <w:sz w:val="20"/>
                <w:lang w:eastAsia="hi-IN" w:bidi="hi-IN"/>
              </w:rPr>
            </w:pPr>
          </w:p>
        </w:tc>
        <w:tc>
          <w:tcPr>
            <w:tcW w:w="1555" w:type="dxa"/>
            <w:shd w:val="clear" w:color="auto" w:fill="auto"/>
            <w:vAlign w:val="center"/>
          </w:tcPr>
          <w:p>
            <w:pPr>
              <w:suppressAutoHyphens/>
              <w:spacing w:before="60" w:after="60" w:line="240" w:lineRule="auto"/>
              <w:jc w:val="center"/>
              <w:rPr>
                <w:rFonts w:ascii="Arial" w:hAnsi="Arial" w:eastAsia="Times New Roman" w:cs="Arial"/>
                <w:spacing w:val="-3"/>
                <w:sz w:val="20"/>
                <w:lang w:eastAsia="hi-IN" w:bidi="hi-IN"/>
              </w:rPr>
            </w:pPr>
          </w:p>
        </w:tc>
        <w:tc>
          <w:tcPr>
            <w:tcW w:w="2109" w:type="dxa"/>
            <w:vAlign w:val="center"/>
          </w:tcPr>
          <w:p>
            <w:pPr>
              <w:suppressAutoHyphens/>
              <w:spacing w:before="60" w:after="60" w:line="240" w:lineRule="auto"/>
              <w:jc w:val="center"/>
              <w:rPr>
                <w:rFonts w:ascii="Arial" w:hAnsi="Arial" w:eastAsia="Times New Roman" w:cs="Arial"/>
                <w:spacing w:val="-3"/>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29" w:type="dxa"/>
            <w:shd w:val="clear" w:color="auto" w:fill="auto"/>
          </w:tcPr>
          <w:p>
            <w:pPr>
              <w:suppressAutoHyphens/>
              <w:spacing w:before="60" w:after="60" w:line="240" w:lineRule="auto"/>
              <w:jc w:val="both"/>
              <w:rPr>
                <w:rFonts w:ascii="Arial" w:hAnsi="Arial" w:eastAsia="Times New Roman" w:cs="Arial"/>
                <w:spacing w:val="-3"/>
                <w:sz w:val="20"/>
                <w:lang w:eastAsia="hi-IN" w:bidi="hi-IN"/>
              </w:rPr>
            </w:pPr>
            <w:r>
              <w:rPr>
                <w:rFonts w:ascii="Arial" w:hAnsi="Arial" w:eastAsia="Times New Roman" w:cs="Arial"/>
                <w:spacing w:val="-3"/>
                <w:sz w:val="20"/>
                <w:lang w:eastAsia="hi-IN" w:bidi="hi-IN"/>
              </w:rPr>
              <w:t>Personal técnico mínimo</w:t>
            </w:r>
          </w:p>
        </w:tc>
        <w:tc>
          <w:tcPr>
            <w:tcW w:w="1449" w:type="dxa"/>
            <w:shd w:val="clear" w:color="auto" w:fill="auto"/>
            <w:vAlign w:val="center"/>
          </w:tcPr>
          <w:p>
            <w:pPr>
              <w:suppressAutoHyphens/>
              <w:spacing w:before="60" w:after="60" w:line="240" w:lineRule="auto"/>
              <w:jc w:val="center"/>
              <w:rPr>
                <w:rFonts w:ascii="Arial" w:hAnsi="Arial" w:eastAsia="Times New Roman" w:cs="Arial"/>
                <w:spacing w:val="-3"/>
                <w:sz w:val="20"/>
                <w:lang w:eastAsia="hi-IN" w:bidi="hi-IN"/>
              </w:rPr>
            </w:pPr>
          </w:p>
        </w:tc>
        <w:tc>
          <w:tcPr>
            <w:tcW w:w="1555" w:type="dxa"/>
            <w:shd w:val="clear" w:color="auto" w:fill="auto"/>
            <w:vAlign w:val="center"/>
          </w:tcPr>
          <w:p>
            <w:pPr>
              <w:suppressAutoHyphens/>
              <w:spacing w:before="60" w:after="60" w:line="240" w:lineRule="auto"/>
              <w:jc w:val="center"/>
              <w:rPr>
                <w:rFonts w:ascii="Arial" w:hAnsi="Arial" w:eastAsia="Times New Roman" w:cs="Arial"/>
                <w:spacing w:val="-3"/>
                <w:sz w:val="20"/>
                <w:lang w:eastAsia="hi-IN" w:bidi="hi-IN"/>
              </w:rPr>
            </w:pPr>
          </w:p>
        </w:tc>
        <w:tc>
          <w:tcPr>
            <w:tcW w:w="2109" w:type="dxa"/>
            <w:vAlign w:val="center"/>
          </w:tcPr>
          <w:p>
            <w:pPr>
              <w:suppressAutoHyphens/>
              <w:spacing w:before="60" w:after="60" w:line="240" w:lineRule="auto"/>
              <w:jc w:val="center"/>
              <w:rPr>
                <w:rFonts w:ascii="Arial" w:hAnsi="Arial" w:eastAsia="Times New Roman" w:cs="Arial"/>
                <w:spacing w:val="-3"/>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29" w:type="dxa"/>
            <w:shd w:val="clear" w:color="auto" w:fill="auto"/>
          </w:tcPr>
          <w:p>
            <w:pPr>
              <w:suppressAutoHyphens/>
              <w:spacing w:before="60" w:after="60" w:line="240" w:lineRule="auto"/>
              <w:rPr>
                <w:rFonts w:ascii="Arial" w:hAnsi="Arial" w:eastAsia="Times New Roman" w:cs="Arial"/>
                <w:spacing w:val="-3"/>
                <w:sz w:val="20"/>
                <w:lang w:eastAsia="hi-IN" w:bidi="hi-IN"/>
              </w:rPr>
            </w:pPr>
            <w:r>
              <w:rPr>
                <w:rFonts w:ascii="Arial" w:hAnsi="Arial" w:eastAsia="Times New Roman" w:cs="Arial"/>
                <w:spacing w:val="-3"/>
                <w:sz w:val="20"/>
                <w:lang w:eastAsia="hi-IN" w:bidi="hi-IN"/>
              </w:rPr>
              <w:t>Experiencia mínima del Personal Técnico</w:t>
            </w:r>
          </w:p>
        </w:tc>
        <w:tc>
          <w:tcPr>
            <w:tcW w:w="1449" w:type="dxa"/>
            <w:shd w:val="clear" w:color="auto" w:fill="auto"/>
            <w:vAlign w:val="center"/>
          </w:tcPr>
          <w:p>
            <w:pPr>
              <w:suppressAutoHyphens/>
              <w:spacing w:before="60" w:after="60" w:line="240" w:lineRule="auto"/>
              <w:jc w:val="center"/>
              <w:rPr>
                <w:rFonts w:ascii="Arial" w:hAnsi="Arial" w:eastAsia="Times New Roman" w:cs="Arial"/>
                <w:spacing w:val="-3"/>
                <w:sz w:val="20"/>
                <w:lang w:eastAsia="hi-IN" w:bidi="hi-IN"/>
              </w:rPr>
            </w:pPr>
          </w:p>
        </w:tc>
        <w:tc>
          <w:tcPr>
            <w:tcW w:w="1555" w:type="dxa"/>
            <w:shd w:val="clear" w:color="auto" w:fill="auto"/>
            <w:vAlign w:val="center"/>
          </w:tcPr>
          <w:p>
            <w:pPr>
              <w:suppressAutoHyphens/>
              <w:spacing w:before="60" w:after="60" w:line="240" w:lineRule="auto"/>
              <w:jc w:val="center"/>
              <w:rPr>
                <w:rFonts w:ascii="Arial" w:hAnsi="Arial" w:eastAsia="Times New Roman" w:cs="Arial"/>
                <w:spacing w:val="-3"/>
                <w:sz w:val="20"/>
                <w:lang w:eastAsia="hi-IN" w:bidi="hi-IN"/>
              </w:rPr>
            </w:pPr>
          </w:p>
        </w:tc>
        <w:tc>
          <w:tcPr>
            <w:tcW w:w="2109" w:type="dxa"/>
            <w:vAlign w:val="center"/>
          </w:tcPr>
          <w:p>
            <w:pPr>
              <w:suppressAutoHyphens/>
              <w:spacing w:before="60" w:after="60" w:line="240" w:lineRule="auto"/>
              <w:jc w:val="center"/>
              <w:rPr>
                <w:rFonts w:ascii="Arial" w:hAnsi="Arial" w:eastAsia="Times New Roman" w:cs="Arial"/>
                <w:spacing w:val="-3"/>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29" w:type="dxa"/>
            <w:shd w:val="clear" w:color="auto" w:fill="auto"/>
          </w:tcPr>
          <w:p>
            <w:pPr>
              <w:suppressAutoHyphens/>
              <w:spacing w:before="60" w:after="60" w:line="240" w:lineRule="auto"/>
              <w:jc w:val="both"/>
              <w:rPr>
                <w:rFonts w:ascii="Arial" w:hAnsi="Arial" w:eastAsia="Times New Roman" w:cs="Arial"/>
                <w:spacing w:val="-3"/>
                <w:sz w:val="20"/>
                <w:lang w:eastAsia="hi-IN" w:bidi="hi-IN"/>
              </w:rPr>
            </w:pPr>
            <w:r>
              <w:rPr>
                <w:rFonts w:ascii="Arial" w:hAnsi="Arial" w:eastAsia="Times New Roman" w:cs="Arial"/>
                <w:spacing w:val="-3"/>
                <w:sz w:val="20"/>
                <w:lang w:eastAsia="hi-IN" w:bidi="hi-IN"/>
              </w:rPr>
              <w:t>Patrimonio (Personas Jurídicas)</w:t>
            </w:r>
          </w:p>
        </w:tc>
        <w:tc>
          <w:tcPr>
            <w:tcW w:w="1449" w:type="dxa"/>
            <w:shd w:val="clear" w:color="auto" w:fill="auto"/>
            <w:vAlign w:val="center"/>
          </w:tcPr>
          <w:p>
            <w:pPr>
              <w:suppressAutoHyphens/>
              <w:spacing w:before="60" w:after="60" w:line="240" w:lineRule="auto"/>
              <w:jc w:val="center"/>
              <w:rPr>
                <w:rFonts w:ascii="Arial" w:hAnsi="Arial" w:eastAsia="Times New Roman" w:cs="Arial"/>
                <w:spacing w:val="-3"/>
                <w:sz w:val="20"/>
                <w:lang w:eastAsia="hi-IN" w:bidi="hi-IN"/>
              </w:rPr>
            </w:pPr>
          </w:p>
        </w:tc>
        <w:tc>
          <w:tcPr>
            <w:tcW w:w="1555" w:type="dxa"/>
            <w:shd w:val="clear" w:color="auto" w:fill="auto"/>
            <w:vAlign w:val="center"/>
          </w:tcPr>
          <w:p>
            <w:pPr>
              <w:suppressAutoHyphens/>
              <w:spacing w:before="60" w:after="60" w:line="240" w:lineRule="auto"/>
              <w:jc w:val="center"/>
              <w:rPr>
                <w:rFonts w:ascii="Arial" w:hAnsi="Arial" w:eastAsia="Times New Roman" w:cs="Arial"/>
                <w:spacing w:val="-3"/>
                <w:sz w:val="20"/>
                <w:lang w:eastAsia="hi-IN" w:bidi="hi-IN"/>
              </w:rPr>
            </w:pPr>
          </w:p>
        </w:tc>
        <w:tc>
          <w:tcPr>
            <w:tcW w:w="2109" w:type="dxa"/>
            <w:vAlign w:val="center"/>
          </w:tcPr>
          <w:p>
            <w:pPr>
              <w:suppressAutoHyphens/>
              <w:spacing w:before="60" w:after="60" w:line="240" w:lineRule="auto"/>
              <w:jc w:val="center"/>
              <w:rPr>
                <w:rFonts w:ascii="Arial" w:hAnsi="Arial" w:eastAsia="Times New Roman" w:cs="Arial"/>
                <w:spacing w:val="-3"/>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29" w:type="dxa"/>
            <w:shd w:val="clear" w:color="auto" w:fill="auto"/>
          </w:tcPr>
          <w:p>
            <w:pPr>
              <w:suppressAutoHyphens/>
              <w:spacing w:before="60" w:after="60" w:line="240" w:lineRule="auto"/>
              <w:jc w:val="both"/>
              <w:rPr>
                <w:rFonts w:ascii="Arial" w:hAnsi="Arial" w:eastAsia="Times New Roman" w:cs="Arial"/>
                <w:spacing w:val="-3"/>
                <w:sz w:val="20"/>
                <w:lang w:eastAsia="hi-IN" w:bidi="hi-IN"/>
              </w:rPr>
            </w:pPr>
            <w:r>
              <w:rPr>
                <w:rFonts w:ascii="Arial" w:hAnsi="Arial" w:eastAsia="Times New Roman" w:cs="Arial"/>
                <w:spacing w:val="-3"/>
                <w:sz w:val="20"/>
                <w:lang w:eastAsia="hi-IN" w:bidi="hi-IN"/>
              </w:rPr>
              <w:t>Rubros y Análisis de Precios Unitarios</w:t>
            </w:r>
          </w:p>
        </w:tc>
        <w:tc>
          <w:tcPr>
            <w:tcW w:w="1449" w:type="dxa"/>
            <w:shd w:val="clear" w:color="auto" w:fill="auto"/>
            <w:vAlign w:val="center"/>
          </w:tcPr>
          <w:p>
            <w:pPr>
              <w:suppressAutoHyphens/>
              <w:spacing w:before="60" w:after="60" w:line="240" w:lineRule="auto"/>
              <w:jc w:val="center"/>
              <w:rPr>
                <w:rFonts w:ascii="Arial" w:hAnsi="Arial" w:eastAsia="Times New Roman" w:cs="Arial"/>
                <w:spacing w:val="-3"/>
                <w:sz w:val="20"/>
                <w:lang w:eastAsia="hi-IN" w:bidi="hi-IN"/>
              </w:rPr>
            </w:pPr>
          </w:p>
        </w:tc>
        <w:tc>
          <w:tcPr>
            <w:tcW w:w="1555" w:type="dxa"/>
            <w:shd w:val="clear" w:color="auto" w:fill="auto"/>
            <w:vAlign w:val="center"/>
          </w:tcPr>
          <w:p>
            <w:pPr>
              <w:suppressAutoHyphens/>
              <w:spacing w:before="60" w:after="60" w:line="240" w:lineRule="auto"/>
              <w:jc w:val="center"/>
              <w:rPr>
                <w:rFonts w:ascii="Arial" w:hAnsi="Arial" w:eastAsia="Times New Roman" w:cs="Arial"/>
                <w:spacing w:val="-3"/>
                <w:sz w:val="20"/>
                <w:lang w:eastAsia="hi-IN" w:bidi="hi-IN"/>
              </w:rPr>
            </w:pPr>
          </w:p>
        </w:tc>
        <w:tc>
          <w:tcPr>
            <w:tcW w:w="2109" w:type="dxa"/>
            <w:vAlign w:val="center"/>
          </w:tcPr>
          <w:p>
            <w:pPr>
              <w:suppressAutoHyphens/>
              <w:spacing w:before="60" w:after="60" w:line="240" w:lineRule="auto"/>
              <w:jc w:val="center"/>
              <w:rPr>
                <w:rFonts w:ascii="Arial" w:hAnsi="Arial" w:eastAsia="Times New Roman" w:cs="Arial"/>
                <w:spacing w:val="-3"/>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29" w:type="dxa"/>
            <w:shd w:val="clear" w:color="auto" w:fill="auto"/>
          </w:tcPr>
          <w:p>
            <w:pPr>
              <w:suppressAutoHyphens/>
              <w:spacing w:before="60" w:after="60" w:line="240" w:lineRule="auto"/>
              <w:jc w:val="both"/>
              <w:rPr>
                <w:rFonts w:ascii="Arial" w:hAnsi="Arial" w:eastAsia="Times New Roman" w:cs="Arial"/>
                <w:spacing w:val="-3"/>
                <w:sz w:val="20"/>
                <w:lang w:eastAsia="hi-IN" w:bidi="hi-IN"/>
              </w:rPr>
            </w:pPr>
            <w:r>
              <w:rPr>
                <w:rFonts w:ascii="Arial" w:hAnsi="Arial" w:eastAsia="Times New Roman" w:cs="Arial"/>
                <w:spacing w:val="-3"/>
                <w:sz w:val="20"/>
                <w:lang w:eastAsia="hi-IN" w:bidi="hi-IN"/>
              </w:rPr>
              <w:t>Metodología y cronograma</w:t>
            </w:r>
          </w:p>
        </w:tc>
        <w:tc>
          <w:tcPr>
            <w:tcW w:w="1449" w:type="dxa"/>
            <w:shd w:val="clear" w:color="auto" w:fill="auto"/>
            <w:vAlign w:val="center"/>
          </w:tcPr>
          <w:p>
            <w:pPr>
              <w:suppressAutoHyphens/>
              <w:spacing w:before="60" w:after="60" w:line="240" w:lineRule="auto"/>
              <w:jc w:val="center"/>
              <w:rPr>
                <w:rFonts w:ascii="Arial" w:hAnsi="Arial" w:eastAsia="Times New Roman" w:cs="Arial"/>
                <w:spacing w:val="-3"/>
                <w:sz w:val="20"/>
                <w:lang w:eastAsia="hi-IN" w:bidi="hi-IN"/>
              </w:rPr>
            </w:pPr>
          </w:p>
        </w:tc>
        <w:tc>
          <w:tcPr>
            <w:tcW w:w="1555" w:type="dxa"/>
            <w:shd w:val="clear" w:color="auto" w:fill="auto"/>
            <w:vAlign w:val="center"/>
          </w:tcPr>
          <w:p>
            <w:pPr>
              <w:suppressAutoHyphens/>
              <w:spacing w:before="60" w:after="60" w:line="240" w:lineRule="auto"/>
              <w:jc w:val="center"/>
              <w:rPr>
                <w:rFonts w:ascii="Arial" w:hAnsi="Arial" w:eastAsia="Times New Roman" w:cs="Arial"/>
                <w:spacing w:val="-3"/>
                <w:sz w:val="20"/>
                <w:lang w:eastAsia="hi-IN" w:bidi="hi-IN"/>
              </w:rPr>
            </w:pPr>
          </w:p>
        </w:tc>
        <w:tc>
          <w:tcPr>
            <w:tcW w:w="2109" w:type="dxa"/>
            <w:vAlign w:val="center"/>
          </w:tcPr>
          <w:p>
            <w:pPr>
              <w:suppressAutoHyphens/>
              <w:spacing w:before="60" w:after="60" w:line="240" w:lineRule="auto"/>
              <w:jc w:val="center"/>
              <w:rPr>
                <w:rFonts w:ascii="Arial" w:hAnsi="Arial" w:eastAsia="Times New Roman" w:cs="Arial"/>
                <w:spacing w:val="-3"/>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29" w:type="dxa"/>
            <w:shd w:val="clear" w:color="auto" w:fill="auto"/>
          </w:tcPr>
          <w:p>
            <w:pPr>
              <w:suppressAutoHyphens/>
              <w:spacing w:before="60" w:after="60" w:line="240" w:lineRule="auto"/>
              <w:jc w:val="both"/>
              <w:rPr>
                <w:rFonts w:ascii="Arial" w:hAnsi="Arial" w:eastAsia="Times New Roman" w:cs="Arial"/>
                <w:spacing w:val="-3"/>
                <w:sz w:val="20"/>
                <w:lang w:eastAsia="hi-IN" w:bidi="hi-IN"/>
              </w:rPr>
            </w:pPr>
            <w:r>
              <w:rPr>
                <w:rFonts w:ascii="Arial" w:hAnsi="Arial" w:eastAsia="Times New Roman" w:cs="Arial"/>
                <w:spacing w:val="-3"/>
                <w:sz w:val="20"/>
                <w:lang w:eastAsia="hi-IN" w:bidi="hi-IN"/>
              </w:rPr>
              <w:t>Índices Financieros</w:t>
            </w:r>
          </w:p>
        </w:tc>
        <w:tc>
          <w:tcPr>
            <w:tcW w:w="1449" w:type="dxa"/>
            <w:shd w:val="clear" w:color="auto" w:fill="auto"/>
            <w:vAlign w:val="center"/>
          </w:tcPr>
          <w:p>
            <w:pPr>
              <w:suppressAutoHyphens/>
              <w:spacing w:before="60" w:after="60" w:line="240" w:lineRule="auto"/>
              <w:jc w:val="center"/>
              <w:rPr>
                <w:rFonts w:ascii="Arial" w:hAnsi="Arial" w:eastAsia="Times New Roman" w:cs="Arial"/>
                <w:spacing w:val="-3"/>
                <w:sz w:val="20"/>
                <w:lang w:eastAsia="hi-IN" w:bidi="hi-IN"/>
              </w:rPr>
            </w:pPr>
          </w:p>
        </w:tc>
        <w:tc>
          <w:tcPr>
            <w:tcW w:w="1555" w:type="dxa"/>
            <w:shd w:val="clear" w:color="auto" w:fill="auto"/>
            <w:vAlign w:val="center"/>
          </w:tcPr>
          <w:p>
            <w:pPr>
              <w:suppressAutoHyphens/>
              <w:spacing w:before="60" w:after="60" w:line="240" w:lineRule="auto"/>
              <w:jc w:val="center"/>
              <w:rPr>
                <w:rFonts w:ascii="Arial" w:hAnsi="Arial" w:eastAsia="Times New Roman" w:cs="Arial"/>
                <w:spacing w:val="-3"/>
                <w:sz w:val="20"/>
                <w:lang w:eastAsia="hi-IN" w:bidi="hi-IN"/>
              </w:rPr>
            </w:pPr>
          </w:p>
        </w:tc>
        <w:tc>
          <w:tcPr>
            <w:tcW w:w="2109" w:type="dxa"/>
            <w:vAlign w:val="center"/>
          </w:tcPr>
          <w:p>
            <w:pPr>
              <w:suppressAutoHyphens/>
              <w:spacing w:before="60" w:after="60" w:line="240" w:lineRule="auto"/>
              <w:jc w:val="center"/>
              <w:rPr>
                <w:rFonts w:ascii="Arial" w:hAnsi="Arial" w:eastAsia="Times New Roman" w:cs="Arial"/>
                <w:spacing w:val="-3"/>
                <w:sz w:val="20"/>
                <w:lang w:eastAsia="hi-IN" w:bidi="hi-IN"/>
              </w:rPr>
            </w:pPr>
          </w:p>
        </w:tc>
      </w:tr>
    </w:tbl>
    <w:p>
      <w:pPr>
        <w:suppressAutoHyphens/>
        <w:spacing w:after="0" w:line="240" w:lineRule="auto"/>
        <w:jc w:val="both"/>
        <w:rPr>
          <w:rFonts w:ascii="Arial" w:hAnsi="Arial" w:eastAsia="Times New Roman" w:cs="Arial"/>
          <w:sz w:val="20"/>
          <w:lang w:eastAsia="hi-IN" w:bidi="hi-IN"/>
        </w:rPr>
      </w:pPr>
    </w:p>
    <w:p>
      <w:pPr>
        <w:suppressAutoHyphens/>
        <w:spacing w:after="0" w:line="240" w:lineRule="auto"/>
        <w:jc w:val="both"/>
        <w:rPr>
          <w:rFonts w:ascii="Arial" w:hAnsi="Arial" w:eastAsia="Times New Roman" w:cs="Arial"/>
          <w:i/>
          <w:sz w:val="20"/>
          <w:u w:val="single"/>
          <w:lang w:eastAsia="hi-IN" w:bidi="hi-IN"/>
        </w:rPr>
      </w:pPr>
      <w:r>
        <w:rPr>
          <w:rFonts w:ascii="Arial" w:hAnsi="Arial" w:eastAsia="Times New Roman" w:cs="Arial"/>
          <w:i/>
          <w:sz w:val="20"/>
          <w:u w:val="single"/>
          <w:lang w:eastAsia="hi-IN" w:bidi="hi-IN"/>
        </w:rPr>
        <w:t>Aquellas ofertas que cumplan integralmente con los parámetros mínimos, pasarán a la etapa de evaluación con puntaje, caso contrario serán descalificadas.</w:t>
      </w:r>
    </w:p>
    <w:p>
      <w:pPr>
        <w:suppressAutoHyphens/>
        <w:spacing w:after="0" w:line="240" w:lineRule="auto"/>
        <w:jc w:val="both"/>
        <w:rPr>
          <w:rFonts w:ascii="Arial" w:hAnsi="Arial" w:eastAsia="Times New Roman" w:cs="Arial"/>
          <w:spacing w:val="-3"/>
          <w:sz w:val="20"/>
          <w:lang w:eastAsia="hi-IN" w:bidi="hi-IN"/>
        </w:rPr>
      </w:pPr>
    </w:p>
    <w:p>
      <w:pPr>
        <w:suppressAutoHyphens/>
        <w:spacing w:after="0" w:line="240" w:lineRule="auto"/>
        <w:jc w:val="both"/>
        <w:rPr>
          <w:rFonts w:ascii="Arial" w:hAnsi="Arial" w:eastAsia="Times New Roman" w:cs="Arial"/>
          <w:spacing w:val="-3"/>
          <w:sz w:val="20"/>
          <w:lang w:eastAsia="hi-IN" w:bidi="hi-IN"/>
        </w:rPr>
      </w:pPr>
    </w:p>
    <w:p>
      <w:pPr>
        <w:suppressAutoHyphens/>
        <w:spacing w:after="0" w:line="240" w:lineRule="auto"/>
        <w:jc w:val="both"/>
        <w:rPr>
          <w:rFonts w:ascii="Arial" w:hAnsi="Arial" w:eastAsia="Times New Roman" w:cs="Arial"/>
          <w:bCs/>
          <w:spacing w:val="-3"/>
          <w:sz w:val="20"/>
          <w:lang w:eastAsia="hi-IN" w:bidi="hi-IN"/>
        </w:rPr>
      </w:pPr>
      <w:r>
        <w:rPr>
          <w:rFonts w:ascii="Arial" w:hAnsi="Arial" w:eastAsia="Times New Roman" w:cs="Arial"/>
          <w:b/>
          <w:bCs/>
          <w:spacing w:val="-3"/>
          <w:sz w:val="20"/>
          <w:lang w:eastAsia="hi-IN" w:bidi="hi-IN"/>
        </w:rPr>
        <w:t xml:space="preserve">4.2. Evaluación por puntaje: </w:t>
      </w:r>
      <w:r>
        <w:rPr>
          <w:rFonts w:ascii="Arial" w:hAnsi="Arial" w:eastAsia="Times New Roman" w:cs="Arial"/>
          <w:bCs/>
          <w:spacing w:val="-3"/>
          <w:sz w:val="20"/>
          <w:lang w:eastAsia="hi-IN" w:bidi="hi-IN"/>
        </w:rPr>
        <w:t>Solo las ofertas que cumplan con los requisitos mínimos serán objeto de evaluación por puntaje.</w:t>
      </w:r>
    </w:p>
    <w:p>
      <w:pPr>
        <w:suppressAutoHyphens/>
        <w:spacing w:after="0" w:line="240" w:lineRule="auto"/>
        <w:jc w:val="both"/>
        <w:rPr>
          <w:rFonts w:ascii="Arial" w:hAnsi="Arial" w:eastAsia="Times New Roman" w:cs="Arial"/>
          <w:bCs/>
          <w:spacing w:val="-3"/>
          <w:sz w:val="20"/>
          <w:lang w:eastAsia="hi-IN" w:bidi="hi-IN"/>
        </w:rPr>
      </w:pPr>
    </w:p>
    <w:p>
      <w:pPr>
        <w:suppressAutoHyphens/>
        <w:spacing w:after="0" w:line="240" w:lineRule="auto"/>
        <w:jc w:val="both"/>
        <w:rPr>
          <w:rFonts w:ascii="Arial" w:hAnsi="Arial" w:eastAsia="Times New Roman" w:cs="Arial"/>
          <w:bCs/>
          <w:spacing w:val="-3"/>
          <w:sz w:val="20"/>
          <w:lang w:eastAsia="hi-IN" w:bidi="hi-IN"/>
        </w:rPr>
      </w:pPr>
      <w:r>
        <w:rPr>
          <w:rFonts w:ascii="Arial" w:hAnsi="Arial" w:eastAsia="Times New Roman" w:cs="Arial"/>
          <w:bCs/>
          <w:spacing w:val="-3"/>
          <w:sz w:val="20"/>
          <w:lang w:eastAsia="hi-IN" w:bidi="hi-IN"/>
        </w:rPr>
        <w:t>El cuadro siguiente detalla los parámetros de evaluación y los puntajes a otorgar por cada uno de ellos:</w:t>
      </w:r>
    </w:p>
    <w:p>
      <w:pPr>
        <w:suppressAutoHyphens/>
        <w:spacing w:after="0" w:line="240" w:lineRule="auto"/>
        <w:jc w:val="both"/>
        <w:rPr>
          <w:rFonts w:ascii="Arial" w:hAnsi="Arial" w:eastAsia="Times New Roman" w:cs="Arial"/>
          <w:b/>
          <w:bCs/>
          <w:spacing w:val="-3"/>
          <w:sz w:val="20"/>
          <w:lang w:eastAsia="hi-IN" w:bidi="hi-IN"/>
        </w:rPr>
      </w:pPr>
    </w:p>
    <w:tbl>
      <w:tblPr>
        <w:tblStyle w:val="46"/>
        <w:tblW w:w="9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90" w:type="dxa"/>
            <w:shd w:val="clear" w:color="auto" w:fill="D8D8D8" w:themeFill="background1" w:themeFillShade="D9"/>
          </w:tcPr>
          <w:p>
            <w:pPr>
              <w:suppressAutoHyphens/>
              <w:spacing w:before="60" w:after="60" w:line="240" w:lineRule="auto"/>
              <w:jc w:val="center"/>
              <w:rPr>
                <w:rFonts w:ascii="Arial" w:hAnsi="Arial" w:eastAsia="Times New Roman" w:cs="Arial"/>
                <w:b/>
                <w:bCs/>
                <w:spacing w:val="-3"/>
                <w:sz w:val="20"/>
                <w:lang w:eastAsia="hi-IN" w:bidi="hi-IN"/>
              </w:rPr>
            </w:pPr>
            <w:r>
              <w:rPr>
                <w:rFonts w:ascii="Arial" w:hAnsi="Arial" w:eastAsia="Times New Roman" w:cs="Arial"/>
                <w:b/>
                <w:bCs/>
                <w:sz w:val="20"/>
                <w:lang w:eastAsia="hi-IN" w:bidi="hi-IN"/>
              </w:rPr>
              <w:t>Parámetro sugerido</w:t>
            </w:r>
          </w:p>
        </w:tc>
        <w:tc>
          <w:tcPr>
            <w:tcW w:w="6810" w:type="dxa"/>
            <w:shd w:val="clear" w:color="auto" w:fill="D8D8D8" w:themeFill="background1" w:themeFillShade="D9"/>
          </w:tcPr>
          <w:p>
            <w:pPr>
              <w:suppressAutoHyphens/>
              <w:spacing w:before="60" w:after="60" w:line="240" w:lineRule="auto"/>
              <w:jc w:val="center"/>
              <w:rPr>
                <w:rFonts w:ascii="Arial" w:hAnsi="Arial" w:eastAsia="Times New Roman" w:cs="Arial"/>
                <w:b/>
                <w:bCs/>
                <w:spacing w:val="-3"/>
                <w:sz w:val="20"/>
                <w:lang w:eastAsia="hi-IN" w:bidi="hi-IN"/>
              </w:rPr>
            </w:pPr>
            <w:r>
              <w:rPr>
                <w:rFonts w:ascii="Arial" w:hAnsi="Arial" w:eastAsia="Times New Roman" w:cs="Arial"/>
                <w:b/>
                <w:bCs/>
                <w:sz w:val="20"/>
                <w:lang w:eastAsia="hi-IN" w:bidi="hi-IN"/>
              </w:rPr>
              <w:t>Descripción y Puntajes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90" w:type="dxa"/>
            <w:shd w:val="clear" w:color="auto" w:fill="auto"/>
            <w:vAlign w:val="center"/>
          </w:tcPr>
          <w:p>
            <w:pPr>
              <w:suppressAutoHyphens/>
              <w:spacing w:after="0" w:line="240" w:lineRule="auto"/>
              <w:jc w:val="center"/>
              <w:rPr>
                <w:rFonts w:ascii="Arial" w:hAnsi="Arial" w:eastAsia="Times New Roman" w:cs="Arial"/>
                <w:sz w:val="20"/>
                <w:lang w:eastAsia="hi-IN" w:bidi="hi-IN"/>
              </w:rPr>
            </w:pPr>
            <w:r>
              <w:rPr>
                <w:rFonts w:ascii="Arial" w:hAnsi="Arial" w:eastAsia="Times New Roman" w:cs="Arial"/>
                <w:sz w:val="20"/>
                <w:lang w:eastAsia="hi-IN" w:bidi="hi-IN"/>
              </w:rPr>
              <w:t xml:space="preserve">Experiencia Específica del oferente </w:t>
            </w:r>
          </w:p>
          <w:p>
            <w:pPr>
              <w:suppressAutoHyphens/>
              <w:spacing w:after="0" w:line="240" w:lineRule="auto"/>
              <w:jc w:val="center"/>
              <w:rPr>
                <w:rFonts w:ascii="Arial" w:hAnsi="Arial" w:eastAsia="Times New Roman" w:cs="Arial"/>
                <w:b/>
                <w:bCs/>
                <w:spacing w:val="-3"/>
                <w:sz w:val="20"/>
                <w:lang w:eastAsia="hi-IN" w:bidi="hi-IN"/>
              </w:rPr>
            </w:pPr>
            <w:r>
              <w:rPr>
                <w:rFonts w:ascii="Arial" w:hAnsi="Arial" w:eastAsia="Times New Roman" w:cs="Arial"/>
                <w:sz w:val="20"/>
                <w:lang w:eastAsia="hi-IN" w:bidi="hi-IN"/>
              </w:rPr>
              <w:t>(25 puntos)</w:t>
            </w:r>
          </w:p>
        </w:tc>
        <w:tc>
          <w:tcPr>
            <w:tcW w:w="6810" w:type="dxa"/>
            <w:shd w:val="clear" w:color="auto" w:fill="auto"/>
          </w:tcPr>
          <w:p>
            <w:pPr>
              <w:tabs>
                <w:tab w:val="left" w:pos="15"/>
              </w:tabs>
              <w:suppressAutoHyphens/>
              <w:spacing w:after="0" w:line="240" w:lineRule="auto"/>
              <w:jc w:val="both"/>
              <w:rPr>
                <w:rFonts w:ascii="Arial" w:hAnsi="Arial" w:eastAsia="Times New Roman" w:cs="Arial"/>
                <w:spacing w:val="-3"/>
                <w:sz w:val="20"/>
                <w:lang w:eastAsia="hi-IN" w:bidi="hi-IN"/>
              </w:rPr>
            </w:pPr>
          </w:p>
          <w:p>
            <w:pPr>
              <w:tabs>
                <w:tab w:val="left" w:pos="15"/>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Los participantes que con un máximo de 3 obras de PAVIMENTO FLEXIBLE (carpeta asfáltica en vías) realizadas en los últimos 15 años  justifiquen EL 100% DEL PRESUPUESTO REFERENCIAL SE LES ACREDITARÁ LA TOTALIDAD DE LOS PUNTOS, A LOS DEMAS SE LES OTORGARÁ EL PUNTAJE DE MANERA PROPORCIONAL.</w:t>
            </w:r>
          </w:p>
          <w:p>
            <w:pPr>
              <w:tabs>
                <w:tab w:val="left" w:pos="15"/>
              </w:tabs>
              <w:suppressAutoHyphens/>
              <w:spacing w:after="0" w:line="240" w:lineRule="auto"/>
              <w:jc w:val="both"/>
              <w:rPr>
                <w:rFonts w:ascii="Arial" w:hAnsi="Arial" w:eastAsia="Times New Roman" w:cs="Arial"/>
                <w:spacing w:val="-3"/>
                <w:sz w:val="20"/>
                <w:lang w:val="es-ES" w:eastAsia="hi-IN" w:bidi="hi-IN"/>
              </w:rPr>
            </w:pPr>
          </w:p>
          <w:p>
            <w:pPr>
              <w:tabs>
                <w:tab w:val="left" w:pos="15"/>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 xml:space="preserve">La experiencia se acreditará siempre y cuando haya participado como </w:t>
            </w:r>
            <w:r>
              <w:rPr>
                <w:rFonts w:ascii="Arial" w:hAnsi="Arial" w:eastAsia="Times New Roman" w:cs="Arial"/>
                <w:b/>
                <w:spacing w:val="-3"/>
                <w:sz w:val="20"/>
                <w:lang w:val="es-ES" w:eastAsia="hi-IN" w:bidi="hi-IN"/>
              </w:rPr>
              <w:t>Contratista o Subcontratista</w:t>
            </w:r>
            <w:r>
              <w:rPr>
                <w:rFonts w:ascii="Arial" w:hAnsi="Arial" w:eastAsia="Times New Roman" w:cs="Arial"/>
                <w:spacing w:val="-3"/>
                <w:sz w:val="20"/>
                <w:lang w:val="es-ES" w:eastAsia="hi-IN" w:bidi="hi-IN"/>
              </w:rPr>
              <w:t>.</w:t>
            </w:r>
          </w:p>
          <w:p>
            <w:pPr>
              <w:tabs>
                <w:tab w:val="left" w:pos="15"/>
              </w:tabs>
              <w:suppressAutoHyphens/>
              <w:spacing w:after="0" w:line="240" w:lineRule="auto"/>
              <w:jc w:val="both"/>
              <w:rPr>
                <w:rFonts w:ascii="Arial" w:hAnsi="Arial" w:eastAsia="Times New Roman" w:cs="Arial"/>
                <w:spacing w:val="-3"/>
                <w:sz w:val="20"/>
                <w:lang w:val="es-ES" w:eastAsia="hi-IN" w:bidi="hi-IN"/>
              </w:rPr>
            </w:pPr>
          </w:p>
          <w:p>
            <w:pPr>
              <w:tabs>
                <w:tab w:val="left" w:pos="15"/>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 xml:space="preserve">Se presentarán las Actas de Entrega – Recepción Definitivas de las obras donde ha actuado en las calidades antes mencionadas. Se aceptará también un certificado emitido por la Entidad Contratante de la obra en donde se describa el monto ejecutado y la fecha de ejecución de las obras. Todos los certificados deberán ser suscritos, en el caso de trabajos realizados para sector público, por la máxima autoridad, o Director Departamental correspondiente (No se aceptarán certificaciones otorgadas por el Fiscalizador de la obra, o por el Administrador del Contrato, o cualquier otro funcionario de la entidad contratante); </w:t>
            </w:r>
          </w:p>
          <w:p>
            <w:pPr>
              <w:tabs>
                <w:tab w:val="left" w:pos="15"/>
              </w:tabs>
              <w:suppressAutoHyphens/>
              <w:spacing w:after="0" w:line="240" w:lineRule="auto"/>
              <w:jc w:val="both"/>
              <w:rPr>
                <w:rFonts w:ascii="Arial" w:hAnsi="Arial" w:eastAsia="Times New Roman" w:cs="Arial"/>
                <w:spacing w:val="-3"/>
                <w:sz w:val="20"/>
                <w:lang w:val="es-ES" w:eastAsia="hi-IN" w:bidi="hi-IN"/>
              </w:rPr>
            </w:pPr>
          </w:p>
          <w:p>
            <w:pPr>
              <w:tabs>
                <w:tab w:val="left" w:pos="15"/>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 xml:space="preserve">En el caso de trabajos realizados para el sector privado, el certificado deberá estar suscrito por el Gerente, Representante Legal </w:t>
            </w:r>
            <w:r>
              <w:rPr>
                <w:rFonts w:ascii="Arial" w:hAnsi="Arial" w:eastAsia="Arial Unicode MS" w:cs="Arial"/>
                <w:bCs/>
                <w:sz w:val="20"/>
                <w:lang w:val="es-ES" w:eastAsia="ar-SA"/>
              </w:rPr>
              <w:t xml:space="preserve">o técnico debidamente acreditado </w:t>
            </w:r>
            <w:r>
              <w:rPr>
                <w:rFonts w:ascii="Arial" w:hAnsi="Arial" w:eastAsia="Times New Roman" w:cs="Arial"/>
                <w:spacing w:val="-3"/>
                <w:sz w:val="20"/>
                <w:lang w:val="es-ES" w:eastAsia="hi-IN" w:bidi="hi-IN"/>
              </w:rPr>
              <w:t xml:space="preserve">de la entidad contratante de la obra. </w:t>
            </w:r>
          </w:p>
          <w:p>
            <w:pPr>
              <w:tabs>
                <w:tab w:val="left" w:pos="15"/>
              </w:tabs>
              <w:suppressAutoHyphens/>
              <w:spacing w:after="0" w:line="240" w:lineRule="auto"/>
              <w:jc w:val="both"/>
              <w:rPr>
                <w:rFonts w:ascii="Arial" w:hAnsi="Arial" w:eastAsia="Times New Roman" w:cs="Arial"/>
                <w:spacing w:val="-3"/>
                <w:sz w:val="20"/>
                <w:lang w:val="es-ES" w:eastAsia="hi-IN" w:bidi="hi-IN"/>
              </w:rPr>
            </w:pPr>
          </w:p>
          <w:p>
            <w:pPr>
              <w:tabs>
                <w:tab w:val="left" w:pos="15"/>
              </w:tabs>
              <w:suppressAutoHyphens/>
              <w:spacing w:after="0" w:line="240" w:lineRule="auto"/>
              <w:jc w:val="both"/>
              <w:rPr>
                <w:rFonts w:ascii="Arial" w:hAnsi="Arial" w:eastAsia="Times New Roman" w:cs="Arial"/>
                <w:spacing w:val="-3"/>
                <w:kern w:val="3"/>
                <w:sz w:val="20"/>
                <w:lang w:val="es-ES" w:eastAsia="ar-SA"/>
              </w:rPr>
            </w:pPr>
            <w:r>
              <w:rPr>
                <w:rFonts w:ascii="Arial" w:hAnsi="Arial" w:eastAsia="Times New Roman" w:cs="Arial"/>
                <w:spacing w:val="-3"/>
                <w:sz w:val="20"/>
                <w:lang w:val="es-ES" w:eastAsia="hi-IN" w:bidi="hi-IN"/>
              </w:rPr>
              <w:t>Las actas que se entreguen deben ser Actas de Entrega - Recepción Definitiva. Solo en el caso de que no se cumpla el tiempo previsto para la obtención de estos documentos (6 meses), se aceptará Actas de Entrega - Recepción Provisional.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90" w:type="dxa"/>
            <w:shd w:val="clear" w:color="auto" w:fill="auto"/>
            <w:vAlign w:val="center"/>
          </w:tcPr>
          <w:p>
            <w:pPr>
              <w:suppressLineNumbers/>
              <w:suppressAutoHyphens/>
              <w:snapToGrid w:val="0"/>
              <w:spacing w:after="0" w:line="240" w:lineRule="auto"/>
              <w:jc w:val="center"/>
              <w:rPr>
                <w:rFonts w:ascii="Arial" w:hAnsi="Arial" w:eastAsia="Times New Roman" w:cs="Arial"/>
                <w:sz w:val="20"/>
                <w:lang w:eastAsia="hi-IN" w:bidi="hi-IN"/>
              </w:rPr>
            </w:pPr>
            <w:r>
              <w:rPr>
                <w:rFonts w:ascii="Arial" w:hAnsi="Arial" w:eastAsia="Times New Roman" w:cs="Arial"/>
                <w:sz w:val="20"/>
                <w:lang w:eastAsia="hi-IN" w:bidi="hi-IN"/>
              </w:rPr>
              <w:t>Experiencia del Personal Técnico</w:t>
            </w:r>
          </w:p>
          <w:p>
            <w:pPr>
              <w:suppressLineNumbers/>
              <w:suppressAutoHyphens/>
              <w:snapToGrid w:val="0"/>
              <w:spacing w:after="0" w:line="240" w:lineRule="auto"/>
              <w:jc w:val="center"/>
              <w:rPr>
                <w:rFonts w:ascii="Arial" w:hAnsi="Arial" w:eastAsia="Times New Roman" w:cs="Arial"/>
                <w:sz w:val="20"/>
                <w:lang w:eastAsia="hi-IN" w:bidi="hi-IN"/>
              </w:rPr>
            </w:pPr>
            <w:r>
              <w:rPr>
                <w:rFonts w:ascii="Arial" w:hAnsi="Arial" w:eastAsia="Times New Roman" w:cs="Arial"/>
                <w:sz w:val="20"/>
                <w:lang w:eastAsia="hi-IN" w:bidi="hi-IN"/>
              </w:rPr>
              <w:t>(20 puntos)</w:t>
            </w:r>
          </w:p>
          <w:p>
            <w:pPr>
              <w:suppressAutoHyphens/>
              <w:spacing w:after="0" w:line="240" w:lineRule="auto"/>
              <w:jc w:val="center"/>
              <w:rPr>
                <w:rFonts w:ascii="Arial" w:hAnsi="Arial" w:eastAsia="Times New Roman" w:cs="Arial"/>
                <w:b/>
                <w:bCs/>
                <w:spacing w:val="-3"/>
                <w:sz w:val="20"/>
                <w:lang w:eastAsia="hi-IN" w:bidi="hi-IN"/>
              </w:rPr>
            </w:pPr>
          </w:p>
        </w:tc>
        <w:tc>
          <w:tcPr>
            <w:tcW w:w="6810" w:type="dxa"/>
            <w:shd w:val="clear" w:color="auto" w:fill="auto"/>
          </w:tcPr>
          <w:p>
            <w:pPr>
              <w:suppressLineNumbers/>
              <w:suppressAutoHyphens/>
              <w:spacing w:after="0" w:line="240" w:lineRule="auto"/>
              <w:jc w:val="both"/>
              <w:rPr>
                <w:rFonts w:ascii="Arial" w:hAnsi="Arial" w:eastAsia="Times New Roman" w:cs="Arial"/>
                <w:b/>
                <w:spacing w:val="-3"/>
                <w:sz w:val="20"/>
                <w:lang w:val="es-ES" w:eastAsia="hi-IN" w:bidi="hi-IN"/>
              </w:rPr>
            </w:pPr>
          </w:p>
          <w:p>
            <w:pPr>
              <w:suppressLineNumbers/>
              <w:suppressAutoHyphens/>
              <w:spacing w:after="0" w:line="240" w:lineRule="auto"/>
              <w:jc w:val="both"/>
              <w:rPr>
                <w:rFonts w:ascii="Arial" w:hAnsi="Arial" w:eastAsia="Times New Roman" w:cs="Arial"/>
                <w:b/>
                <w:spacing w:val="-3"/>
                <w:sz w:val="20"/>
                <w:lang w:val="es-ES" w:eastAsia="hi-IN" w:bidi="hi-IN"/>
              </w:rPr>
            </w:pPr>
            <w:r>
              <w:rPr>
                <w:rFonts w:ascii="Arial" w:hAnsi="Arial" w:eastAsia="Times New Roman" w:cs="Arial"/>
                <w:b/>
                <w:spacing w:val="-3"/>
                <w:sz w:val="20"/>
                <w:lang w:val="es-ES" w:eastAsia="hi-IN" w:bidi="hi-IN"/>
              </w:rPr>
              <w:t>Superintendente: Máximo 10 puntos</w:t>
            </w:r>
          </w:p>
          <w:p>
            <w:pPr>
              <w:suppressLineNumbers/>
              <w:suppressAutoHyphens/>
              <w:spacing w:after="0" w:line="240" w:lineRule="auto"/>
              <w:jc w:val="both"/>
              <w:rPr>
                <w:rFonts w:ascii="Arial" w:hAnsi="Arial" w:eastAsia="Times New Roman" w:cs="Arial"/>
                <w:b/>
                <w:spacing w:val="-3"/>
                <w:sz w:val="20"/>
                <w:lang w:val="es-ES" w:eastAsia="hi-IN" w:bidi="hi-IN"/>
              </w:rPr>
            </w:pPr>
          </w:p>
          <w:p>
            <w:pPr>
              <w:tabs>
                <w:tab w:val="left" w:pos="15"/>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Los profesionales propuestos que, con un máximo de 3 obras de PAVIMENTO FLEXIBLE (carpeta asfáltica en vías) realizadas en los últimos 15 años  justifiquen EL 100% DEL PRESUPUESTO REFERENCIAL SE LES ACREDITARÁ LA TOTALIDAD DE LOS PUNTOS, A LOS DEMAS SE LES OTORGARÁ EL PUNTAJE DE MANERA PROPORCIONAL. La experiencia se acreditará únicamente en obras concluidas.</w:t>
            </w:r>
          </w:p>
          <w:p>
            <w:pPr>
              <w:tabs>
                <w:tab w:val="left" w:pos="15"/>
              </w:tabs>
              <w:suppressAutoHyphens/>
              <w:spacing w:after="0" w:line="240" w:lineRule="auto"/>
              <w:jc w:val="both"/>
              <w:rPr>
                <w:rFonts w:ascii="Arial" w:hAnsi="Arial" w:eastAsia="Times New Roman" w:cs="Arial"/>
                <w:spacing w:val="-3"/>
                <w:sz w:val="20"/>
                <w:lang w:val="es-ES" w:eastAsia="hi-IN" w:bidi="hi-IN"/>
              </w:rPr>
            </w:pPr>
          </w:p>
          <w:p>
            <w:pPr>
              <w:tabs>
                <w:tab w:val="left" w:pos="15"/>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NO SE CONSIDERARÁN LA O LAS EXPERIENCIAS PRESENTADAS EN LA ETAPA DE EVALUACIÓN MEDIANTE LA METODOLOGÍA DE CHECK LIST.</w:t>
            </w:r>
          </w:p>
          <w:p>
            <w:pPr>
              <w:tabs>
                <w:tab w:val="left" w:pos="15"/>
              </w:tabs>
              <w:suppressAutoHyphens/>
              <w:spacing w:after="0" w:line="240" w:lineRule="auto"/>
              <w:jc w:val="both"/>
              <w:rPr>
                <w:rFonts w:ascii="Arial" w:hAnsi="Arial" w:eastAsia="Times New Roman" w:cs="Arial"/>
                <w:spacing w:val="-3"/>
                <w:sz w:val="20"/>
                <w:lang w:val="es-ES" w:eastAsia="hi-IN" w:bidi="hi-IN"/>
              </w:rPr>
            </w:pPr>
          </w:p>
          <w:p>
            <w:pPr>
              <w:tabs>
                <w:tab w:val="left" w:pos="15"/>
              </w:tabs>
              <w:suppressAutoHyphens/>
              <w:spacing w:after="0" w:line="240" w:lineRule="auto"/>
              <w:jc w:val="both"/>
              <w:rPr>
                <w:rFonts w:ascii="Arial" w:hAnsi="Arial" w:eastAsia="Times New Roman" w:cs="Arial"/>
                <w:b/>
                <w:i/>
                <w:spacing w:val="-3"/>
                <w:sz w:val="20"/>
                <w:lang w:val="es-ES" w:eastAsia="hi-IN" w:bidi="hi-IN"/>
              </w:rPr>
            </w:pPr>
            <w:r>
              <w:rPr>
                <w:rFonts w:ascii="Arial" w:hAnsi="Arial" w:eastAsia="Times New Roman" w:cs="Arial"/>
                <w:spacing w:val="-3"/>
                <w:sz w:val="20"/>
                <w:lang w:val="es-ES" w:eastAsia="hi-IN" w:bidi="hi-IN"/>
              </w:rPr>
              <w:t xml:space="preserve">La experiencia se acreditará siempre y cuando haya participado como </w:t>
            </w:r>
            <w:r>
              <w:rPr>
                <w:rFonts w:ascii="Arial" w:hAnsi="Arial" w:eastAsia="Arial Unicode MS" w:cs="Arial"/>
                <w:bCs/>
                <w:sz w:val="20"/>
                <w:lang w:val="es-ES" w:eastAsia="ar-SA"/>
              </w:rPr>
              <w:t xml:space="preserve">Contratista, Fiscalizador, Superintendente, Supervisor, Residente de obra y/o de Fiscalización, Jefe o Director Técnico o Subcontratista </w:t>
            </w:r>
            <w:r>
              <w:rPr>
                <w:rFonts w:ascii="Arial" w:hAnsi="Arial" w:eastAsia="Times New Roman" w:cs="Arial"/>
                <w:spacing w:val="-3"/>
                <w:sz w:val="20"/>
                <w:lang w:val="es-ES" w:eastAsia="hi-IN" w:bidi="hi-IN"/>
              </w:rPr>
              <w:t xml:space="preserve">de obras similares, </w:t>
            </w:r>
            <w:r>
              <w:rPr>
                <w:rFonts w:ascii="Arial" w:hAnsi="Arial" w:eastAsia="Arial Unicode MS" w:cs="Arial"/>
                <w:bCs/>
                <w:sz w:val="20"/>
                <w:lang w:val="es-ES" w:eastAsia="ar-SA"/>
              </w:rPr>
              <w:t>entendiéndose como obra similar: Pavimento Flexible (Carpeta asfáltica en vías).</w:t>
            </w:r>
          </w:p>
          <w:p>
            <w:pPr>
              <w:tabs>
                <w:tab w:val="left" w:pos="15"/>
              </w:tabs>
              <w:suppressAutoHyphens/>
              <w:spacing w:after="0" w:line="240" w:lineRule="auto"/>
              <w:ind w:left="720"/>
              <w:jc w:val="both"/>
              <w:rPr>
                <w:rFonts w:ascii="Arial" w:hAnsi="Arial" w:eastAsia="Times New Roman" w:cs="Arial"/>
                <w:b/>
                <w:i/>
                <w:spacing w:val="-3"/>
                <w:sz w:val="20"/>
                <w:lang w:val="es-ES" w:eastAsia="hi-IN" w:bidi="hi-IN"/>
              </w:rPr>
            </w:pPr>
          </w:p>
          <w:p>
            <w:pPr>
              <w:tabs>
                <w:tab w:val="left" w:pos="-720"/>
              </w:tabs>
              <w:suppressAutoHyphens/>
              <w:spacing w:after="0" w:line="240" w:lineRule="auto"/>
              <w:jc w:val="both"/>
              <w:rPr>
                <w:rFonts w:ascii="Arial" w:hAnsi="Arial" w:eastAsia="Times New Roman" w:cs="Arial"/>
                <w:i/>
                <w:spacing w:val="-3"/>
                <w:sz w:val="20"/>
                <w:lang w:val="es-ES" w:eastAsia="hi-IN" w:bidi="hi-IN"/>
              </w:rPr>
            </w:pPr>
            <w:r>
              <w:rPr>
                <w:rFonts w:ascii="Arial" w:hAnsi="Arial" w:eastAsia="Times New Roman" w:cs="Arial"/>
                <w:i/>
                <w:spacing w:val="-3"/>
                <w:sz w:val="20"/>
                <w:lang w:val="es-ES" w:eastAsia="hi-IN" w:bidi="hi-IN"/>
              </w:rPr>
              <w:t xml:space="preserve">La Experiencia del Superintendente será reconocida y aceptada en los siguientes casos: </w:t>
            </w:r>
          </w:p>
          <w:p>
            <w:pPr>
              <w:tabs>
                <w:tab w:val="left" w:pos="15"/>
              </w:tabs>
              <w:suppressAutoHyphens/>
              <w:spacing w:after="0" w:line="240" w:lineRule="auto"/>
              <w:ind w:left="720"/>
              <w:jc w:val="both"/>
              <w:rPr>
                <w:rFonts w:ascii="Arial" w:hAnsi="Arial" w:eastAsia="Times New Roman" w:cs="Arial"/>
                <w:b/>
                <w:i/>
                <w:spacing w:val="-3"/>
                <w:sz w:val="20"/>
                <w:lang w:val="es-ES" w:eastAsia="hi-IN" w:bidi="hi-IN"/>
              </w:rPr>
            </w:pPr>
          </w:p>
          <w:p>
            <w:pPr>
              <w:numPr>
                <w:ilvl w:val="0"/>
                <w:numId w:val="7"/>
              </w:numPr>
              <w:tabs>
                <w:tab w:val="left" w:pos="-720"/>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 xml:space="preserve">En obras donde el profesional </w:t>
            </w:r>
            <w:r>
              <w:rPr>
                <w:rFonts w:ascii="Arial" w:hAnsi="Arial" w:eastAsia="Times New Roman" w:cs="Arial"/>
                <w:b/>
                <w:i/>
                <w:spacing w:val="-3"/>
                <w:sz w:val="20"/>
                <w:lang w:val="es-ES" w:eastAsia="hi-IN" w:bidi="hi-IN"/>
              </w:rPr>
              <w:t>ha sido contratista</w:t>
            </w:r>
            <w:r>
              <w:rPr>
                <w:rFonts w:ascii="Arial" w:hAnsi="Arial" w:eastAsia="Times New Roman" w:cs="Arial"/>
                <w:spacing w:val="-3"/>
                <w:sz w:val="20"/>
                <w:lang w:val="es-ES" w:eastAsia="hi-IN" w:bidi="hi-IN"/>
              </w:rPr>
              <w:t xml:space="preserve"> para una entidad pública, se requiere presentar las respectivas Actas de Recepción Definitivas; sólo en el caso de que no se cumpla el tiempo previsto para la obtención de estos documentos (6 meses), se aceptará Actas de Entrega - Recepción Provisional. </w:t>
            </w:r>
          </w:p>
          <w:p>
            <w:pPr>
              <w:tabs>
                <w:tab w:val="left" w:pos="-720"/>
              </w:tabs>
              <w:suppressAutoHyphens/>
              <w:spacing w:after="0" w:line="240" w:lineRule="auto"/>
              <w:ind w:left="720"/>
              <w:jc w:val="both"/>
              <w:rPr>
                <w:rFonts w:ascii="Arial" w:hAnsi="Arial" w:eastAsia="Times New Roman" w:cs="Arial"/>
                <w:spacing w:val="-3"/>
                <w:sz w:val="20"/>
                <w:lang w:val="es-ES" w:eastAsia="hi-IN" w:bidi="hi-IN"/>
              </w:rPr>
            </w:pPr>
          </w:p>
          <w:p>
            <w:pPr>
              <w:numPr>
                <w:ilvl w:val="0"/>
                <w:numId w:val="7"/>
              </w:numPr>
              <w:tabs>
                <w:tab w:val="left" w:pos="-720"/>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 xml:space="preserve">Si el profesional ha </w:t>
            </w:r>
            <w:r>
              <w:rPr>
                <w:rFonts w:ascii="Arial" w:hAnsi="Arial" w:eastAsia="Times New Roman" w:cs="Arial"/>
                <w:b/>
                <w:i/>
                <w:spacing w:val="-3"/>
                <w:sz w:val="20"/>
                <w:lang w:val="es-ES" w:eastAsia="hi-IN" w:bidi="hi-IN"/>
              </w:rPr>
              <w:t>construido</w:t>
            </w:r>
            <w:r>
              <w:rPr>
                <w:rFonts w:ascii="Arial" w:hAnsi="Arial" w:eastAsia="Times New Roman" w:cs="Arial"/>
                <w:spacing w:val="-3"/>
                <w:sz w:val="20"/>
                <w:lang w:val="es-ES" w:eastAsia="hi-IN" w:bidi="hi-IN"/>
              </w:rPr>
              <w:t xml:space="preserve"> para una entidad privada (persona jurídica), se requiere presentar el Acta de Entrega - Recepción Definitiva. Solo en el caso de que no se cumpla el tiempo previsto para la obtención de estos documentos (6 meses), se aceptará Actas de Entrega - Recepción Provisional. También se aceptarán certificados emitidos por el Gerente o Representante Legal </w:t>
            </w:r>
            <w:r>
              <w:rPr>
                <w:rFonts w:ascii="Arial" w:hAnsi="Arial" w:eastAsia="Arial Unicode MS" w:cs="Arial"/>
                <w:bCs/>
                <w:sz w:val="20"/>
                <w:lang w:val="es-ES" w:eastAsia="ar-SA"/>
              </w:rPr>
              <w:t xml:space="preserve">o técnico debidamente acreditado. </w:t>
            </w:r>
            <w:r>
              <w:rPr>
                <w:rFonts w:ascii="Arial" w:hAnsi="Arial" w:eastAsia="Times New Roman" w:cs="Arial"/>
                <w:spacing w:val="-3"/>
                <w:sz w:val="20"/>
                <w:lang w:val="es-ES" w:eastAsia="hi-IN" w:bidi="hi-IN"/>
              </w:rPr>
              <w:t>de la Empresa, expresando que la obra ha sido finalizada, cumpliendo satisfactoriamente con lo establecido en el contrato, certificado en el que debe constar además el monto ejecutado y la fecha de ejecución.</w:t>
            </w:r>
          </w:p>
          <w:p>
            <w:pPr>
              <w:pStyle w:val="57"/>
              <w:rPr>
                <w:rFonts w:ascii="Arial" w:hAnsi="Arial" w:cs="Arial"/>
                <w:spacing w:val="-3"/>
                <w:sz w:val="20"/>
                <w:lang w:val="es-ES"/>
              </w:rPr>
            </w:pPr>
          </w:p>
          <w:p>
            <w:pPr>
              <w:numPr>
                <w:ilvl w:val="0"/>
                <w:numId w:val="7"/>
              </w:numPr>
              <w:tabs>
                <w:tab w:val="left" w:pos="-720"/>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 xml:space="preserve">Si el profesional ha </w:t>
            </w:r>
            <w:r>
              <w:rPr>
                <w:rFonts w:ascii="Arial" w:hAnsi="Arial" w:eastAsia="Times New Roman" w:cs="Arial"/>
                <w:b/>
                <w:i/>
                <w:spacing w:val="-3"/>
                <w:sz w:val="20"/>
                <w:lang w:val="es-ES" w:eastAsia="hi-IN" w:bidi="hi-IN"/>
              </w:rPr>
              <w:t>construido</w:t>
            </w:r>
            <w:r>
              <w:rPr>
                <w:rFonts w:ascii="Arial" w:hAnsi="Arial" w:eastAsia="Times New Roman" w:cs="Arial"/>
                <w:spacing w:val="-3"/>
                <w:sz w:val="20"/>
                <w:lang w:val="es-ES" w:eastAsia="hi-IN" w:bidi="hi-IN"/>
              </w:rPr>
              <w:t xml:space="preserve"> para una entidad privada (persona natural), requiere presentar la certificación emitida por el propietario de la obra donde se indique que el profesional propuesto ha participado en calidad de constructor, que la obra ha sido terminada y ejecutada a satisfacción del contratante en el que conste el monto ejecutado y la fecha de ejecución.</w:t>
            </w:r>
          </w:p>
          <w:p>
            <w:pPr>
              <w:tabs>
                <w:tab w:val="left" w:pos="-720"/>
              </w:tabs>
              <w:suppressAutoHyphens/>
              <w:spacing w:after="0" w:line="240" w:lineRule="auto"/>
              <w:ind w:left="360"/>
              <w:jc w:val="both"/>
              <w:rPr>
                <w:rFonts w:ascii="Arial" w:hAnsi="Arial" w:eastAsia="Times New Roman" w:cs="Arial"/>
                <w:spacing w:val="-3"/>
                <w:sz w:val="20"/>
                <w:lang w:val="es-ES" w:eastAsia="hi-IN" w:bidi="hi-IN"/>
              </w:rPr>
            </w:pPr>
          </w:p>
          <w:p>
            <w:pPr>
              <w:pStyle w:val="57"/>
              <w:numPr>
                <w:ilvl w:val="0"/>
                <w:numId w:val="7"/>
              </w:numPr>
              <w:rPr>
                <w:rFonts w:ascii="Arial" w:hAnsi="Arial" w:cs="Arial"/>
                <w:i/>
                <w:spacing w:val="-3"/>
                <w:sz w:val="20"/>
                <w:lang w:val="es-ES"/>
              </w:rPr>
            </w:pPr>
            <w:r>
              <w:rPr>
                <w:rFonts w:ascii="Arial" w:hAnsi="Arial" w:cs="Arial"/>
                <w:spacing w:val="-3"/>
                <w:sz w:val="20"/>
                <w:lang w:val="es-ES"/>
              </w:rPr>
              <w:t xml:space="preserve">Si el profesional ha participado en calidad de </w:t>
            </w:r>
            <w:r>
              <w:rPr>
                <w:rFonts w:ascii="Arial" w:hAnsi="Arial" w:cs="Arial"/>
                <w:b/>
                <w:i/>
                <w:spacing w:val="-3"/>
                <w:sz w:val="20"/>
                <w:lang w:val="es-ES"/>
              </w:rPr>
              <w:t>Fiscalizador</w:t>
            </w:r>
            <w:r>
              <w:rPr>
                <w:rFonts w:ascii="Arial" w:hAnsi="Arial" w:cs="Arial"/>
                <w:i/>
                <w:spacing w:val="-3"/>
                <w:sz w:val="20"/>
                <w:lang w:val="es-ES"/>
              </w:rPr>
              <w:t>, deberá presentar el acta de entrega recepción de la Consultoría, además las actas de entrega-recepción de las obras fiscalizadas, o un certificado emitido por la Entidad Contratante, en el que consten los montos y la fecha de las obras fiscalizadas. S</w:t>
            </w:r>
            <w:r>
              <w:rPr>
                <w:rFonts w:ascii="Arial" w:hAnsi="Arial" w:cs="Arial"/>
                <w:spacing w:val="-3"/>
                <w:sz w:val="20"/>
                <w:lang w:val="es-ES"/>
              </w:rPr>
              <w:t xml:space="preserve">e reconocerá la experiencia adquirida en relación de dependencia, ya sea para una entidad pública o privada, si el certificado emitido por la Entidad contratante demuestra su participación efectiva, como empleado privado o servidor público, en la ejecución de las obras. Todos los certificados deberán ser suscritos, en el sector público, por la máxima autoridad, su delegado, o Director Departamental correspondiente </w:t>
            </w:r>
            <w:r>
              <w:rPr>
                <w:rFonts w:ascii="Arial" w:hAnsi="Arial" w:cs="Arial"/>
                <w:i/>
                <w:spacing w:val="-3"/>
                <w:sz w:val="20"/>
                <w:lang w:val="es-ES"/>
              </w:rPr>
              <w:t xml:space="preserve">(No se aceptarán certificaciones otorgadas por el Fiscalizador de la obra, </w:t>
            </w:r>
            <w:r>
              <w:rPr>
                <w:rFonts w:ascii="Arial" w:hAnsi="Arial" w:cs="Arial"/>
                <w:spacing w:val="-3"/>
                <w:sz w:val="20"/>
                <w:lang w:val="es-ES"/>
              </w:rPr>
              <w:t>o por el Administrador del Contrato). En el caso de trabajos realizados para el sector privado, el certificado deberá estar suscrito por el Gerente o Representante Legal de la entidad contratante</w:t>
            </w:r>
            <w:r>
              <w:rPr>
                <w:rFonts w:ascii="Arial" w:hAnsi="Arial" w:cs="Arial"/>
                <w:i/>
                <w:spacing w:val="-3"/>
                <w:sz w:val="20"/>
                <w:lang w:val="es-ES"/>
              </w:rPr>
              <w:t>. Certificaciones o actas con relación de dependencia del sector público o privado, se valorará el 40% de monto certificado.</w:t>
            </w:r>
          </w:p>
          <w:p>
            <w:pPr>
              <w:pStyle w:val="57"/>
              <w:rPr>
                <w:lang w:val="es-ES"/>
              </w:rPr>
            </w:pPr>
          </w:p>
          <w:p>
            <w:pPr>
              <w:pStyle w:val="57"/>
              <w:numPr>
                <w:ilvl w:val="0"/>
                <w:numId w:val="7"/>
              </w:numPr>
              <w:rPr>
                <w:rFonts w:ascii="Arial" w:hAnsi="Arial" w:cs="Arial"/>
                <w:spacing w:val="-3"/>
                <w:sz w:val="20"/>
                <w:lang w:val="es-ES"/>
              </w:rPr>
            </w:pPr>
            <w:r>
              <w:rPr>
                <w:rFonts w:ascii="Arial" w:hAnsi="Arial" w:cs="Arial"/>
                <w:spacing w:val="-3"/>
                <w:sz w:val="20"/>
                <w:lang w:val="es-ES"/>
              </w:rPr>
              <w:t xml:space="preserve">Si el profesional ha participado en calidad de </w:t>
            </w:r>
            <w:r>
              <w:rPr>
                <w:rFonts w:ascii="Arial" w:hAnsi="Arial" w:cs="Arial"/>
                <w:b/>
                <w:spacing w:val="-3"/>
                <w:sz w:val="20"/>
                <w:lang w:val="es-ES"/>
              </w:rPr>
              <w:t>Superintendente, Supervisor, Residente de obra y/o de Fiscalización, Jefe o Director Técnico de obras similares</w:t>
            </w:r>
            <w:r>
              <w:rPr>
                <w:rFonts w:ascii="Arial" w:hAnsi="Arial" w:cs="Arial"/>
                <w:spacing w:val="-3"/>
                <w:sz w:val="20"/>
                <w:lang w:val="es-ES"/>
              </w:rPr>
              <w:t xml:space="preserve">, para una entidad pública o privada, se reconocerá la experiencia adquirida en relación de dependencia, si el certificado emitido por la Entidad contratante, demuestra su participación efectiva, como empleado privado o como servidor público, en la ejecución de las obras. Se presentarán las Actas de Entrega - Recepción de las obras donde ha actuado en las calidades antes mencionadas. Se aceptará también un certificado emitido por la Entidad contratante de la obra en donde se describa el monto ejecutado y la fecha de ejecución de las obras. Todos los certificados deberán ser suscritos, en el sector público, por la máxima autoridad, o Director Departamental correspondiente (No se aceptarán certificaciones otorgadas por el Fiscalizador de la obra, o por el Administrador del Contrato, o cualquier otro funcionario de la entidad contratante); en el caso de trabajos realizados para el sector privado, el certificado deberá estar suscrito por el Gerente, Representante Legal o técnico debidamente acreditado de la entidad contratante de la obra. Las actas que se entreguen deben ser Actas de Entrega - Recepción Definitiva. Solo en el caso de que no se cumpla el tiempo previsto para la obtención de estos documentos (6 meses), se aceptará Actas de Entrega - Recepción Provisional. </w:t>
            </w:r>
            <w:r>
              <w:rPr>
                <w:rFonts w:ascii="Arial" w:hAnsi="Arial" w:cs="Arial"/>
                <w:i/>
                <w:spacing w:val="-3"/>
                <w:sz w:val="20"/>
                <w:lang w:val="es-ES"/>
              </w:rPr>
              <w:t>Certificaciones o actas con relación de dependencia del sector público o privado, se valorará el 40% de monto certificado.</w:t>
            </w:r>
          </w:p>
          <w:p>
            <w:pPr>
              <w:tabs>
                <w:tab w:val="left" w:pos="-720"/>
              </w:tabs>
              <w:suppressAutoHyphens/>
              <w:spacing w:after="0" w:line="240" w:lineRule="auto"/>
              <w:jc w:val="both"/>
              <w:rPr>
                <w:rFonts w:ascii="Calibri" w:hAnsi="Calibri" w:eastAsia="Times New Roman" w:cs="Times New Roman"/>
                <w:szCs w:val="20"/>
                <w:lang w:eastAsia="hi-IN" w:bidi="hi-IN"/>
              </w:rPr>
            </w:pPr>
          </w:p>
          <w:p>
            <w:pPr>
              <w:numPr>
                <w:ilvl w:val="0"/>
                <w:numId w:val="7"/>
              </w:numPr>
              <w:tabs>
                <w:tab w:val="left" w:pos="-720"/>
              </w:tabs>
              <w:suppressAutoHyphens/>
              <w:spacing w:after="0" w:line="240" w:lineRule="auto"/>
              <w:jc w:val="both"/>
              <w:rPr>
                <w:rFonts w:ascii="Calibri" w:hAnsi="Calibri" w:eastAsia="Times New Roman" w:cs="Times New Roman"/>
                <w:szCs w:val="20"/>
                <w:lang w:eastAsia="hi-IN" w:bidi="hi-IN"/>
              </w:rPr>
            </w:pPr>
            <w:r>
              <w:rPr>
                <w:rFonts w:ascii="Arial" w:hAnsi="Arial" w:cs="Arial"/>
                <w:spacing w:val="-3"/>
                <w:sz w:val="20"/>
                <w:lang w:val="es-ES"/>
              </w:rPr>
              <w:t xml:space="preserve">Si el profesional ha sido </w:t>
            </w:r>
            <w:r>
              <w:rPr>
                <w:rFonts w:ascii="Arial" w:hAnsi="Arial" w:cs="Arial"/>
                <w:b/>
                <w:spacing w:val="-3"/>
                <w:sz w:val="20"/>
                <w:lang w:val="es-ES"/>
              </w:rPr>
              <w:t>subcontratista</w:t>
            </w:r>
            <w:r>
              <w:rPr>
                <w:rFonts w:ascii="Arial" w:hAnsi="Arial" w:cs="Arial"/>
                <w:spacing w:val="-3"/>
                <w:sz w:val="20"/>
                <w:lang w:val="es-ES"/>
              </w:rPr>
              <w:t xml:space="preserve"> será reconocida y aceptada por la entidad contratante, siempre y cuando tenga directa relación a las obras señaladas anteriormente. Para su calificación, se considerará el 100% del valor del “subcontrato”. Se justificará esta experiencia presentando el certificado correspondiente emitido por la Entidad contratante de la obra original. El certificado debe contener además el monto ejecutado y la fecha de ejecución. Puede presentarse también el Acta de Entrega - Recepción Definitiva del respectivo subcontrato; solo en el caso de que no se cumpla el tiempo previsto para la obtención de estos documentos (6 meses), se aceptará Actas de Entrega - Recepción Provisional.</w:t>
            </w:r>
          </w:p>
          <w:p>
            <w:pPr>
              <w:pStyle w:val="57"/>
            </w:pPr>
          </w:p>
          <w:p>
            <w:pPr>
              <w:tabs>
                <w:tab w:val="left" w:pos="-720"/>
              </w:tabs>
              <w:suppressAutoHyphens/>
              <w:spacing w:after="0" w:line="240" w:lineRule="auto"/>
              <w:ind w:left="720"/>
              <w:jc w:val="both"/>
              <w:rPr>
                <w:rFonts w:ascii="Calibri" w:hAnsi="Calibri" w:eastAsia="Times New Roman" w:cs="Times New Roman"/>
                <w:szCs w:val="20"/>
                <w:lang w:eastAsia="hi-IN" w:bidi="hi-IN"/>
              </w:rPr>
            </w:pPr>
          </w:p>
          <w:p>
            <w:pPr>
              <w:tabs>
                <w:tab w:val="left" w:pos="317"/>
              </w:tabs>
              <w:suppressAutoHyphens/>
              <w:spacing w:after="0" w:line="240" w:lineRule="auto"/>
              <w:ind w:right="45"/>
              <w:jc w:val="both"/>
              <w:rPr>
                <w:rFonts w:ascii="Arial" w:hAnsi="Arial" w:eastAsia="Times New Roman" w:cs="Arial"/>
                <w:i/>
                <w:spacing w:val="-3"/>
                <w:sz w:val="20"/>
                <w:lang w:val="es-ES" w:eastAsia="hi-IN" w:bidi="hi-IN"/>
              </w:rPr>
            </w:pPr>
          </w:p>
          <w:p>
            <w:pPr>
              <w:tabs>
                <w:tab w:val="left" w:pos="774"/>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b/>
                <w:spacing w:val="-3"/>
                <w:sz w:val="20"/>
                <w:lang w:val="es-ES" w:eastAsia="hi-IN" w:bidi="hi-IN"/>
              </w:rPr>
              <w:t>Residentes de Obra: Máximo 8 puntos (4 puntos por cada uno que cumpla lo requerido)</w:t>
            </w:r>
          </w:p>
          <w:p>
            <w:pPr>
              <w:tabs>
                <w:tab w:val="left" w:pos="15"/>
              </w:tabs>
              <w:suppressAutoHyphens/>
              <w:spacing w:after="0" w:line="240" w:lineRule="auto"/>
              <w:ind w:left="769" w:right="96"/>
              <w:jc w:val="both"/>
              <w:rPr>
                <w:rFonts w:ascii="Arial" w:hAnsi="Arial" w:eastAsia="Times New Roman" w:cs="Arial"/>
                <w:spacing w:val="-3"/>
                <w:sz w:val="20"/>
                <w:lang w:val="es-ES" w:eastAsia="hi-IN" w:bidi="hi-IN"/>
              </w:rPr>
            </w:pPr>
          </w:p>
          <w:p>
            <w:pPr>
              <w:tabs>
                <w:tab w:val="left" w:pos="15"/>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Los profesionales propuestos que, con un máximo de 3 obras de PAVIMENTO FLEXIBLE (carpeta asfáltica en vías) realizadas en los últimos 10 años justifiquen El 60% DEL PRESUPUESTO REFERENCIAL SE LES ACREDITARÁ LA TOTALIDAD DE LOS PUNTOS, A LOS DEMÁS SE LES OTORGARÁ EL PUNTAJE DE MANERA PROPORCIONAL. La experiencia se acreditará únicamente en obras concluidas.</w:t>
            </w:r>
          </w:p>
          <w:p>
            <w:pPr>
              <w:tabs>
                <w:tab w:val="left" w:pos="15"/>
              </w:tabs>
              <w:suppressAutoHyphens/>
              <w:spacing w:after="0" w:line="240" w:lineRule="auto"/>
              <w:jc w:val="both"/>
              <w:rPr>
                <w:rFonts w:ascii="Arial" w:hAnsi="Arial" w:eastAsia="Times New Roman" w:cs="Arial"/>
                <w:spacing w:val="-3"/>
                <w:sz w:val="20"/>
                <w:lang w:val="es-ES" w:eastAsia="hi-IN" w:bidi="hi-IN"/>
              </w:rPr>
            </w:pPr>
          </w:p>
          <w:p>
            <w:pPr>
              <w:tabs>
                <w:tab w:val="left" w:pos="15"/>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NO SE CONSIDERARAN LA O LAS EXPERIENCIAS PRESENTADAS EN LA ETAPA DE EVALUACIÓN MEDIANTE LA METODOLOGÍA DE CHECK LIST.</w:t>
            </w:r>
          </w:p>
          <w:p>
            <w:pPr>
              <w:tabs>
                <w:tab w:val="left" w:pos="15"/>
              </w:tabs>
              <w:suppressAutoHyphens/>
              <w:spacing w:after="0" w:line="240" w:lineRule="auto"/>
              <w:jc w:val="both"/>
              <w:rPr>
                <w:rFonts w:ascii="Arial" w:hAnsi="Arial" w:eastAsia="Times New Roman" w:cs="Arial"/>
                <w:spacing w:val="-3"/>
                <w:sz w:val="20"/>
                <w:lang w:val="es-ES" w:eastAsia="hi-IN" w:bidi="hi-IN"/>
              </w:rPr>
            </w:pPr>
          </w:p>
          <w:p>
            <w:pPr>
              <w:tabs>
                <w:tab w:val="left" w:pos="15"/>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 xml:space="preserve">La experiencia se acreditará siempre y cuando haya participado como </w:t>
            </w:r>
            <w:r>
              <w:rPr>
                <w:rFonts w:ascii="Arial" w:hAnsi="Arial" w:eastAsia="Arial Unicode MS" w:cs="Arial"/>
                <w:bCs/>
                <w:sz w:val="20"/>
                <w:lang w:val="es-ES" w:eastAsia="ar-SA"/>
              </w:rPr>
              <w:t>Contratista, Fiscalizador, Superintendente, Supervisor, Residente de obra y/o de Fiscalización, Jefe o Director Técnico o Subcontratista</w:t>
            </w:r>
            <w:r>
              <w:rPr>
                <w:rFonts w:ascii="Arial" w:hAnsi="Arial" w:eastAsia="Times New Roman" w:cs="Arial"/>
                <w:spacing w:val="-3"/>
                <w:sz w:val="20"/>
                <w:lang w:val="es-ES" w:eastAsia="hi-IN" w:bidi="hi-IN"/>
              </w:rPr>
              <w:t xml:space="preserve">de obras similares, </w:t>
            </w:r>
            <w:r>
              <w:rPr>
                <w:rFonts w:ascii="Arial" w:hAnsi="Arial" w:eastAsia="Arial Unicode MS" w:cs="Arial"/>
                <w:bCs/>
                <w:sz w:val="20"/>
                <w:lang w:val="es-ES" w:eastAsia="ar-SA"/>
              </w:rPr>
              <w:t>entendiéndose como obra similar: Pavimento Flexible (Carpeta asfáltica en vías)</w:t>
            </w:r>
            <w:r>
              <w:rPr>
                <w:rFonts w:ascii="Arial" w:hAnsi="Arial" w:eastAsia="Times New Roman" w:cs="Arial"/>
                <w:spacing w:val="-3"/>
                <w:sz w:val="20"/>
                <w:lang w:val="es-ES" w:eastAsia="hi-IN" w:bidi="hi-IN"/>
              </w:rPr>
              <w:t>.</w:t>
            </w:r>
          </w:p>
          <w:p>
            <w:pPr>
              <w:tabs>
                <w:tab w:val="left" w:pos="15"/>
              </w:tabs>
              <w:suppressAutoHyphens/>
              <w:spacing w:after="0" w:line="240" w:lineRule="auto"/>
              <w:ind w:left="720"/>
              <w:jc w:val="both"/>
              <w:rPr>
                <w:rFonts w:ascii="Arial" w:hAnsi="Arial" w:eastAsia="Times New Roman" w:cs="Arial"/>
                <w:b/>
                <w:i/>
                <w:spacing w:val="-3"/>
                <w:sz w:val="20"/>
                <w:lang w:val="es-ES" w:eastAsia="hi-IN" w:bidi="hi-IN"/>
              </w:rPr>
            </w:pPr>
          </w:p>
          <w:p>
            <w:pPr>
              <w:tabs>
                <w:tab w:val="left" w:pos="-720"/>
              </w:tabs>
              <w:suppressAutoHyphens/>
              <w:spacing w:after="0" w:line="240" w:lineRule="auto"/>
              <w:jc w:val="both"/>
              <w:rPr>
                <w:rFonts w:ascii="Arial" w:hAnsi="Arial" w:eastAsia="Times New Roman" w:cs="Arial"/>
                <w:i/>
                <w:spacing w:val="-3"/>
                <w:sz w:val="20"/>
                <w:lang w:val="es-ES" w:eastAsia="hi-IN" w:bidi="hi-IN"/>
              </w:rPr>
            </w:pPr>
            <w:r>
              <w:rPr>
                <w:rFonts w:ascii="Arial" w:hAnsi="Arial" w:eastAsia="Times New Roman" w:cs="Arial"/>
                <w:i/>
                <w:spacing w:val="-3"/>
                <w:sz w:val="20"/>
                <w:lang w:val="es-ES" w:eastAsia="hi-IN" w:bidi="hi-IN"/>
              </w:rPr>
              <w:t xml:space="preserve">La Experiencia del residente será reconocida y aceptada en los siguientes casos: </w:t>
            </w:r>
          </w:p>
          <w:p>
            <w:pPr>
              <w:tabs>
                <w:tab w:val="left" w:pos="15"/>
              </w:tabs>
              <w:suppressAutoHyphens/>
              <w:spacing w:after="0" w:line="240" w:lineRule="auto"/>
              <w:ind w:left="720"/>
              <w:jc w:val="both"/>
              <w:rPr>
                <w:rFonts w:ascii="Arial" w:hAnsi="Arial" w:eastAsia="Times New Roman" w:cs="Arial"/>
                <w:b/>
                <w:i/>
                <w:spacing w:val="-3"/>
                <w:sz w:val="20"/>
                <w:lang w:val="es-ES" w:eastAsia="hi-IN" w:bidi="hi-IN"/>
              </w:rPr>
            </w:pPr>
          </w:p>
          <w:p>
            <w:pPr>
              <w:numPr>
                <w:ilvl w:val="0"/>
                <w:numId w:val="8"/>
              </w:numPr>
              <w:tabs>
                <w:tab w:val="left" w:pos="-720"/>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 xml:space="preserve">En obras donde el profesional </w:t>
            </w:r>
            <w:r>
              <w:rPr>
                <w:rFonts w:ascii="Arial" w:hAnsi="Arial" w:eastAsia="Times New Roman" w:cs="Arial"/>
                <w:b/>
                <w:i/>
                <w:spacing w:val="-3"/>
                <w:sz w:val="20"/>
                <w:lang w:val="es-ES" w:eastAsia="hi-IN" w:bidi="hi-IN"/>
              </w:rPr>
              <w:t>ha sido contratista</w:t>
            </w:r>
            <w:r>
              <w:rPr>
                <w:rFonts w:ascii="Arial" w:hAnsi="Arial" w:eastAsia="Times New Roman" w:cs="Arial"/>
                <w:spacing w:val="-3"/>
                <w:sz w:val="20"/>
                <w:lang w:val="es-ES" w:eastAsia="hi-IN" w:bidi="hi-IN"/>
              </w:rPr>
              <w:t xml:space="preserve"> para una entidad pública, se requiere presentar las respectivas Actas de Recepción Definitivas; sólo en el caso de que no se cumpla el tiempo previsto para la obtención de estos documentos (6 meses), se aceptará Actas de Entrega - Recepción Provisional. </w:t>
            </w:r>
          </w:p>
          <w:p>
            <w:pPr>
              <w:tabs>
                <w:tab w:val="left" w:pos="-720"/>
              </w:tabs>
              <w:suppressAutoHyphens/>
              <w:spacing w:after="0" w:line="240" w:lineRule="auto"/>
              <w:ind w:left="720"/>
              <w:jc w:val="both"/>
              <w:rPr>
                <w:rFonts w:ascii="Arial" w:hAnsi="Arial" w:eastAsia="Times New Roman" w:cs="Arial"/>
                <w:spacing w:val="-3"/>
                <w:sz w:val="20"/>
                <w:lang w:val="es-ES" w:eastAsia="hi-IN" w:bidi="hi-IN"/>
              </w:rPr>
            </w:pPr>
          </w:p>
          <w:p>
            <w:pPr>
              <w:numPr>
                <w:ilvl w:val="0"/>
                <w:numId w:val="8"/>
              </w:numPr>
              <w:tabs>
                <w:tab w:val="left" w:pos="-720"/>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 xml:space="preserve">Si el profesional ha </w:t>
            </w:r>
            <w:r>
              <w:rPr>
                <w:rFonts w:ascii="Arial" w:hAnsi="Arial" w:eastAsia="Times New Roman" w:cs="Arial"/>
                <w:b/>
                <w:i/>
                <w:spacing w:val="-3"/>
                <w:sz w:val="20"/>
                <w:lang w:val="es-ES" w:eastAsia="hi-IN" w:bidi="hi-IN"/>
              </w:rPr>
              <w:t>construido</w:t>
            </w:r>
            <w:r>
              <w:rPr>
                <w:rFonts w:ascii="Arial" w:hAnsi="Arial" w:eastAsia="Times New Roman" w:cs="Arial"/>
                <w:spacing w:val="-3"/>
                <w:sz w:val="20"/>
                <w:lang w:val="es-ES" w:eastAsia="hi-IN" w:bidi="hi-IN"/>
              </w:rPr>
              <w:t xml:space="preserve"> para una entidad privada (persona jurídica), se requiere presentar el Acta de Entrega - Recepción Definitiva. Solo en el caso de que no se cumpla el tiempo previsto para la obtención de estos documentos (6 meses), se aceptará Actas de Entrega - Recepción Provisional. También se aceptarán certificados emitidos por el Gerente o Representante Legal </w:t>
            </w:r>
            <w:r>
              <w:rPr>
                <w:rFonts w:ascii="Arial" w:hAnsi="Arial" w:eastAsia="Arial Unicode MS" w:cs="Arial"/>
                <w:bCs/>
                <w:sz w:val="20"/>
                <w:lang w:val="es-ES" w:eastAsia="ar-SA"/>
              </w:rPr>
              <w:t xml:space="preserve">o técnico debidamente acreditado </w:t>
            </w:r>
            <w:r>
              <w:rPr>
                <w:rFonts w:ascii="Arial" w:hAnsi="Arial" w:eastAsia="Times New Roman" w:cs="Arial"/>
                <w:spacing w:val="-3"/>
                <w:sz w:val="20"/>
                <w:lang w:val="es-ES" w:eastAsia="hi-IN" w:bidi="hi-IN"/>
              </w:rPr>
              <w:t>de la Empresa, expresando que la obra ha sido finalizada, cumpliendo satisfactoriamente con lo establecido en el contrato, certificado en el que debe constar además el monto ejecutado y la fecha de ejecución.</w:t>
            </w:r>
          </w:p>
          <w:p>
            <w:pPr>
              <w:suppressAutoHyphens/>
              <w:spacing w:after="0" w:line="240" w:lineRule="auto"/>
              <w:ind w:left="720"/>
              <w:rPr>
                <w:rFonts w:ascii="Arial" w:hAnsi="Arial" w:eastAsia="Times New Roman" w:cs="Arial"/>
                <w:spacing w:val="-3"/>
                <w:sz w:val="20"/>
                <w:lang w:val="es-ES" w:eastAsia="hi-IN" w:bidi="hi-IN"/>
              </w:rPr>
            </w:pPr>
          </w:p>
          <w:p>
            <w:pPr>
              <w:numPr>
                <w:ilvl w:val="0"/>
                <w:numId w:val="8"/>
              </w:numPr>
              <w:tabs>
                <w:tab w:val="left" w:pos="-720"/>
              </w:tabs>
              <w:suppressAutoHyphens/>
              <w:spacing w:after="0" w:line="240" w:lineRule="auto"/>
              <w:ind w:left="777" w:hanging="425"/>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 xml:space="preserve">Si el profesional ha </w:t>
            </w:r>
            <w:r>
              <w:rPr>
                <w:rFonts w:ascii="Arial" w:hAnsi="Arial" w:eastAsia="Times New Roman" w:cs="Arial"/>
                <w:b/>
                <w:i/>
                <w:spacing w:val="-3"/>
                <w:sz w:val="20"/>
                <w:lang w:val="es-ES" w:eastAsia="hi-IN" w:bidi="hi-IN"/>
              </w:rPr>
              <w:t>construido</w:t>
            </w:r>
            <w:r>
              <w:rPr>
                <w:rFonts w:ascii="Arial" w:hAnsi="Arial" w:eastAsia="Times New Roman" w:cs="Arial"/>
                <w:spacing w:val="-3"/>
                <w:sz w:val="20"/>
                <w:lang w:val="es-ES" w:eastAsia="hi-IN" w:bidi="hi-IN"/>
              </w:rPr>
              <w:t xml:space="preserve"> para una entidad privada (persona natural), requiere presentar la certificación emitida por el propietario de la obra donde se indique que el profesional propuesto ha participado en calidad de constructor, que la obra ha sido terminada y ejecutada a satisfacción del contratante en el que conste el monto ejecutado y la fecha de ejecución.</w:t>
            </w:r>
          </w:p>
          <w:p>
            <w:pPr>
              <w:pStyle w:val="57"/>
              <w:rPr>
                <w:rFonts w:ascii="Arial" w:hAnsi="Arial" w:cs="Arial"/>
                <w:spacing w:val="-3"/>
                <w:sz w:val="20"/>
                <w:lang w:val="es-ES"/>
              </w:rPr>
            </w:pPr>
          </w:p>
          <w:p>
            <w:pPr>
              <w:numPr>
                <w:ilvl w:val="0"/>
                <w:numId w:val="8"/>
              </w:numPr>
              <w:tabs>
                <w:tab w:val="left" w:pos="-720"/>
              </w:tabs>
              <w:suppressAutoHyphens/>
              <w:spacing w:after="0" w:line="240" w:lineRule="auto"/>
              <w:ind w:left="777"/>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 xml:space="preserve">Si el profesional ha participado en calidad de </w:t>
            </w:r>
            <w:r>
              <w:rPr>
                <w:rFonts w:ascii="Arial" w:hAnsi="Arial" w:eastAsia="Times New Roman" w:cs="Arial"/>
                <w:b/>
                <w:i/>
                <w:spacing w:val="-3"/>
                <w:sz w:val="20"/>
                <w:lang w:val="es-ES" w:eastAsia="hi-IN" w:bidi="hi-IN"/>
              </w:rPr>
              <w:t>Fiscalizador</w:t>
            </w:r>
            <w:r>
              <w:rPr>
                <w:rFonts w:ascii="Arial" w:hAnsi="Arial" w:eastAsia="Times New Roman" w:cs="Arial"/>
                <w:i/>
                <w:spacing w:val="-3"/>
                <w:sz w:val="20"/>
                <w:lang w:val="es-ES" w:eastAsia="hi-IN" w:bidi="hi-IN"/>
              </w:rPr>
              <w:t>, deberá presentar el acta de entrega recepción de la Consultoría, además las actas de entrega-recepción de las obras fiscalizadas, o un certificado emitido por la Entidad Contratante, en el que consten los montos y la fecha de las obras fiscalizadas. S</w:t>
            </w:r>
            <w:r>
              <w:rPr>
                <w:rFonts w:ascii="Arial" w:hAnsi="Arial" w:eastAsia="Times New Roman" w:cs="Arial"/>
                <w:spacing w:val="-3"/>
                <w:sz w:val="20"/>
                <w:lang w:val="es-ES" w:eastAsia="hi-IN" w:bidi="hi-IN"/>
              </w:rPr>
              <w:t xml:space="preserve">e reconocerá la experiencia adquirida en relación de dependencia, ya sea para una entidad pública o privada, si el certificado emitido por la Entidad contratante demuestra su participación efectiva, como empleado privado o servidor público, en la ejecución de las obras. Todos los certificados deberán ser suscritos, en el sector público, por la máxima autoridad, su delegado, o Director Departamental correspondiente </w:t>
            </w:r>
            <w:r>
              <w:rPr>
                <w:rFonts w:ascii="Arial" w:hAnsi="Arial" w:eastAsia="Times New Roman" w:cs="Arial"/>
                <w:i/>
                <w:spacing w:val="-3"/>
                <w:sz w:val="20"/>
                <w:lang w:val="es-ES" w:eastAsia="hi-IN" w:bidi="hi-IN"/>
              </w:rPr>
              <w:t xml:space="preserve">(No se aceptarán certificaciones otorgadas por el Fiscalizador de la obra, </w:t>
            </w:r>
            <w:r>
              <w:rPr>
                <w:rFonts w:ascii="Arial" w:hAnsi="Arial" w:eastAsia="Times New Roman" w:cs="Arial"/>
                <w:spacing w:val="-3"/>
                <w:sz w:val="20"/>
                <w:lang w:val="es-ES" w:eastAsia="hi-IN" w:bidi="hi-IN"/>
              </w:rPr>
              <w:t>o por el Administrador del Contrato. En el caso de trabajos realizados para el sector privado, el certificado deberá estar suscrito por el Gerente o Representante Legal de la entidad contratante</w:t>
            </w:r>
            <w:r>
              <w:rPr>
                <w:rFonts w:ascii="Arial" w:hAnsi="Arial" w:eastAsia="Times New Roman" w:cs="Arial"/>
                <w:i/>
                <w:spacing w:val="-3"/>
                <w:sz w:val="20"/>
                <w:lang w:val="es-ES" w:eastAsia="hi-IN" w:bidi="hi-IN"/>
              </w:rPr>
              <w:t>. Certificaciones o actas con relación de dependencia del sector público o privado, se valorará el 40% de monto certificado.</w:t>
            </w:r>
          </w:p>
          <w:p>
            <w:pPr>
              <w:pStyle w:val="57"/>
              <w:rPr>
                <w:rFonts w:ascii="Arial" w:hAnsi="Arial" w:cs="Arial"/>
                <w:i/>
                <w:spacing w:val="-3"/>
                <w:sz w:val="20"/>
                <w:lang w:val="es-ES"/>
              </w:rPr>
            </w:pPr>
          </w:p>
          <w:p>
            <w:pPr>
              <w:tabs>
                <w:tab w:val="left" w:pos="-720"/>
              </w:tabs>
              <w:suppressAutoHyphens/>
              <w:spacing w:after="0" w:line="240" w:lineRule="auto"/>
              <w:jc w:val="both"/>
              <w:rPr>
                <w:rFonts w:ascii="Arial" w:hAnsi="Arial" w:eastAsia="Times New Roman" w:cs="Arial"/>
                <w:spacing w:val="-3"/>
                <w:sz w:val="20"/>
                <w:lang w:val="es-ES" w:eastAsia="hi-IN" w:bidi="hi-IN"/>
              </w:rPr>
            </w:pPr>
          </w:p>
          <w:p>
            <w:pPr>
              <w:numPr>
                <w:ilvl w:val="0"/>
                <w:numId w:val="8"/>
              </w:numPr>
              <w:tabs>
                <w:tab w:val="left" w:pos="-720"/>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Si el profesional ha participado en calidad de</w:t>
            </w:r>
            <w:r>
              <w:rPr>
                <w:rFonts w:ascii="Arial" w:hAnsi="Arial" w:eastAsia="Arial Unicode MS" w:cs="Arial"/>
                <w:bCs/>
                <w:sz w:val="20"/>
                <w:lang w:val="es-ES" w:eastAsia="ar-SA"/>
              </w:rPr>
              <w:t xml:space="preserve"> </w:t>
            </w:r>
            <w:r>
              <w:rPr>
                <w:rFonts w:ascii="Arial" w:hAnsi="Arial" w:eastAsia="Arial Unicode MS" w:cs="Arial"/>
                <w:b/>
                <w:bCs/>
                <w:sz w:val="20"/>
                <w:lang w:val="es-ES" w:eastAsia="ar-SA"/>
              </w:rPr>
              <w:t xml:space="preserve">Superintendente, Supervisor, Residente de obra y/o de Fiscalización, Jefe o Director Técnico </w:t>
            </w:r>
            <w:r>
              <w:rPr>
                <w:rFonts w:ascii="Arial" w:hAnsi="Arial" w:eastAsia="Times New Roman" w:cs="Arial"/>
                <w:b/>
                <w:spacing w:val="-3"/>
                <w:sz w:val="20"/>
                <w:lang w:val="es-ES" w:eastAsia="hi-IN" w:bidi="hi-IN"/>
              </w:rPr>
              <w:t>de obras similares</w:t>
            </w:r>
            <w:r>
              <w:rPr>
                <w:rFonts w:ascii="Arial" w:hAnsi="Arial" w:eastAsia="Times New Roman" w:cs="Arial"/>
                <w:spacing w:val="-3"/>
                <w:sz w:val="20"/>
                <w:lang w:val="es-ES" w:eastAsia="hi-IN" w:bidi="hi-IN"/>
              </w:rPr>
              <w:t xml:space="preserve">, para una entidad pública o privada, se reconocerá la experiencia adquirida en relación de dependencia, si el certificado emitido por la Entidad contratante, demuestra su participación efectiva, como empleado privado o como servidor público, en la ejecución de las obras. Se presentarán las Actas de Entrega - Recepción de las obras donde ha actuado en las calidades antes mencionadas. Se aceptará también un certificado emitido por la Entidad contratante de la obra en donde se describa el monto ejecutado y la fecha de ejecución de las obras. Todos los certificados deberán ser suscritos, en el sector público, por la máxima autoridad, o Director Departamental correspondiente (No se aceptarán certificaciones otorgadas por el Fiscalizador de la obra, o por el Administrador del Contrato, o cualquier otro funcionario de la entidad contratante); en el caso de trabajos realizados para el sector privado, el certificado deberá estar suscrito por el Gerente, Representante Legal </w:t>
            </w:r>
            <w:r>
              <w:rPr>
                <w:rFonts w:ascii="Arial" w:hAnsi="Arial" w:eastAsia="Arial Unicode MS" w:cs="Arial"/>
                <w:bCs/>
                <w:sz w:val="20"/>
                <w:lang w:val="es-ES" w:eastAsia="ar-SA"/>
              </w:rPr>
              <w:t>o técnico debidamente acreditado</w:t>
            </w:r>
            <w:r>
              <w:rPr>
                <w:rFonts w:ascii="Arial" w:hAnsi="Arial" w:eastAsia="Times New Roman" w:cs="Arial"/>
                <w:spacing w:val="-3"/>
                <w:sz w:val="20"/>
                <w:lang w:val="es-ES" w:eastAsia="hi-IN" w:bidi="hi-IN"/>
              </w:rPr>
              <w:t xml:space="preserve"> de la entidad contratante de la obra. Las actas que se entreguen deben ser Actas de Entrega - Recepción Definitiva. Solo en el caso de que no se cumpla el tiempo previsto para la obtención de estos documentos (6 meses), se aceptará Actas de Entrega - Recepción Provisional. </w:t>
            </w:r>
            <w:r>
              <w:rPr>
                <w:rFonts w:ascii="Arial" w:hAnsi="Arial" w:cs="Arial"/>
                <w:i/>
                <w:spacing w:val="-3"/>
                <w:sz w:val="20"/>
                <w:lang w:val="es-ES"/>
              </w:rPr>
              <w:t>Certificaciones o actas con relación de dependencia del sector público o privado, se valorará el 40% de monto certificado.</w:t>
            </w:r>
          </w:p>
          <w:p>
            <w:pPr>
              <w:tabs>
                <w:tab w:val="left" w:pos="-720"/>
              </w:tabs>
              <w:suppressAutoHyphens/>
              <w:spacing w:after="0" w:line="240" w:lineRule="auto"/>
              <w:ind w:left="720"/>
              <w:jc w:val="both"/>
              <w:rPr>
                <w:rFonts w:ascii="Arial" w:hAnsi="Arial" w:eastAsia="Times New Roman" w:cs="Arial"/>
                <w:spacing w:val="-3"/>
                <w:sz w:val="20"/>
                <w:lang w:val="es-ES" w:eastAsia="hi-IN" w:bidi="hi-IN"/>
              </w:rPr>
            </w:pPr>
          </w:p>
          <w:p>
            <w:pPr>
              <w:numPr>
                <w:ilvl w:val="0"/>
                <w:numId w:val="8"/>
              </w:numPr>
              <w:tabs>
                <w:tab w:val="left" w:pos="-720"/>
              </w:tabs>
              <w:suppressAutoHyphens/>
              <w:spacing w:after="0" w:line="240" w:lineRule="auto"/>
              <w:jc w:val="both"/>
              <w:rPr>
                <w:rFonts w:ascii="Arial" w:hAnsi="Arial" w:eastAsia="Times New Roman" w:cs="Arial"/>
                <w:spacing w:val="-3"/>
                <w:sz w:val="20"/>
                <w:lang w:val="es-ES" w:eastAsia="hi-IN" w:bidi="hi-IN"/>
              </w:rPr>
            </w:pPr>
            <w:r>
              <w:rPr>
                <w:rFonts w:ascii="Arial" w:hAnsi="Arial" w:cs="Arial"/>
                <w:spacing w:val="-3"/>
                <w:sz w:val="20"/>
                <w:lang w:val="es-ES"/>
              </w:rPr>
              <w:t xml:space="preserve">Si el profesional ha sido </w:t>
            </w:r>
            <w:r>
              <w:rPr>
                <w:rFonts w:ascii="Arial" w:hAnsi="Arial" w:cs="Arial"/>
                <w:b/>
                <w:spacing w:val="-3"/>
                <w:sz w:val="20"/>
                <w:lang w:val="es-ES"/>
              </w:rPr>
              <w:t>subcontratista</w:t>
            </w:r>
            <w:r>
              <w:rPr>
                <w:rFonts w:ascii="Arial" w:hAnsi="Arial" w:cs="Arial"/>
                <w:spacing w:val="-3"/>
                <w:sz w:val="20"/>
                <w:lang w:val="es-ES"/>
              </w:rPr>
              <w:t xml:space="preserve"> será reconocida y aceptada por la entidad contratante, siempre y cuando tenga directa relación a las obras señaladas anteriormente. Para su calificación, se considerará el 100% del valor del “subcontrato”. Se justificará esta experiencia presentando el certificado correspondiente emitido por la Entidad contratante de la obra original. El certificado debe contener además el monto ejecutado y la fecha de ejecución. Puede presentarse también el Acta de Entrega - Recepción Definitiva del respectivo subcontrato; solo en el caso de que no se cumpla el tiempo previsto para la obtención de estos documentos (6 meses), se aceptará Actas de Entrega - Recepción Provisional.</w:t>
            </w:r>
          </w:p>
          <w:p>
            <w:pPr>
              <w:tabs>
                <w:tab w:val="left" w:pos="15"/>
              </w:tabs>
              <w:suppressAutoHyphens/>
              <w:spacing w:after="0" w:line="240" w:lineRule="auto"/>
              <w:jc w:val="both"/>
              <w:rPr>
                <w:rFonts w:ascii="Arial" w:hAnsi="Arial" w:eastAsia="Times New Roman" w:cs="Arial"/>
                <w:spacing w:val="-3"/>
                <w:sz w:val="20"/>
                <w:lang w:val="es-ES" w:eastAsia="hi-IN" w:bidi="hi-IN"/>
              </w:rPr>
            </w:pPr>
          </w:p>
          <w:p>
            <w:pPr>
              <w:tabs>
                <w:tab w:val="left" w:pos="15"/>
              </w:tabs>
              <w:suppressAutoHyphens/>
              <w:spacing w:after="0" w:line="240" w:lineRule="auto"/>
              <w:jc w:val="both"/>
              <w:rPr>
                <w:rFonts w:ascii="Arial" w:hAnsi="Arial" w:eastAsia="Times New Roman" w:cs="Arial"/>
                <w:b/>
                <w:spacing w:val="-3"/>
                <w:sz w:val="20"/>
                <w:lang w:val="es-ES" w:eastAsia="hi-IN" w:bidi="hi-IN"/>
              </w:rPr>
            </w:pPr>
            <w:r>
              <w:rPr>
                <w:rFonts w:ascii="Arial" w:hAnsi="Arial" w:eastAsia="Times New Roman" w:cs="Arial"/>
                <w:b/>
                <w:spacing w:val="-3"/>
                <w:sz w:val="20"/>
                <w:lang w:val="es-ES" w:eastAsia="hi-IN" w:bidi="hi-IN"/>
              </w:rPr>
              <w:t>Especialista Ambiental (2 puntos )</w:t>
            </w:r>
          </w:p>
          <w:p>
            <w:pPr>
              <w:tabs>
                <w:tab w:val="left" w:pos="15"/>
              </w:tabs>
              <w:suppressAutoHyphens/>
              <w:spacing w:after="0" w:line="240" w:lineRule="auto"/>
              <w:jc w:val="both"/>
              <w:rPr>
                <w:rFonts w:ascii="Arial" w:hAnsi="Arial" w:eastAsia="Times New Roman" w:cs="Arial"/>
                <w:spacing w:val="-3"/>
                <w:sz w:val="20"/>
                <w:lang w:val="es-ES" w:eastAsia="hi-IN" w:bidi="hi-IN"/>
              </w:rPr>
            </w:pPr>
          </w:p>
          <w:p>
            <w:pPr>
              <w:tabs>
                <w:tab w:val="left" w:pos="15"/>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Se otorgará un punto por cada proyecto de mitigación y control ambiental (al menos uno de ellos en obras viales) en el cual haya participado por un mínimo de tres meses en cada proyecto (máximo 2 puntos). La experiencia se acreditará únicamente en obras concluidas.</w:t>
            </w:r>
          </w:p>
          <w:p>
            <w:pPr>
              <w:tabs>
                <w:tab w:val="left" w:pos="15"/>
              </w:tabs>
              <w:suppressAutoHyphens/>
              <w:spacing w:after="0" w:line="240" w:lineRule="auto"/>
              <w:jc w:val="both"/>
              <w:rPr>
                <w:rFonts w:ascii="Arial" w:hAnsi="Arial" w:eastAsia="Times New Roman" w:cs="Arial"/>
                <w:spacing w:val="-3"/>
                <w:sz w:val="20"/>
                <w:lang w:val="es-ES" w:eastAsia="hi-IN" w:bidi="hi-IN"/>
              </w:rPr>
            </w:pPr>
          </w:p>
          <w:p>
            <w:pPr>
              <w:tabs>
                <w:tab w:val="left" w:pos="15"/>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Serán válidos certificados o actas conferidas por autoridad competente.</w:t>
            </w:r>
          </w:p>
          <w:p>
            <w:pPr>
              <w:tabs>
                <w:tab w:val="left" w:pos="15"/>
              </w:tabs>
              <w:suppressAutoHyphens/>
              <w:spacing w:after="0" w:line="240" w:lineRule="auto"/>
              <w:jc w:val="both"/>
              <w:rPr>
                <w:rFonts w:ascii="Arial" w:hAnsi="Arial" w:eastAsia="Times New Roman" w:cs="Arial"/>
                <w:spacing w:val="-3"/>
                <w:sz w:val="20"/>
                <w:lang w:val="es-ES" w:eastAsia="hi-IN" w:bidi="hi-IN"/>
              </w:rPr>
            </w:pPr>
          </w:p>
          <w:p>
            <w:pPr>
              <w:tabs>
                <w:tab w:val="left" w:pos="15"/>
              </w:tabs>
              <w:suppressAutoHyphens/>
              <w:spacing w:after="0" w:line="240" w:lineRule="auto"/>
              <w:jc w:val="both"/>
              <w:rPr>
                <w:rFonts w:ascii="Arial" w:hAnsi="Arial" w:eastAsia="Times New Roman" w:cs="Arial"/>
                <w:spacing w:val="-3"/>
                <w:sz w:val="20"/>
                <w:lang w:val="es-ES" w:eastAsia="hi-IN" w:bidi="hi-IN"/>
              </w:rPr>
            </w:pPr>
            <w:r>
              <w:rPr>
                <w:rFonts w:ascii="Arial" w:hAnsi="Arial" w:eastAsia="Times New Roman" w:cs="Arial"/>
                <w:spacing w:val="-3"/>
                <w:sz w:val="20"/>
                <w:lang w:val="es-ES" w:eastAsia="hi-IN" w:bidi="hi-IN"/>
              </w:rPr>
              <w:t xml:space="preserve">NO SE CONSIDERARÁ PARA EL PUNTAJE, LA EXPERIENCIA PRESENTADA EN LA ETAPA DE EVALUACIÓN MEDIANTE LA METODOLOGIA DE CHECK LIST </w:t>
            </w:r>
          </w:p>
          <w:p>
            <w:pPr>
              <w:tabs>
                <w:tab w:val="left" w:pos="15"/>
              </w:tabs>
              <w:suppressAutoHyphens/>
              <w:spacing w:after="0" w:line="240" w:lineRule="auto"/>
              <w:jc w:val="both"/>
              <w:rPr>
                <w:rFonts w:ascii="Arial" w:hAnsi="Arial" w:eastAsia="Times New Roman" w:cs="Arial"/>
                <w:spacing w:val="-3"/>
                <w:sz w:val="20"/>
                <w:lang w:val="es-ES"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90" w:type="dxa"/>
            <w:shd w:val="clear" w:color="auto" w:fill="auto"/>
            <w:vAlign w:val="center"/>
          </w:tcPr>
          <w:p>
            <w:pPr>
              <w:suppressAutoHyphens/>
              <w:spacing w:after="0" w:line="240" w:lineRule="auto"/>
              <w:jc w:val="center"/>
              <w:rPr>
                <w:rFonts w:ascii="Arial" w:hAnsi="Arial" w:eastAsia="Times New Roman" w:cs="Arial"/>
                <w:sz w:val="20"/>
                <w:lang w:eastAsia="hi-IN" w:bidi="hi-IN"/>
              </w:rPr>
            </w:pPr>
            <w:r>
              <w:rPr>
                <w:rFonts w:ascii="Arial" w:hAnsi="Arial" w:eastAsia="Times New Roman" w:cs="Arial"/>
                <w:sz w:val="20"/>
                <w:lang w:eastAsia="hi-IN" w:bidi="hi-IN"/>
              </w:rPr>
              <w:t>Oferta económica</w:t>
            </w:r>
          </w:p>
          <w:p>
            <w:pPr>
              <w:suppressAutoHyphens/>
              <w:spacing w:after="0" w:line="240" w:lineRule="auto"/>
              <w:jc w:val="center"/>
              <w:rPr>
                <w:rFonts w:ascii="Arial" w:hAnsi="Arial" w:eastAsia="Times New Roman" w:cs="Arial"/>
                <w:b/>
                <w:bCs/>
                <w:spacing w:val="-3"/>
                <w:sz w:val="20"/>
                <w:lang w:eastAsia="hi-IN" w:bidi="hi-IN"/>
              </w:rPr>
            </w:pPr>
            <w:r>
              <w:rPr>
                <w:rFonts w:ascii="Arial" w:hAnsi="Arial" w:eastAsia="Times New Roman" w:cs="Arial"/>
                <w:sz w:val="20"/>
                <w:lang w:eastAsia="hi-IN" w:bidi="hi-IN"/>
              </w:rPr>
              <w:t>(55 Puntos)</w:t>
            </w:r>
          </w:p>
        </w:tc>
        <w:tc>
          <w:tcPr>
            <w:tcW w:w="6810" w:type="dxa"/>
            <w:shd w:val="clear" w:color="auto" w:fill="auto"/>
          </w:tcPr>
          <w:p>
            <w:pPr>
              <w:suppressLineNumbers/>
              <w:suppressAutoHyphens/>
              <w:snapToGrid w:val="0"/>
              <w:spacing w:after="0" w:line="240" w:lineRule="auto"/>
              <w:jc w:val="both"/>
              <w:rPr>
                <w:rFonts w:ascii="Arial" w:hAnsi="Arial" w:eastAsia="Times New Roman" w:cs="Arial"/>
                <w:sz w:val="20"/>
                <w:lang w:eastAsia="hi-IN" w:bidi="hi-IN"/>
              </w:rPr>
            </w:pPr>
          </w:p>
          <w:p>
            <w:pPr>
              <w:suppressLineNumbers/>
              <w:suppressAutoHyphens/>
              <w:snapToGrid w:val="0"/>
              <w:spacing w:after="0" w:line="240" w:lineRule="auto"/>
              <w:jc w:val="both"/>
              <w:rPr>
                <w:rFonts w:ascii="Arial" w:hAnsi="Arial" w:eastAsia="Times New Roman" w:cs="Arial"/>
                <w:sz w:val="20"/>
                <w:lang w:eastAsia="hi-IN" w:bidi="hi-IN"/>
              </w:rPr>
            </w:pPr>
            <w:r>
              <w:rPr>
                <w:rFonts w:ascii="Arial" w:hAnsi="Arial" w:eastAsia="Times New Roman" w:cs="Arial"/>
                <w:sz w:val="20"/>
                <w:lang w:eastAsia="hi-IN" w:bidi="hi-IN"/>
              </w:rPr>
              <w:t>La oferta económica se evaluará sobre un máximo de 55 puntos, aplicando un criterio inversamente proporcional; a menor precio, mayor puntaje. En caso de que existan errores aritméticos en la oferta económica, la Comisión Administrativa de Evaluación y Adjudicación  procederá a su corrección conforme lo previsto en la Resolución expedida por el SERCOP para el efecto.</w:t>
            </w:r>
          </w:p>
          <w:p>
            <w:pPr>
              <w:suppressLineNumbers/>
              <w:suppressAutoHyphens/>
              <w:snapToGrid w:val="0"/>
              <w:spacing w:after="0" w:line="240" w:lineRule="auto"/>
              <w:jc w:val="both"/>
              <w:rPr>
                <w:rFonts w:ascii="Arial" w:hAnsi="Arial" w:eastAsia="Times New Roman" w:cs="Arial"/>
                <w:sz w:val="20"/>
                <w:lang w:eastAsia="hi-IN" w:bidi="hi-IN"/>
              </w:rPr>
            </w:pPr>
          </w:p>
          <w:p>
            <w:pPr>
              <w:suppressLineNumbers/>
              <w:suppressAutoHyphens/>
              <w:snapToGrid w:val="0"/>
              <w:spacing w:after="0" w:line="240" w:lineRule="auto"/>
              <w:jc w:val="both"/>
              <w:rPr>
                <w:rFonts w:ascii="Arial" w:hAnsi="Arial" w:eastAsia="Times New Roman" w:cs="Arial"/>
                <w:sz w:val="20"/>
                <w:lang w:eastAsia="hi-IN" w:bidi="hi-IN"/>
              </w:rPr>
            </w:pPr>
            <w:r>
              <w:rPr>
                <w:rFonts w:ascii="Arial" w:hAnsi="Arial" w:eastAsia="Times New Roman" w:cs="Arial"/>
                <w:sz w:val="20"/>
                <w:lang w:eastAsia="hi-IN" w:bidi="hi-IN"/>
              </w:rPr>
              <w:t>La evaluación de la oferta económica se efectuará aplicando el “precio corregido” en caso de que hubiera sido necesario establecerlo, para lo cual se procederá de acuerdo a la Normativa vigente para la Contratación Pública.</w:t>
            </w:r>
          </w:p>
        </w:tc>
      </w:tr>
    </w:tbl>
    <w:p>
      <w:pPr>
        <w:suppressAutoHyphens/>
        <w:spacing w:after="0" w:line="240" w:lineRule="auto"/>
        <w:jc w:val="both"/>
        <w:rPr>
          <w:rFonts w:ascii="Arial" w:hAnsi="Arial" w:eastAsia="Times New Roman" w:cs="Arial"/>
          <w:b/>
          <w:bCs/>
          <w:spacing w:val="-3"/>
          <w:sz w:val="20"/>
          <w:lang w:eastAsia="hi-IN" w:bidi="hi-IN"/>
        </w:rPr>
      </w:pPr>
    </w:p>
    <w:p>
      <w:pPr>
        <w:suppressAutoHyphens/>
        <w:spacing w:after="0" w:line="240" w:lineRule="auto"/>
        <w:jc w:val="both"/>
        <w:rPr>
          <w:rFonts w:ascii="Arial" w:hAnsi="Arial" w:eastAsia="Times New Roman" w:cs="Arial"/>
          <w:sz w:val="20"/>
          <w:lang w:eastAsia="hi-IN" w:bidi="hi-IN"/>
        </w:rPr>
      </w:pPr>
    </w:p>
    <w:p>
      <w:pPr>
        <w:suppressAutoHyphens/>
        <w:spacing w:after="0" w:line="240" w:lineRule="auto"/>
        <w:jc w:val="both"/>
        <w:rPr>
          <w:rFonts w:ascii="Arial" w:hAnsi="Arial" w:eastAsia="Times New Roman" w:cs="Arial"/>
          <w:sz w:val="20"/>
          <w:lang w:eastAsia="hi-IN" w:bidi="hi-IN"/>
        </w:rPr>
      </w:pPr>
    </w:p>
    <w:p>
      <w:pPr>
        <w:suppressAutoHyphens/>
        <w:spacing w:after="0" w:line="240" w:lineRule="auto"/>
        <w:jc w:val="both"/>
        <w:rPr>
          <w:rFonts w:ascii="Arial" w:hAnsi="Arial" w:eastAsia="Times New Roman" w:cs="Arial"/>
          <w:sz w:val="20"/>
          <w:lang w:eastAsia="hi-IN" w:bidi="hi-IN"/>
        </w:rPr>
      </w:pPr>
      <w:r>
        <w:rPr>
          <w:rFonts w:ascii="Arial" w:hAnsi="Arial" w:eastAsia="Times New Roman" w:cs="Arial"/>
          <w:sz w:val="20"/>
          <w:lang w:eastAsia="hi-IN" w:bidi="hi-IN"/>
        </w:rPr>
        <w:t>Para la valoración se observarán los siguientes criterios:</w:t>
      </w:r>
    </w:p>
    <w:p>
      <w:pPr>
        <w:suppressAutoHyphens/>
        <w:spacing w:after="0" w:line="240" w:lineRule="auto"/>
        <w:jc w:val="both"/>
        <w:rPr>
          <w:rFonts w:ascii="Arial" w:hAnsi="Arial" w:eastAsia="Times New Roman" w:cs="Arial"/>
          <w:sz w:val="20"/>
          <w:lang w:eastAsia="hi-IN" w:bidi="hi-IN"/>
        </w:rPr>
      </w:pPr>
    </w:p>
    <w:p>
      <w:pPr>
        <w:suppressAutoHyphens/>
        <w:spacing w:after="0" w:line="240" w:lineRule="auto"/>
        <w:rPr>
          <w:rFonts w:ascii="Arial" w:hAnsi="Arial" w:eastAsia="Times New Roman" w:cs="Arial"/>
          <w:sz w:val="20"/>
          <w:lang w:eastAsia="hi-IN" w:bidi="hi-IN"/>
        </w:rPr>
      </w:pPr>
    </w:p>
    <w:tbl>
      <w:tblPr>
        <w:tblStyle w:val="46"/>
        <w:tblW w:w="71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3"/>
        <w:gridCol w:w="2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33" w:type="dxa"/>
            <w:shd w:val="clear" w:color="auto" w:fill="D9D9D9"/>
          </w:tcPr>
          <w:p>
            <w:pPr>
              <w:suppressAutoHyphens/>
              <w:spacing w:after="0" w:line="240" w:lineRule="auto"/>
              <w:jc w:val="center"/>
              <w:rPr>
                <w:rFonts w:ascii="Arial" w:hAnsi="Arial" w:eastAsia="Times New Roman" w:cs="Arial"/>
                <w:lang w:eastAsia="hi-IN" w:bidi="hi-IN"/>
              </w:rPr>
            </w:pPr>
            <w:r>
              <w:rPr>
                <w:rFonts w:ascii="Arial" w:hAnsi="Arial" w:eastAsia="Times New Roman" w:cs="Arial"/>
                <w:b/>
                <w:bCs/>
                <w:sz w:val="20"/>
                <w:lang w:eastAsia="hi-IN" w:bidi="hi-IN"/>
              </w:rPr>
              <w:t>Parámetro</w:t>
            </w:r>
          </w:p>
        </w:tc>
        <w:tc>
          <w:tcPr>
            <w:tcW w:w="2763" w:type="dxa"/>
            <w:shd w:val="clear" w:color="auto" w:fill="D9D9D9"/>
          </w:tcPr>
          <w:p>
            <w:pPr>
              <w:suppressAutoHyphens/>
              <w:spacing w:after="0" w:line="240" w:lineRule="auto"/>
              <w:jc w:val="center"/>
              <w:rPr>
                <w:rFonts w:ascii="Arial" w:hAnsi="Arial" w:eastAsia="Times New Roman" w:cs="Arial"/>
                <w:lang w:eastAsia="hi-IN" w:bidi="hi-IN"/>
              </w:rPr>
            </w:pPr>
            <w:r>
              <w:rPr>
                <w:rFonts w:ascii="Arial" w:hAnsi="Arial" w:eastAsia="Times New Roman" w:cs="Arial"/>
                <w:b/>
                <w:bCs/>
                <w:sz w:val="20"/>
                <w:lang w:eastAsia="hi-IN" w:bidi="hi-IN"/>
              </w:rPr>
              <w:t>Valoración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33" w:type="dxa"/>
            <w:shd w:val="clear" w:color="auto" w:fill="auto"/>
          </w:tcPr>
          <w:p>
            <w:pPr>
              <w:suppressAutoHyphens/>
              <w:spacing w:after="0" w:line="240" w:lineRule="auto"/>
              <w:rPr>
                <w:rFonts w:ascii="Arial" w:hAnsi="Arial" w:eastAsia="Times New Roman" w:cs="Arial"/>
                <w:lang w:eastAsia="hi-IN" w:bidi="hi-IN"/>
              </w:rPr>
            </w:pPr>
            <w:r>
              <w:rPr>
                <w:rFonts w:ascii="Arial" w:hAnsi="Arial" w:eastAsia="Times New Roman" w:cs="Arial"/>
                <w:sz w:val="20"/>
                <w:lang w:eastAsia="hi-IN" w:bidi="hi-IN"/>
              </w:rPr>
              <w:t>Experiencia específica</w:t>
            </w:r>
          </w:p>
        </w:tc>
        <w:tc>
          <w:tcPr>
            <w:tcW w:w="2763" w:type="dxa"/>
            <w:shd w:val="clear" w:color="auto" w:fill="auto"/>
          </w:tcPr>
          <w:p>
            <w:pPr>
              <w:suppressAutoHyphens/>
              <w:spacing w:after="0" w:line="240" w:lineRule="auto"/>
              <w:jc w:val="center"/>
              <w:rPr>
                <w:rFonts w:ascii="Arial" w:hAnsi="Arial" w:eastAsia="Times New Roman" w:cs="Arial"/>
                <w:lang w:eastAsia="hi-IN" w:bidi="hi-IN"/>
              </w:rPr>
            </w:pPr>
            <w:r>
              <w:rPr>
                <w:rFonts w:ascii="Arial" w:hAnsi="Arial" w:eastAsia="Times New Roman" w:cs="Arial"/>
                <w:lang w:eastAsia="hi-IN" w:bidi="hi-IN"/>
              </w:rPr>
              <w:t>25 puntos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33" w:type="dxa"/>
            <w:shd w:val="clear" w:color="auto" w:fill="auto"/>
          </w:tcPr>
          <w:p>
            <w:pPr>
              <w:suppressAutoHyphens/>
              <w:spacing w:after="0" w:line="240" w:lineRule="auto"/>
              <w:rPr>
                <w:rFonts w:ascii="Arial" w:hAnsi="Arial" w:eastAsia="Times New Roman" w:cs="Arial"/>
                <w:lang w:eastAsia="hi-IN" w:bidi="hi-IN"/>
              </w:rPr>
            </w:pPr>
            <w:r>
              <w:rPr>
                <w:rFonts w:ascii="Arial" w:hAnsi="Arial" w:eastAsia="Times New Roman" w:cs="Arial"/>
                <w:sz w:val="20"/>
                <w:lang w:eastAsia="hi-IN" w:bidi="hi-IN"/>
              </w:rPr>
              <w:t>Experiencia del personal técnico</w:t>
            </w:r>
          </w:p>
        </w:tc>
        <w:tc>
          <w:tcPr>
            <w:tcW w:w="2763" w:type="dxa"/>
            <w:shd w:val="clear" w:color="auto" w:fill="auto"/>
          </w:tcPr>
          <w:p>
            <w:pPr>
              <w:suppressAutoHyphens/>
              <w:spacing w:after="0" w:line="240" w:lineRule="auto"/>
              <w:jc w:val="center"/>
              <w:rPr>
                <w:rFonts w:ascii="Arial" w:hAnsi="Arial" w:eastAsia="Times New Roman" w:cs="Arial"/>
                <w:lang w:eastAsia="hi-IN" w:bidi="hi-IN"/>
              </w:rPr>
            </w:pPr>
            <w:r>
              <w:rPr>
                <w:rFonts w:ascii="Arial" w:hAnsi="Arial" w:eastAsia="Times New Roman" w:cs="Arial"/>
                <w:lang w:eastAsia="hi-IN" w:bidi="hi-IN"/>
              </w:rPr>
              <w:t>20 puntos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33" w:type="dxa"/>
            <w:shd w:val="clear" w:color="auto" w:fill="auto"/>
          </w:tcPr>
          <w:p>
            <w:pPr>
              <w:suppressAutoHyphens/>
              <w:spacing w:after="0" w:line="240" w:lineRule="auto"/>
              <w:rPr>
                <w:rFonts w:ascii="Arial" w:hAnsi="Arial" w:eastAsia="Times New Roman" w:cs="Arial"/>
                <w:lang w:eastAsia="hi-IN" w:bidi="hi-IN"/>
              </w:rPr>
            </w:pPr>
            <w:r>
              <w:rPr>
                <w:rFonts w:ascii="Arial" w:hAnsi="Arial" w:eastAsia="Times New Roman" w:cs="Arial"/>
                <w:sz w:val="20"/>
                <w:lang w:eastAsia="hi-IN" w:bidi="hi-IN"/>
              </w:rPr>
              <w:t>Oferta económica</w:t>
            </w:r>
          </w:p>
        </w:tc>
        <w:tc>
          <w:tcPr>
            <w:tcW w:w="2763" w:type="dxa"/>
            <w:shd w:val="clear" w:color="auto" w:fill="auto"/>
          </w:tcPr>
          <w:p>
            <w:pPr>
              <w:suppressAutoHyphens/>
              <w:spacing w:after="0" w:line="240" w:lineRule="auto"/>
              <w:jc w:val="center"/>
              <w:rPr>
                <w:rFonts w:ascii="Arial" w:hAnsi="Arial" w:eastAsia="Times New Roman" w:cs="Arial"/>
                <w:lang w:eastAsia="hi-IN" w:bidi="hi-IN"/>
              </w:rPr>
            </w:pPr>
            <w:r>
              <w:rPr>
                <w:rFonts w:ascii="Arial" w:hAnsi="Arial" w:eastAsia="Times New Roman" w:cs="Arial"/>
                <w:lang w:eastAsia="hi-IN" w:bidi="hi-IN"/>
              </w:rPr>
              <w:t>55 puntos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4433" w:type="dxa"/>
            <w:shd w:val="clear" w:color="auto" w:fill="D9D9D9"/>
            <w:vAlign w:val="center"/>
          </w:tcPr>
          <w:p>
            <w:pPr>
              <w:suppressAutoHyphens/>
              <w:spacing w:after="0" w:line="240" w:lineRule="auto"/>
              <w:jc w:val="center"/>
              <w:rPr>
                <w:rFonts w:ascii="Arial" w:hAnsi="Arial" w:eastAsia="Times New Roman" w:cs="Arial"/>
                <w:b/>
                <w:lang w:eastAsia="hi-IN" w:bidi="hi-IN"/>
              </w:rPr>
            </w:pPr>
            <w:r>
              <w:rPr>
                <w:rFonts w:ascii="Arial" w:hAnsi="Arial" w:eastAsia="Times New Roman" w:cs="Arial"/>
                <w:b/>
                <w:sz w:val="20"/>
                <w:lang w:eastAsia="hi-IN" w:bidi="hi-IN"/>
              </w:rPr>
              <w:t>TOTAL</w:t>
            </w:r>
          </w:p>
        </w:tc>
        <w:tc>
          <w:tcPr>
            <w:tcW w:w="2763" w:type="dxa"/>
            <w:shd w:val="clear" w:color="auto" w:fill="D9D9D9"/>
            <w:vAlign w:val="center"/>
          </w:tcPr>
          <w:p>
            <w:pPr>
              <w:suppressAutoHyphens/>
              <w:spacing w:after="0" w:line="240" w:lineRule="auto"/>
              <w:jc w:val="center"/>
              <w:rPr>
                <w:rFonts w:ascii="Arial" w:hAnsi="Arial" w:eastAsia="Times New Roman" w:cs="Arial"/>
                <w:b/>
                <w:lang w:eastAsia="hi-IN" w:bidi="hi-IN"/>
              </w:rPr>
            </w:pPr>
            <w:r>
              <w:rPr>
                <w:rFonts w:ascii="Arial" w:hAnsi="Arial" w:eastAsia="Times New Roman" w:cs="Arial"/>
                <w:b/>
                <w:sz w:val="20"/>
                <w:lang w:eastAsia="hi-IN" w:bidi="hi-IN"/>
              </w:rPr>
              <w:t>100 puntos</w:t>
            </w:r>
          </w:p>
        </w:tc>
      </w:tr>
    </w:tbl>
    <w:p>
      <w:pPr>
        <w:suppressAutoHyphens/>
        <w:spacing w:after="0" w:line="240" w:lineRule="auto"/>
        <w:rPr>
          <w:rFonts w:ascii="Times New Roman" w:hAnsi="Times New Roman" w:eastAsia="Times New Roman" w:cs="Times New Roman"/>
          <w:vanish/>
          <w:szCs w:val="20"/>
          <w:lang w:eastAsia="hi-IN" w:bidi="hi-IN"/>
        </w:rPr>
      </w:pPr>
    </w:p>
    <w:p>
      <w:pPr>
        <w:tabs>
          <w:tab w:val="left" w:pos="-540"/>
        </w:tabs>
        <w:suppressAutoHyphens/>
        <w:spacing w:after="0" w:line="240" w:lineRule="auto"/>
        <w:jc w:val="both"/>
        <w:rPr>
          <w:rFonts w:ascii="Arial" w:hAnsi="Arial" w:eastAsia="Times New Roman" w:cs="Arial"/>
          <w:b/>
          <w:spacing w:val="-2"/>
          <w:sz w:val="20"/>
          <w:lang w:val="es-ES" w:eastAsia="hi-IN" w:bidi="hi-IN"/>
        </w:rPr>
      </w:pPr>
    </w:p>
    <w:p>
      <w:pPr>
        <w:tabs>
          <w:tab w:val="left" w:pos="-540"/>
        </w:tabs>
        <w:suppressAutoHyphens/>
        <w:spacing w:after="0" w:line="240" w:lineRule="auto"/>
        <w:jc w:val="both"/>
        <w:rPr>
          <w:rFonts w:ascii="Arial" w:hAnsi="Arial" w:eastAsia="Times New Roman" w:cs="Arial"/>
          <w:b/>
          <w:spacing w:val="-2"/>
          <w:sz w:val="20"/>
          <w:lang w:val="es-ES" w:eastAsia="hi-IN" w:bidi="hi-IN"/>
        </w:rPr>
      </w:pPr>
    </w:p>
    <w:p>
      <w:pPr>
        <w:spacing w:after="0"/>
        <w:jc w:val="center"/>
        <w:rPr>
          <w:rFonts w:ascii="Arial" w:hAnsi="Arial" w:eastAsia="Times New Roman" w:cs="Arial"/>
          <w:b/>
          <w:spacing w:val="-2"/>
          <w:sz w:val="20"/>
          <w:lang w:eastAsia="hi-IN" w:bidi="hi-IN"/>
        </w:rPr>
      </w:pPr>
    </w:p>
    <w:p>
      <w:pPr>
        <w:spacing w:after="0"/>
        <w:jc w:val="center"/>
        <w:rPr>
          <w:rFonts w:ascii="Arial" w:hAnsi="Arial" w:eastAsia="Times New Roman" w:cs="Arial"/>
          <w:b/>
          <w:spacing w:val="-2"/>
          <w:sz w:val="20"/>
          <w:lang w:eastAsia="hi-IN" w:bidi="hi-IN"/>
        </w:rPr>
      </w:pPr>
    </w:p>
    <w:p>
      <w:pPr>
        <w:rPr>
          <w:rFonts w:ascii="Arial" w:hAnsi="Arial" w:eastAsia="Times New Roman" w:cs="Arial"/>
          <w:sz w:val="20"/>
          <w:lang w:eastAsia="hi-IN" w:bidi="hi-IN"/>
        </w:rPr>
      </w:pPr>
    </w:p>
    <w:p>
      <w:pPr>
        <w:rPr>
          <w:rFonts w:ascii="Arial" w:hAnsi="Arial" w:eastAsia="Times New Roman" w:cs="Arial"/>
          <w:sz w:val="20"/>
          <w:lang w:eastAsia="hi-IN" w:bidi="hi-IN"/>
        </w:rPr>
      </w:pPr>
    </w:p>
    <w:p>
      <w:pPr>
        <w:rPr>
          <w:rFonts w:ascii="Arial" w:hAnsi="Arial" w:eastAsia="Times New Roman" w:cs="Arial"/>
          <w:sz w:val="20"/>
          <w:lang w:eastAsia="hi-IN" w:bidi="hi-IN"/>
        </w:rPr>
      </w:pPr>
    </w:p>
    <w:p>
      <w:pPr>
        <w:rPr>
          <w:rFonts w:ascii="Arial" w:hAnsi="Arial" w:eastAsia="Times New Roman" w:cs="Arial"/>
          <w:sz w:val="20"/>
          <w:lang w:eastAsia="hi-IN" w:bidi="hi-IN"/>
        </w:rPr>
      </w:pPr>
    </w:p>
    <w:p>
      <w:pPr>
        <w:spacing w:after="0"/>
        <w:jc w:val="center"/>
        <w:rPr>
          <w:rFonts w:ascii="Arial" w:hAnsi="Arial" w:eastAsia="Times New Roman" w:cs="Arial"/>
          <w:sz w:val="20"/>
          <w:lang w:eastAsia="hi-IN" w:bidi="hi-IN"/>
        </w:rPr>
      </w:pPr>
    </w:p>
    <w:p>
      <w:pPr>
        <w:spacing w:after="0"/>
        <w:jc w:val="center"/>
        <w:rPr>
          <w:rFonts w:ascii="Arial" w:hAnsi="Arial" w:eastAsia="Times New Roman" w:cs="Arial"/>
          <w:sz w:val="20"/>
          <w:lang w:eastAsia="hi-IN" w:bidi="hi-IN"/>
        </w:rPr>
      </w:pPr>
    </w:p>
    <w:p>
      <w:pPr>
        <w:tabs>
          <w:tab w:val="left" w:pos="8004"/>
        </w:tabs>
        <w:spacing w:after="0"/>
        <w:rPr>
          <w:rFonts w:ascii="Arial" w:hAnsi="Arial" w:eastAsia="Times New Roman" w:cs="Arial"/>
          <w:sz w:val="20"/>
          <w:lang w:eastAsia="hi-IN" w:bidi="hi-IN"/>
        </w:rPr>
      </w:pPr>
      <w:r>
        <w:rPr>
          <w:rFonts w:ascii="Arial" w:hAnsi="Arial" w:eastAsia="Times New Roman" w:cs="Arial"/>
          <w:sz w:val="20"/>
          <w:lang w:eastAsia="hi-IN" w:bidi="hi-IN"/>
        </w:rPr>
        <w:tab/>
      </w:r>
    </w:p>
    <w:p>
      <w:pPr>
        <w:spacing w:after="0"/>
        <w:jc w:val="center"/>
        <w:rPr>
          <w:rFonts w:ascii="Arial" w:hAnsi="Arial" w:eastAsia="Times New Roman" w:cs="Arial"/>
          <w:b/>
          <w:spacing w:val="-2"/>
          <w:szCs w:val="24"/>
          <w:lang w:eastAsia="hi-IN" w:bidi="hi-IN"/>
        </w:rPr>
      </w:pPr>
      <w:r>
        <w:rPr>
          <w:rFonts w:ascii="Arial" w:hAnsi="Arial" w:eastAsia="Times New Roman" w:cs="Arial"/>
          <w:sz w:val="20"/>
          <w:lang w:eastAsia="hi-IN" w:bidi="hi-IN"/>
        </w:rPr>
        <w:br w:type="page"/>
      </w:r>
      <w:r>
        <w:rPr>
          <w:rFonts w:ascii="Arial" w:hAnsi="Arial" w:eastAsia="Times New Roman" w:cs="Arial"/>
          <w:b/>
          <w:spacing w:val="-2"/>
          <w:szCs w:val="24"/>
          <w:lang w:eastAsia="hi-IN" w:bidi="hi-IN"/>
        </w:rPr>
        <w:t>SECCIÓN V</w:t>
      </w:r>
    </w:p>
    <w:p>
      <w:pPr>
        <w:tabs>
          <w:tab w:val="left" w:pos="-540"/>
        </w:tabs>
        <w:suppressAutoHyphens/>
        <w:spacing w:after="0" w:line="240" w:lineRule="auto"/>
        <w:jc w:val="center"/>
        <w:rPr>
          <w:rFonts w:ascii="Arial" w:hAnsi="Arial" w:eastAsia="Times New Roman" w:cs="Arial"/>
          <w:b/>
          <w:spacing w:val="-2"/>
          <w:szCs w:val="24"/>
          <w:lang w:eastAsia="hi-IN" w:bidi="hi-IN"/>
        </w:rPr>
      </w:pPr>
    </w:p>
    <w:p>
      <w:pPr>
        <w:tabs>
          <w:tab w:val="left" w:pos="-540"/>
        </w:tabs>
        <w:suppressAutoHyphens/>
        <w:spacing w:after="0" w:line="240" w:lineRule="auto"/>
        <w:jc w:val="center"/>
        <w:rPr>
          <w:rFonts w:ascii="Arial" w:hAnsi="Arial" w:eastAsia="Times New Roman" w:cs="Arial"/>
          <w:b/>
          <w:spacing w:val="-2"/>
          <w:szCs w:val="24"/>
          <w:lang w:eastAsia="hi-IN" w:bidi="hi-IN"/>
        </w:rPr>
      </w:pPr>
      <w:r>
        <w:rPr>
          <w:rFonts w:ascii="Arial" w:hAnsi="Arial" w:eastAsia="Times New Roman" w:cs="Arial"/>
          <w:b/>
          <w:spacing w:val="-2"/>
          <w:szCs w:val="24"/>
          <w:lang w:eastAsia="hi-IN" w:bidi="hi-IN"/>
        </w:rPr>
        <w:t>OBLIGACIONES DE LAS PARTES</w:t>
      </w:r>
    </w:p>
    <w:p>
      <w:pPr>
        <w:tabs>
          <w:tab w:val="left" w:pos="-540"/>
        </w:tabs>
        <w:suppressAutoHyphens/>
        <w:spacing w:after="0" w:line="240" w:lineRule="auto"/>
        <w:jc w:val="both"/>
        <w:rPr>
          <w:rFonts w:ascii="Arial" w:hAnsi="Arial" w:eastAsia="Times New Roman" w:cs="Arial"/>
          <w:b/>
          <w:spacing w:val="-2"/>
          <w:sz w:val="20"/>
          <w:lang w:eastAsia="hi-IN" w:bidi="hi-IN"/>
        </w:rPr>
      </w:pPr>
    </w:p>
    <w:p>
      <w:pPr>
        <w:tabs>
          <w:tab w:val="left" w:pos="-540"/>
        </w:tabs>
        <w:suppressAutoHyphens/>
        <w:spacing w:after="0" w:line="240" w:lineRule="auto"/>
        <w:jc w:val="both"/>
        <w:rPr>
          <w:rFonts w:ascii="Arial" w:hAnsi="Arial" w:eastAsia="Times New Roman" w:cs="Arial"/>
          <w:sz w:val="20"/>
          <w:lang w:eastAsia="hi-IN" w:bidi="hi-IN"/>
        </w:rPr>
      </w:pPr>
      <w:r>
        <w:rPr>
          <w:rFonts w:ascii="Arial" w:hAnsi="Arial" w:eastAsia="Times New Roman" w:cs="Arial"/>
          <w:b/>
          <w:spacing w:val="-2"/>
          <w:sz w:val="20"/>
          <w:lang w:eastAsia="hi-IN" w:bidi="hi-IN"/>
        </w:rPr>
        <w:t>5.1.</w:t>
      </w:r>
      <w:r>
        <w:rPr>
          <w:rFonts w:ascii="Arial" w:hAnsi="Arial" w:eastAsia="Times New Roman" w:cs="Arial"/>
          <w:b/>
          <w:spacing w:val="-2"/>
          <w:sz w:val="20"/>
          <w:lang w:eastAsia="hi-IN" w:bidi="hi-IN"/>
        </w:rPr>
        <w:tab/>
      </w:r>
      <w:r>
        <w:rPr>
          <w:rFonts w:ascii="Arial" w:hAnsi="Arial" w:eastAsia="Times New Roman" w:cs="Arial"/>
          <w:b/>
          <w:spacing w:val="-2"/>
          <w:sz w:val="20"/>
          <w:lang w:eastAsia="hi-IN" w:bidi="hi-IN"/>
        </w:rPr>
        <w:t xml:space="preserve">Obligaciones del Contratista: </w:t>
      </w:r>
      <w:r>
        <w:rPr>
          <w:rFonts w:ascii="Arial" w:hAnsi="Arial" w:eastAsia="Times New Roman" w:cs="Arial"/>
          <w:sz w:val="20"/>
          <w:lang w:eastAsia="hi-IN" w:bidi="hi-IN"/>
        </w:rPr>
        <w:t xml:space="preserve">El contratista preparará las planillas mensuales, las cuales se pondrán a consideración de la fiscalización en el primer día laborable de cada mes, y serán analizadas y de ser procedente aprobadas por él, en el término de 4 días, luego de lo cual, en forma inmediata, se continuará el trámite de autorización del administrador del contrato y solo con dicha autorización se procederá al pago. </w:t>
      </w:r>
    </w:p>
    <w:p>
      <w:pPr>
        <w:autoSpaceDE w:val="0"/>
        <w:autoSpaceDN w:val="0"/>
        <w:adjustRightInd w:val="0"/>
        <w:spacing w:after="0" w:line="240" w:lineRule="auto"/>
        <w:jc w:val="both"/>
        <w:rPr>
          <w:rFonts w:ascii="Arial" w:hAnsi="Arial" w:eastAsia="Calibri" w:cs="Arial"/>
          <w:sz w:val="20"/>
        </w:rPr>
      </w:pPr>
    </w:p>
    <w:p>
      <w:pPr>
        <w:suppressAutoHyphens/>
        <w:spacing w:after="0" w:line="240" w:lineRule="auto"/>
        <w:jc w:val="both"/>
        <w:rPr>
          <w:rFonts w:ascii="Arial" w:hAnsi="Arial" w:eastAsia="Times New Roman" w:cs="Arial"/>
          <w:sz w:val="20"/>
          <w:lang w:eastAsia="hi-IN" w:bidi="hi-IN"/>
        </w:rPr>
      </w:pPr>
      <w:r>
        <w:rPr>
          <w:rFonts w:ascii="Arial" w:hAnsi="Arial" w:eastAsia="Times New Roman" w:cs="Arial"/>
          <w:sz w:val="20"/>
          <w:lang w:eastAsia="hi-IN" w:bidi="hi-IN"/>
        </w:rPr>
        <w:t>Además, el contratista presentará con las planillas el estado de avance del proyecto y un cuadro informativo resumen, que indicará, para cada concepto de trabajo, el rubro, la descripción, unidad, la cantidad total y el valor total contratado, las cantidades y el valor ejecutado hasta el mes anterior, y en el período en consideración, y la cantidad y el valor acumulado hasta la fecha. Estos documentos se elaborarán según el modelo preparado por la fiscalización y serán requisito indispensable para tramitar la planilla correspondiente.</w:t>
      </w:r>
    </w:p>
    <w:p>
      <w:pPr>
        <w:suppressAutoHyphens/>
        <w:spacing w:after="0" w:line="240" w:lineRule="auto"/>
        <w:jc w:val="both"/>
        <w:rPr>
          <w:rFonts w:ascii="Arial" w:hAnsi="Arial" w:eastAsia="Times New Roman" w:cs="Arial"/>
          <w:sz w:val="20"/>
          <w:lang w:eastAsia="hi-IN" w:bidi="hi-IN"/>
        </w:rPr>
      </w:pPr>
    </w:p>
    <w:p>
      <w:pPr>
        <w:tabs>
          <w:tab w:val="left" w:pos="-540"/>
        </w:tabs>
        <w:suppressAutoHyphens/>
        <w:spacing w:after="0" w:line="240" w:lineRule="auto"/>
        <w:jc w:val="both"/>
        <w:rPr>
          <w:rFonts w:ascii="Arial" w:hAnsi="Arial" w:eastAsia="Times New Roman" w:cs="Arial"/>
          <w:b/>
          <w:spacing w:val="-2"/>
          <w:sz w:val="20"/>
          <w:lang w:eastAsia="hi-IN" w:bidi="hi-IN"/>
        </w:rPr>
      </w:pPr>
      <w:r>
        <w:rPr>
          <w:rFonts w:ascii="Arial" w:hAnsi="Arial" w:eastAsia="Times New Roman" w:cs="Arial"/>
          <w:b/>
          <w:spacing w:val="-2"/>
          <w:sz w:val="20"/>
          <w:lang w:eastAsia="hi-IN" w:bidi="hi-IN"/>
        </w:rPr>
        <w:t>5.2.</w:t>
      </w:r>
      <w:r>
        <w:rPr>
          <w:rFonts w:ascii="Arial" w:hAnsi="Arial" w:eastAsia="Times New Roman" w:cs="Arial"/>
          <w:b/>
          <w:spacing w:val="-2"/>
          <w:sz w:val="20"/>
          <w:lang w:eastAsia="hi-IN" w:bidi="hi-IN"/>
        </w:rPr>
        <w:tab/>
      </w:r>
      <w:r>
        <w:rPr>
          <w:rFonts w:ascii="Arial" w:hAnsi="Arial" w:eastAsia="Times New Roman" w:cs="Arial"/>
          <w:b/>
          <w:spacing w:val="-2"/>
          <w:sz w:val="20"/>
          <w:lang w:eastAsia="hi-IN" w:bidi="hi-IN"/>
        </w:rPr>
        <w:t>Obligaciones de la contratante:</w:t>
      </w:r>
    </w:p>
    <w:p>
      <w:pPr>
        <w:tabs>
          <w:tab w:val="left" w:pos="-540"/>
        </w:tabs>
        <w:suppressAutoHyphens/>
        <w:spacing w:after="0" w:line="240" w:lineRule="auto"/>
        <w:jc w:val="both"/>
        <w:rPr>
          <w:rFonts w:ascii="Arial" w:hAnsi="Arial" w:eastAsia="Times New Roman" w:cs="Arial"/>
          <w:spacing w:val="-2"/>
          <w:sz w:val="20"/>
          <w:lang w:eastAsia="hi-IN" w:bidi="hi-IN"/>
        </w:rPr>
      </w:pPr>
    </w:p>
    <w:p>
      <w:pPr>
        <w:numPr>
          <w:ilvl w:val="0"/>
          <w:numId w:val="9"/>
        </w:numPr>
        <w:tabs>
          <w:tab w:val="left" w:pos="0"/>
        </w:tabs>
        <w:suppressAutoHyphens/>
        <w:spacing w:after="0" w:line="240" w:lineRule="auto"/>
        <w:ind w:left="709" w:hanging="425"/>
        <w:jc w:val="both"/>
        <w:rPr>
          <w:rFonts w:ascii="Arial" w:hAnsi="Arial" w:eastAsia="Times New Roman" w:cs="Arial"/>
          <w:spacing w:val="-2"/>
          <w:sz w:val="20"/>
          <w:lang w:eastAsia="hi-IN" w:bidi="hi-IN"/>
        </w:rPr>
      </w:pPr>
      <w:r>
        <w:rPr>
          <w:rFonts w:ascii="Arial" w:hAnsi="Arial" w:eastAsia="Times New Roman" w:cs="Arial"/>
          <w:spacing w:val="-2"/>
          <w:sz w:val="20"/>
          <w:lang w:eastAsia="hi-IN" w:bidi="hi-IN"/>
        </w:rPr>
        <w:t>Dar solución a las peticiones y problemas que se presentaren en la ejecución del contrato, en un plazo de 10 días contados a partir de la petición escrita formulada por el Contratista.</w:t>
      </w:r>
    </w:p>
    <w:p>
      <w:pPr>
        <w:tabs>
          <w:tab w:val="left" w:pos="0"/>
        </w:tabs>
        <w:suppressAutoHyphens/>
        <w:spacing w:after="0" w:line="240" w:lineRule="auto"/>
        <w:ind w:left="709" w:hanging="425"/>
        <w:jc w:val="both"/>
        <w:rPr>
          <w:rFonts w:ascii="Arial" w:hAnsi="Arial" w:eastAsia="Times New Roman" w:cs="Arial"/>
          <w:spacing w:val="-2"/>
          <w:sz w:val="20"/>
          <w:lang w:eastAsia="hi-IN" w:bidi="hi-IN"/>
        </w:rPr>
      </w:pPr>
    </w:p>
    <w:p>
      <w:pPr>
        <w:numPr>
          <w:ilvl w:val="0"/>
          <w:numId w:val="9"/>
        </w:numPr>
        <w:tabs>
          <w:tab w:val="left" w:pos="0"/>
        </w:tabs>
        <w:suppressAutoHyphens/>
        <w:spacing w:after="0" w:line="240" w:lineRule="auto"/>
        <w:ind w:left="709" w:hanging="425"/>
        <w:jc w:val="both"/>
        <w:rPr>
          <w:rFonts w:ascii="Arial" w:hAnsi="Arial" w:eastAsia="Times New Roman" w:cs="Arial"/>
          <w:spacing w:val="-2"/>
          <w:sz w:val="20"/>
          <w:lang w:eastAsia="hi-IN" w:bidi="hi-IN"/>
        </w:rPr>
      </w:pPr>
      <w:r>
        <w:rPr>
          <w:rFonts w:ascii="Arial" w:hAnsi="Arial" w:eastAsia="Times New Roman" w:cs="Arial"/>
          <w:spacing w:val="-2"/>
          <w:sz w:val="20"/>
          <w:lang w:eastAsia="hi-IN" w:bidi="hi-IN"/>
        </w:rPr>
        <w:t>Proporcionar al contratista los documentos,  permisos y autorizaciones que se necesiten para la ejecución correcta y legal de la obra, y realizar las gestiones que le corresponda efectuar al contratante, ante los distintos organismos públicos, en un plazo 10 días contados a partir de la petición escrita formulada por el contratista.</w:t>
      </w:r>
    </w:p>
    <w:p>
      <w:pPr>
        <w:suppressAutoHyphens/>
        <w:spacing w:after="0" w:line="240" w:lineRule="auto"/>
        <w:ind w:left="709" w:hanging="425"/>
        <w:rPr>
          <w:rFonts w:ascii="Arial" w:hAnsi="Arial" w:eastAsia="Times New Roman" w:cs="Arial"/>
          <w:spacing w:val="-2"/>
          <w:sz w:val="20"/>
          <w:lang w:eastAsia="hi-IN" w:bidi="hi-IN"/>
        </w:rPr>
      </w:pPr>
    </w:p>
    <w:p>
      <w:pPr>
        <w:numPr>
          <w:ilvl w:val="0"/>
          <w:numId w:val="9"/>
        </w:numPr>
        <w:tabs>
          <w:tab w:val="left" w:pos="0"/>
        </w:tabs>
        <w:suppressAutoHyphens/>
        <w:spacing w:after="0" w:line="240" w:lineRule="auto"/>
        <w:ind w:left="709" w:hanging="425"/>
        <w:jc w:val="both"/>
        <w:rPr>
          <w:rFonts w:ascii="Arial" w:hAnsi="Arial" w:eastAsia="Times New Roman" w:cs="Arial"/>
          <w:spacing w:val="-2"/>
          <w:sz w:val="20"/>
          <w:lang w:eastAsia="hi-IN" w:bidi="hi-IN"/>
        </w:rPr>
      </w:pPr>
      <w:r>
        <w:rPr>
          <w:rFonts w:ascii="Arial" w:hAnsi="Arial" w:eastAsia="Times New Roman" w:cs="Arial"/>
          <w:spacing w:val="-2"/>
          <w:sz w:val="20"/>
          <w:lang w:eastAsia="hi-IN" w:bidi="hi-IN"/>
        </w:rPr>
        <w:t>En caso de ser necesario y previo el trámite legal y administrativo respectivo, autorizar órdenes de cambio y órdenes de trabajo, a través de las modalidades de costo más porcentaje y aumento de cantidades de obra, respectivamente.</w:t>
      </w:r>
    </w:p>
    <w:p>
      <w:pPr>
        <w:suppressAutoHyphens/>
        <w:spacing w:after="0" w:line="240" w:lineRule="auto"/>
        <w:ind w:left="709" w:hanging="425"/>
        <w:rPr>
          <w:rFonts w:ascii="Arial" w:hAnsi="Arial" w:eastAsia="Times New Roman" w:cs="Arial"/>
          <w:spacing w:val="-2"/>
          <w:sz w:val="20"/>
          <w:lang w:eastAsia="hi-IN" w:bidi="hi-IN"/>
        </w:rPr>
      </w:pPr>
    </w:p>
    <w:p>
      <w:pPr>
        <w:numPr>
          <w:ilvl w:val="0"/>
          <w:numId w:val="9"/>
        </w:numPr>
        <w:tabs>
          <w:tab w:val="left" w:pos="0"/>
        </w:tabs>
        <w:suppressAutoHyphens/>
        <w:spacing w:after="0" w:line="240" w:lineRule="auto"/>
        <w:ind w:left="709" w:hanging="425"/>
        <w:jc w:val="both"/>
        <w:rPr>
          <w:rFonts w:ascii="Arial" w:hAnsi="Arial" w:eastAsia="Times New Roman" w:cs="Arial"/>
          <w:spacing w:val="-2"/>
          <w:sz w:val="20"/>
          <w:lang w:eastAsia="hi-IN" w:bidi="hi-IN"/>
        </w:rPr>
      </w:pPr>
      <w:r>
        <w:rPr>
          <w:rFonts w:ascii="Arial" w:hAnsi="Arial" w:eastAsia="Times New Roman" w:cs="Arial"/>
          <w:spacing w:val="-2"/>
          <w:sz w:val="20"/>
          <w:lang w:eastAsia="hi-IN" w:bidi="hi-IN"/>
        </w:rPr>
        <w:t>En caso de ser necesario y previo el trámite legal y administrativo respectivo, celebrar los contratos complementarios.</w:t>
      </w:r>
    </w:p>
    <w:p>
      <w:pPr>
        <w:tabs>
          <w:tab w:val="left" w:pos="-540"/>
        </w:tabs>
        <w:suppressAutoHyphens/>
        <w:spacing w:after="0" w:line="240" w:lineRule="auto"/>
        <w:ind w:left="709" w:hanging="425"/>
        <w:jc w:val="both"/>
        <w:rPr>
          <w:rFonts w:ascii="Arial" w:hAnsi="Arial" w:eastAsia="Times New Roman" w:cs="Arial"/>
          <w:spacing w:val="-2"/>
          <w:sz w:val="20"/>
          <w:lang w:eastAsia="hi-IN" w:bidi="hi-IN"/>
        </w:rPr>
      </w:pPr>
    </w:p>
    <w:p>
      <w:pPr>
        <w:numPr>
          <w:ilvl w:val="0"/>
          <w:numId w:val="9"/>
        </w:numPr>
        <w:tabs>
          <w:tab w:val="left" w:pos="0"/>
        </w:tabs>
        <w:suppressAutoHyphens/>
        <w:spacing w:after="0" w:line="240" w:lineRule="auto"/>
        <w:ind w:left="709" w:hanging="425"/>
        <w:jc w:val="both"/>
        <w:rPr>
          <w:rFonts w:ascii="Arial" w:hAnsi="Arial" w:eastAsia="Times New Roman" w:cs="Arial"/>
          <w:spacing w:val="-2"/>
          <w:sz w:val="20"/>
          <w:lang w:eastAsia="hi-IN" w:bidi="hi-IN"/>
        </w:rPr>
      </w:pPr>
      <w:r>
        <w:rPr>
          <w:rFonts w:ascii="Arial" w:hAnsi="Arial" w:eastAsia="Times New Roman" w:cs="Arial"/>
          <w:spacing w:val="-2"/>
          <w:sz w:val="20"/>
          <w:lang w:eastAsia="hi-IN" w:bidi="hi-IN"/>
        </w:rPr>
        <w:t>Entregar oportunamente y antes del inicio de las obras la vía a intervenir prevista en el contrato, en tales condiciones que el contratista pueda iniciar inmediatamente el desarrollo normal de sus trabajos, siendo de cuenta de la entidad los costos de expropiaciones, indemnizaciones, derechos de paso y otros conceptos similares.</w:t>
      </w:r>
    </w:p>
    <w:p>
      <w:pPr>
        <w:suppressAutoHyphens/>
        <w:spacing w:after="0" w:line="240" w:lineRule="auto"/>
        <w:ind w:left="709" w:hanging="425"/>
        <w:rPr>
          <w:rFonts w:ascii="Arial" w:hAnsi="Arial" w:eastAsia="Times New Roman" w:cs="Arial"/>
          <w:spacing w:val="-2"/>
          <w:sz w:val="20"/>
          <w:lang w:eastAsia="hi-IN" w:bidi="hi-IN"/>
        </w:rPr>
      </w:pPr>
    </w:p>
    <w:p>
      <w:pPr>
        <w:numPr>
          <w:ilvl w:val="0"/>
          <w:numId w:val="10"/>
        </w:numPr>
        <w:suppressAutoHyphens/>
        <w:spacing w:after="0" w:line="240" w:lineRule="auto"/>
        <w:ind w:left="709" w:hanging="425"/>
        <w:jc w:val="both"/>
        <w:rPr>
          <w:rFonts w:ascii="Arial" w:hAnsi="Arial" w:eastAsia="Times New Roman" w:cs="Arial"/>
          <w:spacing w:val="-2"/>
          <w:sz w:val="20"/>
          <w:lang w:eastAsia="hi-IN" w:bidi="hi-IN"/>
        </w:rPr>
      </w:pPr>
      <w:r>
        <w:rPr>
          <w:rFonts w:ascii="Arial" w:hAnsi="Arial" w:eastAsia="Times New Roman" w:cs="Arial"/>
          <w:spacing w:val="-2"/>
          <w:sz w:val="20"/>
          <w:lang w:eastAsia="hi-IN" w:bidi="hi-IN"/>
        </w:rPr>
        <w:t>Suscribir las Actas de Entrega Recepción Parciales, Provisionales y Definitivas de las obras contratadas, siempre que se haya cumplido con lo previsto en la ley para la entrega recepción; y, en general, cumplir con las obligaciones derivadas del contrato.</w:t>
      </w:r>
    </w:p>
    <w:p>
      <w:pPr>
        <w:tabs>
          <w:tab w:val="left" w:pos="540"/>
        </w:tabs>
        <w:suppressAutoHyphens/>
        <w:spacing w:after="0" w:line="240" w:lineRule="auto"/>
        <w:jc w:val="both"/>
        <w:rPr>
          <w:rFonts w:ascii="Arial" w:hAnsi="Arial" w:eastAsia="Times New Roman" w:cs="Arial"/>
          <w:spacing w:val="-2"/>
          <w:sz w:val="20"/>
          <w:lang w:eastAsia="hi-IN" w:bidi="hi-IN"/>
        </w:rPr>
      </w:pPr>
    </w:p>
    <w:p>
      <w:pPr>
        <w:tabs>
          <w:tab w:val="left" w:pos="540"/>
        </w:tabs>
        <w:suppressAutoHyphens/>
        <w:spacing w:after="0" w:line="240" w:lineRule="auto"/>
        <w:jc w:val="both"/>
        <w:rPr>
          <w:rFonts w:ascii="Arial" w:hAnsi="Arial" w:eastAsia="Times New Roman" w:cs="Arial"/>
          <w:spacing w:val="-2"/>
          <w:sz w:val="20"/>
          <w:lang w:eastAsia="hi-IN" w:bidi="hi-IN"/>
        </w:rPr>
      </w:pPr>
    </w:p>
    <w:p>
      <w:pPr>
        <w:tabs>
          <w:tab w:val="left" w:pos="-540"/>
        </w:tabs>
        <w:suppressAutoHyphens/>
        <w:spacing w:after="0" w:line="240" w:lineRule="auto"/>
        <w:jc w:val="both"/>
        <w:rPr>
          <w:rFonts w:ascii="Arial" w:hAnsi="Arial" w:eastAsia="Times New Roman" w:cs="Arial"/>
          <w:b/>
          <w:spacing w:val="-2"/>
          <w:sz w:val="20"/>
          <w:lang w:eastAsia="hi-IN" w:bidi="hi-IN"/>
        </w:rPr>
      </w:pPr>
      <w:r>
        <w:rPr>
          <w:rFonts w:ascii="Arial" w:hAnsi="Arial" w:eastAsia="Times New Roman" w:cs="Arial"/>
          <w:b/>
          <w:spacing w:val="-2"/>
          <w:sz w:val="20"/>
          <w:lang w:eastAsia="hi-IN" w:bidi="hi-IN"/>
        </w:rPr>
        <w:t>5.3.</w:t>
      </w:r>
      <w:r>
        <w:rPr>
          <w:rFonts w:ascii="Arial" w:hAnsi="Arial" w:eastAsia="Times New Roman" w:cs="Arial"/>
          <w:b/>
          <w:spacing w:val="-2"/>
          <w:sz w:val="20"/>
          <w:lang w:eastAsia="hi-IN" w:bidi="hi-IN"/>
        </w:rPr>
        <w:tab/>
      </w:r>
      <w:r>
        <w:rPr>
          <w:rFonts w:ascii="Arial" w:hAnsi="Arial" w:eastAsia="Times New Roman" w:cs="Arial"/>
          <w:b/>
          <w:spacing w:val="-2"/>
          <w:sz w:val="20"/>
          <w:lang w:eastAsia="hi-IN" w:bidi="hi-IN"/>
        </w:rPr>
        <w:t>Ejecución del contrato:</w:t>
      </w:r>
    </w:p>
    <w:p>
      <w:pPr>
        <w:tabs>
          <w:tab w:val="left" w:pos="-540"/>
        </w:tabs>
        <w:suppressAutoHyphens/>
        <w:spacing w:after="0" w:line="240" w:lineRule="auto"/>
        <w:jc w:val="both"/>
        <w:rPr>
          <w:rFonts w:ascii="Arial" w:hAnsi="Arial" w:eastAsia="Times New Roman" w:cs="Arial"/>
          <w:spacing w:val="-2"/>
          <w:sz w:val="20"/>
          <w:lang w:eastAsia="hi-IN" w:bidi="hi-IN"/>
        </w:rPr>
      </w:pPr>
    </w:p>
    <w:p>
      <w:pPr>
        <w:tabs>
          <w:tab w:val="left" w:pos="1584"/>
        </w:tabs>
        <w:suppressAutoHyphens/>
        <w:spacing w:after="0" w:line="240" w:lineRule="auto"/>
        <w:jc w:val="both"/>
        <w:rPr>
          <w:rFonts w:ascii="Arial" w:hAnsi="Arial" w:eastAsia="Times New Roman" w:cs="Arial"/>
          <w:spacing w:val="-2"/>
          <w:sz w:val="20"/>
          <w:lang w:eastAsia="hi-IN" w:bidi="hi-IN"/>
        </w:rPr>
      </w:pPr>
      <w:r>
        <w:rPr>
          <w:rFonts w:ascii="Arial" w:hAnsi="Arial" w:eastAsia="Times New Roman" w:cs="Arial"/>
          <w:b/>
          <w:spacing w:val="-2"/>
          <w:sz w:val="20"/>
          <w:lang w:eastAsia="hi-IN" w:bidi="hi-IN"/>
        </w:rPr>
        <w:t>5.3.1. Inicio, planificación y control de obra:</w:t>
      </w:r>
      <w:r>
        <w:rPr>
          <w:rFonts w:ascii="Arial" w:hAnsi="Arial" w:eastAsia="Times New Roman" w:cs="Arial"/>
          <w:spacing w:val="-2"/>
          <w:sz w:val="20"/>
          <w:lang w:eastAsia="hi-IN" w:bidi="hi-IN"/>
        </w:rPr>
        <w:t xml:space="preserve"> El Fiscalizador tendrá la obligación de supervisar el cumplimiento del porcentaje de subcontratación; para el efecto, en cada informe de aprobación de planilla verificará el cumplimiento por parte del Contratista, y adjuntará copias de los contratos o facturas que acrediten la efectiva subcontratación incluyendo el origen nacional.</w:t>
      </w:r>
    </w:p>
    <w:p>
      <w:pPr>
        <w:autoSpaceDE w:val="0"/>
        <w:autoSpaceDN w:val="0"/>
        <w:adjustRightInd w:val="0"/>
        <w:spacing w:after="0" w:line="240" w:lineRule="auto"/>
        <w:jc w:val="both"/>
        <w:rPr>
          <w:rFonts w:ascii="Arial" w:hAnsi="Arial" w:eastAsia="Calibri" w:cs="Arial"/>
          <w:sz w:val="20"/>
          <w:shd w:val="clear" w:color="auto" w:fill="FFFF00"/>
        </w:rPr>
      </w:pPr>
    </w:p>
    <w:p>
      <w:pPr>
        <w:autoSpaceDE w:val="0"/>
        <w:autoSpaceDN w:val="0"/>
        <w:adjustRightInd w:val="0"/>
        <w:spacing w:after="0" w:line="240" w:lineRule="auto"/>
        <w:jc w:val="both"/>
        <w:rPr>
          <w:rFonts w:ascii="Arial" w:hAnsi="Arial" w:eastAsia="Calibri" w:cs="Arial"/>
          <w:sz w:val="20"/>
          <w:shd w:val="clear" w:color="auto" w:fill="FFFF00"/>
        </w:rPr>
      </w:pPr>
      <w:r>
        <w:rPr>
          <w:rFonts w:ascii="Arial" w:hAnsi="Arial" w:eastAsia="Times New Roman" w:cs="Arial"/>
          <w:sz w:val="20"/>
        </w:rPr>
        <w:t>En las planillas de ejecución de trabajos o avance de obra, se incluirán los resultados de verificación de origen de los componentes y elementos (mano de obra, materiales, equipos y servicios) utilizados para la ejecución de los trabajos a ser planillados, declarado por la Fiscalización con base a la supervisión in situ de los trabajos, las facturas de provisión de materiales y servicios, y formularios de pago de aportes al IESS de la mano de obra.</w:t>
      </w:r>
    </w:p>
    <w:p>
      <w:pPr>
        <w:tabs>
          <w:tab w:val="left" w:pos="-540"/>
        </w:tabs>
        <w:suppressAutoHyphens/>
        <w:spacing w:after="0" w:line="240" w:lineRule="auto"/>
        <w:jc w:val="both"/>
        <w:rPr>
          <w:rFonts w:ascii="Arial" w:hAnsi="Arial" w:eastAsia="Times New Roman" w:cs="Arial"/>
          <w:spacing w:val="-2"/>
          <w:sz w:val="20"/>
          <w:lang w:eastAsia="hi-IN" w:bidi="hi-IN"/>
        </w:rPr>
      </w:pPr>
    </w:p>
    <w:p>
      <w:pPr>
        <w:tabs>
          <w:tab w:val="left" w:pos="0"/>
        </w:tabs>
        <w:suppressAutoHyphens/>
        <w:spacing w:after="0" w:line="240" w:lineRule="auto"/>
        <w:jc w:val="both"/>
        <w:rPr>
          <w:rFonts w:ascii="Arial" w:hAnsi="Arial" w:eastAsia="Times New Roman" w:cs="Arial"/>
          <w:sz w:val="20"/>
          <w:lang w:eastAsia="hi-IN" w:bidi="hi-IN"/>
        </w:rPr>
      </w:pPr>
      <w:r>
        <w:rPr>
          <w:rFonts w:ascii="Arial" w:hAnsi="Arial" w:eastAsia="Times New Roman" w:cs="Arial"/>
          <w:b/>
          <w:spacing w:val="-2"/>
          <w:sz w:val="20"/>
          <w:lang w:eastAsia="hi-IN" w:bidi="hi-IN"/>
        </w:rPr>
        <w:t>5.3.2.</w:t>
      </w:r>
      <w:r>
        <w:rPr>
          <w:rFonts w:ascii="Arial" w:hAnsi="Arial" w:eastAsia="Times New Roman" w:cs="Arial"/>
          <w:b/>
          <w:spacing w:val="-2"/>
          <w:sz w:val="20"/>
          <w:lang w:eastAsia="hi-IN" w:bidi="hi-IN"/>
        </w:rPr>
        <w:tab/>
      </w:r>
      <w:r>
        <w:rPr>
          <w:rFonts w:ascii="Arial" w:hAnsi="Arial" w:eastAsia="Times New Roman" w:cs="Arial"/>
          <w:b/>
          <w:spacing w:val="-2"/>
          <w:sz w:val="20"/>
          <w:lang w:eastAsia="hi-IN" w:bidi="hi-IN"/>
        </w:rPr>
        <w:t>Facturación y reajuste:</w:t>
      </w:r>
      <w:r>
        <w:rPr>
          <w:rFonts w:ascii="Arial" w:hAnsi="Arial" w:eastAsia="Times New Roman" w:cs="Arial"/>
          <w:spacing w:val="-2"/>
          <w:sz w:val="20"/>
          <w:lang w:eastAsia="hi-IN" w:bidi="hi-IN"/>
        </w:rPr>
        <w:t xml:space="preserve"> El contratista preparará las planillas, las cuales se pondrán a consideración de la fiscalización el primer día laborable de cada mes, y serán aprobadas por ella en el término de 4 días, luego de lo cual, en forma inmediata, se continuará el trámite </w:t>
      </w:r>
      <w:r>
        <w:rPr>
          <w:rFonts w:ascii="Arial" w:hAnsi="Arial" w:eastAsia="Times New Roman" w:cs="Arial"/>
          <w:sz w:val="20"/>
          <w:lang w:eastAsia="hi-IN" w:bidi="hi-IN"/>
        </w:rPr>
        <w:t xml:space="preserve">de autorización del administrador del contrato y solo con dicha autorización </w:t>
      </w:r>
      <w:r>
        <w:rPr>
          <w:rFonts w:ascii="Arial" w:hAnsi="Arial" w:eastAsia="Times New Roman" w:cs="Arial"/>
          <w:spacing w:val="-2"/>
          <w:sz w:val="20"/>
          <w:lang w:eastAsia="hi-IN" w:bidi="hi-IN"/>
        </w:rPr>
        <w:t xml:space="preserve">se procederá al pago. </w:t>
      </w:r>
    </w:p>
    <w:p>
      <w:pPr>
        <w:tabs>
          <w:tab w:val="left" w:pos="1584"/>
        </w:tabs>
        <w:suppressAutoHyphens/>
        <w:spacing w:after="0" w:line="240" w:lineRule="auto"/>
        <w:jc w:val="both"/>
        <w:rPr>
          <w:rFonts w:ascii="Arial" w:hAnsi="Arial" w:eastAsia="Times New Roman" w:cs="Arial"/>
          <w:spacing w:val="-2"/>
          <w:sz w:val="20"/>
          <w:lang w:eastAsia="hi-IN" w:bidi="hi-IN"/>
        </w:rPr>
      </w:pPr>
    </w:p>
    <w:p>
      <w:pPr>
        <w:tabs>
          <w:tab w:val="left" w:pos="1584"/>
        </w:tabs>
        <w:suppressAutoHyphens/>
        <w:spacing w:after="0" w:line="240" w:lineRule="auto"/>
        <w:jc w:val="both"/>
        <w:rPr>
          <w:rFonts w:ascii="Arial" w:hAnsi="Arial" w:eastAsia="Times New Roman" w:cs="Arial"/>
          <w:spacing w:val="-2"/>
          <w:sz w:val="20"/>
          <w:lang w:eastAsia="hi-IN" w:bidi="hi-IN"/>
        </w:rPr>
      </w:pPr>
      <w:r>
        <w:rPr>
          <w:rFonts w:ascii="Arial" w:hAnsi="Arial" w:eastAsia="Times New Roman" w:cs="Arial"/>
          <w:spacing w:val="-2"/>
          <w:sz w:val="20"/>
          <w:lang w:eastAsia="hi-IN" w:bidi="hi-IN"/>
        </w:rPr>
        <w:t>Estas planillas serán preparadas siguiendo el orden establecido en el Formulario de la Oferta y a cada planilla se adjuntarán los anexos de medidas, ensayos de suelos y materiales, aprobaciones y otros que correspondan.</w:t>
      </w:r>
    </w:p>
    <w:p>
      <w:pPr>
        <w:tabs>
          <w:tab w:val="left" w:pos="1584"/>
        </w:tabs>
        <w:suppressAutoHyphens/>
        <w:spacing w:after="0" w:line="240" w:lineRule="auto"/>
        <w:jc w:val="both"/>
        <w:rPr>
          <w:rFonts w:ascii="Arial" w:hAnsi="Arial" w:eastAsia="Times New Roman" w:cs="Arial"/>
          <w:spacing w:val="-2"/>
          <w:sz w:val="20"/>
          <w:lang w:eastAsia="hi-IN" w:bidi="hi-IN"/>
        </w:rPr>
      </w:pPr>
    </w:p>
    <w:p>
      <w:pPr>
        <w:suppressAutoHyphens/>
        <w:spacing w:after="0" w:line="240" w:lineRule="auto"/>
        <w:jc w:val="both"/>
        <w:rPr>
          <w:rFonts w:ascii="Arial" w:hAnsi="Arial" w:eastAsia="Times New Roman" w:cs="Arial"/>
          <w:sz w:val="20"/>
          <w:lang w:eastAsia="hi-IN" w:bidi="hi-IN"/>
        </w:rPr>
      </w:pPr>
      <w:r>
        <w:rPr>
          <w:rFonts w:ascii="Arial" w:hAnsi="Arial" w:eastAsia="Times New Roman" w:cs="Arial"/>
          <w:sz w:val="20"/>
          <w:lang w:eastAsia="hi-IN" w:bidi="hi-IN"/>
        </w:rPr>
        <w:t xml:space="preserve">Además, el contratista presentará con las planillas el estado de avance del proyecto y un cuadro informativo resumen, que indicará, para cada concepto de trabajo, el rubro, la descripción, unidad, la cantidad total y el valor total contratado, las cantidades y el valor de los trabajos ejecutados hasta el </w:t>
      </w:r>
      <w:r>
        <w:rPr>
          <w:rFonts w:ascii="Arial" w:hAnsi="Arial" w:eastAsia="Times New Roman" w:cs="Arial"/>
          <w:i/>
          <w:iCs/>
          <w:sz w:val="20"/>
          <w:lang w:eastAsia="hi-IN" w:bidi="hi-IN"/>
        </w:rPr>
        <w:t>periodo</w:t>
      </w:r>
      <w:r>
        <w:rPr>
          <w:rFonts w:ascii="Arial" w:hAnsi="Arial" w:eastAsia="Times New Roman" w:cs="Arial"/>
          <w:sz w:val="20"/>
          <w:lang w:eastAsia="hi-IN" w:bidi="hi-IN"/>
        </w:rPr>
        <w:t xml:space="preserve"> anterior, y en el período en consideración, y la cantidad y el valor de los trabajos acumulado hasta la fecha, incluyendo el valor de los rubros subcontratados. Estos documentos se elaborarán según el modelo preparado por la Fiscalización y serán requisito indispensable para tramitar la planilla correspondiente.</w:t>
      </w:r>
    </w:p>
    <w:p>
      <w:pPr>
        <w:tabs>
          <w:tab w:val="left" w:pos="-540"/>
        </w:tabs>
        <w:suppressAutoHyphens/>
        <w:spacing w:after="0" w:line="240" w:lineRule="auto"/>
        <w:jc w:val="both"/>
        <w:rPr>
          <w:rFonts w:ascii="Arial" w:hAnsi="Arial" w:eastAsia="Times New Roman" w:cs="Arial"/>
          <w:spacing w:val="-2"/>
          <w:sz w:val="20"/>
          <w:lang w:eastAsia="hi-IN" w:bidi="hi-IN"/>
        </w:rPr>
      </w:pPr>
    </w:p>
    <w:p>
      <w:pPr>
        <w:tabs>
          <w:tab w:val="left" w:pos="1584"/>
        </w:tabs>
        <w:suppressAutoHyphens/>
        <w:spacing w:after="0" w:line="240" w:lineRule="auto"/>
        <w:jc w:val="both"/>
        <w:rPr>
          <w:rFonts w:ascii="Arial" w:hAnsi="Arial" w:eastAsia="Times New Roman" w:cs="Arial"/>
          <w:bCs/>
          <w:spacing w:val="-2"/>
          <w:sz w:val="20"/>
          <w:lang w:eastAsia="hi-IN" w:bidi="hi-IN"/>
        </w:rPr>
      </w:pPr>
      <w:r>
        <w:rPr>
          <w:rFonts w:ascii="Arial" w:hAnsi="Arial" w:eastAsia="Times New Roman" w:cs="Arial"/>
          <w:spacing w:val="-2"/>
          <w:sz w:val="20"/>
          <w:lang w:eastAsia="hi-IN" w:bidi="hi-IN"/>
        </w:rPr>
        <w:t xml:space="preserve">En cada planilla de obra ejecutada, el fiscalizador o la unidad de control de cada obra, calculará el reajuste de precios provisional, aplicando las fórmulas de reajuste que se indican en el contrato. </w:t>
      </w:r>
      <w:r>
        <w:rPr>
          <w:rFonts w:ascii="Arial" w:hAnsi="Arial" w:eastAsia="Times New Roman" w:cs="Arial"/>
          <w:bCs/>
          <w:spacing w:val="-2"/>
          <w:sz w:val="20"/>
          <w:lang w:eastAsia="hi-IN" w:bidi="hi-IN"/>
        </w:rPr>
        <w:t>En el caso de aplicar el reajuste de precios, se establecerá como fecha de partida -sub cero-, la correspondiente a los treinta (30) días anteriores de la fecha límite de presentación de las ofertas.</w:t>
      </w:r>
    </w:p>
    <w:p>
      <w:pPr>
        <w:tabs>
          <w:tab w:val="left" w:pos="-540"/>
        </w:tabs>
        <w:suppressAutoHyphens/>
        <w:spacing w:after="0" w:line="240" w:lineRule="auto"/>
        <w:jc w:val="both"/>
        <w:rPr>
          <w:rFonts w:ascii="Arial" w:hAnsi="Arial" w:eastAsia="Times New Roman" w:cs="Arial"/>
          <w:sz w:val="20"/>
          <w:lang w:eastAsia="hi-IN" w:bidi="hi-IN"/>
        </w:rPr>
      </w:pPr>
    </w:p>
    <w:p>
      <w:pPr>
        <w:suppressAutoHyphens/>
        <w:spacing w:after="0" w:line="240" w:lineRule="auto"/>
        <w:ind w:right="45"/>
        <w:rPr>
          <w:rFonts w:ascii="Arial" w:hAnsi="Arial" w:eastAsia="Times New Roman" w:cs="Arial"/>
          <w:spacing w:val="-2"/>
          <w:sz w:val="20"/>
          <w:lang w:eastAsia="hi-IN" w:bidi="hi-IN"/>
        </w:rPr>
      </w:pPr>
      <w:r>
        <w:rPr>
          <w:rFonts w:ascii="Arial" w:hAnsi="Arial" w:eastAsia="Times New Roman" w:cs="Arial"/>
          <w:spacing w:val="-2"/>
          <w:sz w:val="20"/>
          <w:lang w:eastAsia="hi-IN" w:bidi="hi-IN"/>
        </w:rPr>
        <w:t>El fiscalizador realizará el reajuste definitivo tan pronto se publiquen los índices del INEC.</w:t>
      </w:r>
    </w:p>
    <w:p>
      <w:pPr>
        <w:rPr>
          <w:rFonts w:ascii="Arial" w:hAnsi="Arial" w:eastAsia="Times New Roman" w:cs="Arial"/>
          <w:spacing w:val="-2"/>
          <w:sz w:val="20"/>
          <w:lang w:eastAsia="hi-IN" w:bidi="hi-IN"/>
        </w:rPr>
      </w:pPr>
    </w:p>
    <w:p>
      <w:pPr>
        <w:spacing w:after="0" w:line="240" w:lineRule="auto"/>
        <w:jc w:val="both"/>
        <w:rPr>
          <w:rFonts w:ascii="Arial" w:hAnsi="Arial" w:eastAsia="Times New Roman" w:cs="Arial"/>
          <w:sz w:val="18"/>
          <w:lang w:bidi="hi-IN"/>
        </w:rPr>
      </w:pPr>
    </w:p>
    <w:p>
      <w:pPr>
        <w:spacing w:after="0" w:line="240" w:lineRule="auto"/>
        <w:jc w:val="both"/>
        <w:rPr>
          <w:rFonts w:ascii="Arial" w:hAnsi="Arial" w:eastAsia="Times New Roman" w:cs="Arial"/>
          <w:sz w:val="18"/>
          <w:lang w:bidi="hi-IN"/>
        </w:rPr>
      </w:pPr>
    </w:p>
    <w:p>
      <w:pPr>
        <w:spacing w:after="0" w:line="240" w:lineRule="auto"/>
        <w:jc w:val="both"/>
        <w:rPr>
          <w:rFonts w:ascii="Arial" w:hAnsi="Arial" w:eastAsia="Times New Roman" w:cs="Arial"/>
          <w:sz w:val="18"/>
          <w:lang w:bidi="hi-IN"/>
        </w:rPr>
      </w:pPr>
    </w:p>
    <w:p>
      <w:pPr>
        <w:spacing w:after="0" w:line="240" w:lineRule="auto"/>
        <w:jc w:val="both"/>
        <w:rPr>
          <w:rFonts w:ascii="Arial" w:hAnsi="Arial" w:eastAsia="Times New Roman" w:cs="Arial"/>
          <w:sz w:val="18"/>
          <w:lang w:bidi="hi-IN"/>
        </w:rPr>
      </w:pPr>
    </w:p>
    <w:p>
      <w:pPr>
        <w:spacing w:after="0" w:line="240" w:lineRule="auto"/>
        <w:jc w:val="both"/>
        <w:rPr>
          <w:rFonts w:ascii="Arial" w:hAnsi="Arial" w:eastAsia="Times New Roman" w:cs="Arial"/>
          <w:sz w:val="18"/>
          <w:lang w:bidi="hi-IN"/>
        </w:rPr>
      </w:pPr>
    </w:p>
    <w:p>
      <w:pPr>
        <w:spacing w:after="0" w:line="240" w:lineRule="auto"/>
        <w:jc w:val="both"/>
        <w:rPr>
          <w:rFonts w:ascii="Arial" w:hAnsi="Arial" w:eastAsia="Times New Roman" w:cs="Arial"/>
          <w:sz w:val="18"/>
          <w:lang w:bidi="hi-IN"/>
        </w:rPr>
      </w:pPr>
    </w:p>
    <w:p>
      <w:pPr>
        <w:spacing w:after="0" w:line="240" w:lineRule="auto"/>
        <w:jc w:val="both"/>
        <w:rPr>
          <w:rFonts w:ascii="Arial" w:hAnsi="Arial" w:eastAsia="Times New Roman" w:cs="Arial"/>
          <w:sz w:val="18"/>
          <w:lang w:bidi="hi-IN"/>
        </w:rPr>
      </w:pPr>
    </w:p>
    <w:p>
      <w:pPr>
        <w:spacing w:after="0" w:line="240" w:lineRule="auto"/>
        <w:jc w:val="both"/>
        <w:rPr>
          <w:rFonts w:ascii="Arial" w:hAnsi="Arial" w:eastAsia="Times New Roman" w:cs="Arial"/>
          <w:sz w:val="18"/>
          <w:lang w:bidi="hi-IN"/>
        </w:rPr>
      </w:pPr>
    </w:p>
    <w:p>
      <w:pPr>
        <w:spacing w:after="0" w:line="240" w:lineRule="auto"/>
        <w:jc w:val="both"/>
        <w:rPr>
          <w:rFonts w:ascii="Arial" w:hAnsi="Arial" w:eastAsia="Times New Roman" w:cs="Arial"/>
          <w:sz w:val="18"/>
          <w:lang w:bidi="hi-IN"/>
        </w:rPr>
      </w:pPr>
    </w:p>
    <w:p>
      <w:pPr>
        <w:spacing w:after="0" w:line="240" w:lineRule="auto"/>
        <w:jc w:val="both"/>
        <w:rPr>
          <w:rFonts w:ascii="Arial" w:hAnsi="Arial" w:eastAsia="Times New Roman" w:cs="Arial"/>
          <w:sz w:val="18"/>
          <w:lang w:bidi="hi-IN"/>
        </w:rPr>
      </w:pPr>
    </w:p>
    <w:p>
      <w:pPr>
        <w:spacing w:after="0" w:line="240" w:lineRule="auto"/>
        <w:jc w:val="both"/>
        <w:rPr>
          <w:rFonts w:ascii="Arial" w:hAnsi="Arial" w:eastAsia="Times New Roman" w:cs="Arial"/>
          <w:sz w:val="18"/>
          <w:lang w:bidi="hi-IN"/>
        </w:rPr>
      </w:pPr>
    </w:p>
    <w:p>
      <w:pPr>
        <w:spacing w:after="0" w:line="240" w:lineRule="auto"/>
        <w:jc w:val="both"/>
        <w:rPr>
          <w:rFonts w:ascii="Arial" w:hAnsi="Arial" w:eastAsia="Times New Roman" w:cs="Arial"/>
          <w:sz w:val="18"/>
          <w:lang w:bidi="hi-IN"/>
        </w:rPr>
      </w:pPr>
    </w:p>
    <w:p>
      <w:pPr>
        <w:spacing w:after="0" w:line="240" w:lineRule="auto"/>
        <w:jc w:val="both"/>
        <w:rPr>
          <w:rFonts w:ascii="Arial" w:hAnsi="Arial" w:eastAsia="Times New Roman" w:cs="Arial"/>
          <w:sz w:val="18"/>
          <w:lang w:bidi="hi-IN"/>
        </w:rPr>
      </w:pPr>
    </w:p>
    <w:p>
      <w:pPr>
        <w:spacing w:after="0" w:line="240" w:lineRule="auto"/>
        <w:rPr>
          <w:rFonts w:ascii="Arial" w:hAnsi="Arial" w:eastAsia="Times New Roman" w:cs="Arial"/>
          <w:sz w:val="18"/>
          <w:lang w:bidi="hi-IN"/>
        </w:rPr>
      </w:pPr>
      <w:r>
        <w:rPr>
          <w:rFonts w:ascii="Arial" w:hAnsi="Arial" w:eastAsia="Times New Roman" w:cs="Arial"/>
          <w:sz w:val="18"/>
          <w:lang w:bidi="hi-IN"/>
        </w:rPr>
        <w:br w:type="page"/>
      </w:r>
    </w:p>
    <w:p>
      <w:pPr>
        <w:suppressAutoHyphens/>
        <w:spacing w:after="0" w:line="240" w:lineRule="auto"/>
        <w:rPr>
          <w:rFonts w:ascii="Times New Roman" w:hAnsi="Times New Roman" w:eastAsia="Times New Roman" w:cs="Times New Roman"/>
          <w:vanish/>
          <w:sz w:val="20"/>
          <w:szCs w:val="20"/>
          <w:lang w:eastAsia="hi-IN" w:bidi="hi-IN"/>
        </w:rPr>
      </w:pPr>
    </w:p>
    <w:p>
      <w:pPr>
        <w:suppressAutoHyphens/>
        <w:spacing w:after="0" w:line="240" w:lineRule="auto"/>
        <w:jc w:val="center"/>
        <w:rPr>
          <w:rFonts w:ascii="Arial" w:hAnsi="Arial" w:eastAsia="Times New Roman" w:cs="Arial"/>
          <w:szCs w:val="20"/>
          <w:lang w:eastAsia="hi-IN" w:bidi="hi-IN"/>
        </w:rPr>
      </w:pPr>
    </w:p>
    <w:p>
      <w:pPr>
        <w:pBdr>
          <w:top w:val="single" w:color="auto" w:sz="4" w:space="1"/>
          <w:left w:val="single" w:color="auto" w:sz="4" w:space="4"/>
          <w:bottom w:val="single" w:color="auto" w:sz="4" w:space="13"/>
          <w:right w:val="single" w:color="auto" w:sz="4" w:space="4"/>
        </w:pBdr>
        <w:shd w:val="clear" w:color="auto" w:fill="D9D9D9"/>
        <w:suppressAutoHyphens/>
        <w:spacing w:after="0" w:line="240" w:lineRule="auto"/>
        <w:jc w:val="center"/>
        <w:rPr>
          <w:rFonts w:ascii="Arial" w:hAnsi="Arial" w:eastAsia="Times New Roman" w:cs="Arial"/>
          <w:b/>
          <w:szCs w:val="20"/>
          <w:lang w:eastAsia="hi-IN" w:bidi="hi-IN"/>
        </w:rPr>
      </w:pPr>
    </w:p>
    <w:p>
      <w:pPr>
        <w:pBdr>
          <w:top w:val="single" w:color="auto" w:sz="4" w:space="1"/>
          <w:left w:val="single" w:color="auto" w:sz="4" w:space="4"/>
          <w:bottom w:val="single" w:color="auto" w:sz="4" w:space="13"/>
          <w:right w:val="single" w:color="auto" w:sz="4" w:space="4"/>
        </w:pBdr>
        <w:shd w:val="clear" w:color="auto" w:fill="D9D9D9"/>
        <w:suppressAutoHyphens/>
        <w:spacing w:after="0" w:line="240" w:lineRule="auto"/>
        <w:jc w:val="center"/>
        <w:rPr>
          <w:rFonts w:ascii="Arial" w:hAnsi="Arial" w:eastAsia="Times New Roman" w:cs="Arial"/>
          <w:b/>
          <w:sz w:val="20"/>
          <w:szCs w:val="20"/>
          <w:lang w:eastAsia="hi-IN" w:bidi="hi-IN"/>
        </w:rPr>
      </w:pPr>
      <w:r>
        <w:rPr>
          <w:rFonts w:ascii="Arial" w:hAnsi="Arial" w:eastAsia="Times New Roman" w:cs="Arial"/>
          <w:b/>
          <w:sz w:val="20"/>
          <w:szCs w:val="20"/>
          <w:lang w:eastAsia="hi-IN" w:bidi="hi-IN"/>
        </w:rPr>
        <w:t>PARTE II.  CONDICIONES GENERALES PARA LA CONTRATACIÓN DE OBRAS</w:t>
      </w:r>
    </w:p>
    <w:p>
      <w:pPr>
        <w:pBdr>
          <w:top w:val="single" w:color="auto" w:sz="4" w:space="1"/>
          <w:left w:val="single" w:color="auto" w:sz="4" w:space="4"/>
          <w:bottom w:val="single" w:color="auto" w:sz="4" w:space="13"/>
          <w:right w:val="single" w:color="auto" w:sz="4" w:space="4"/>
        </w:pBdr>
        <w:shd w:val="clear" w:color="auto" w:fill="D9D9D9"/>
        <w:suppressAutoHyphens/>
        <w:spacing w:after="0" w:line="240" w:lineRule="auto"/>
        <w:jc w:val="center"/>
        <w:rPr>
          <w:rFonts w:ascii="Arial" w:hAnsi="Arial" w:eastAsia="Times New Roman" w:cs="Arial"/>
          <w:b/>
          <w:sz w:val="20"/>
          <w:szCs w:val="20"/>
          <w:lang w:val="es-ES" w:eastAsia="hi-IN" w:bidi="hi-IN"/>
        </w:rPr>
      </w:pPr>
      <w:r>
        <w:rPr>
          <w:rFonts w:ascii="Arial" w:hAnsi="Arial" w:eastAsia="Times New Roman" w:cs="Arial"/>
          <w:b/>
          <w:sz w:val="20"/>
          <w:szCs w:val="20"/>
          <w:lang w:val="es-ES" w:eastAsia="hi-IN" w:bidi="hi-IN"/>
        </w:rPr>
        <w:t>RANGO DE HASTA $ 2, 000,000</w:t>
      </w:r>
    </w:p>
    <w:p>
      <w:pPr>
        <w:pBdr>
          <w:top w:val="single" w:color="auto" w:sz="4" w:space="1"/>
          <w:left w:val="single" w:color="auto" w:sz="4" w:space="4"/>
          <w:bottom w:val="single" w:color="auto" w:sz="4" w:space="13"/>
          <w:right w:val="single" w:color="auto" w:sz="4" w:space="4"/>
        </w:pBdr>
        <w:shd w:val="clear" w:color="auto" w:fill="D9D9D9"/>
        <w:suppressAutoHyphens/>
        <w:spacing w:after="0" w:line="240" w:lineRule="auto"/>
        <w:jc w:val="center"/>
        <w:rPr>
          <w:rFonts w:ascii="Arial" w:hAnsi="Arial" w:eastAsia="Times New Roman" w:cs="Arial"/>
          <w:b/>
          <w:sz w:val="20"/>
          <w:szCs w:val="20"/>
          <w:lang w:val="es-ES" w:eastAsia="hi-IN" w:bidi="hi-IN"/>
        </w:rPr>
      </w:pPr>
      <w:r>
        <w:rPr>
          <w:rFonts w:ascii="Arial" w:hAnsi="Arial" w:eastAsia="Times New Roman" w:cs="Arial"/>
          <w:b/>
          <w:sz w:val="20"/>
          <w:szCs w:val="20"/>
          <w:lang w:val="es-ES" w:eastAsia="hi-IN" w:bidi="hi-IN"/>
        </w:rPr>
        <w:t>ENMARCADAS BAJO FINANCIAMIENTO DE LA CAF</w:t>
      </w:r>
    </w:p>
    <w:p>
      <w:pPr>
        <w:widowControl w:val="0"/>
        <w:suppressAutoHyphens/>
        <w:overflowPunct w:val="0"/>
        <w:autoSpaceDE w:val="0"/>
        <w:spacing w:after="0" w:line="100" w:lineRule="atLeast"/>
        <w:jc w:val="center"/>
        <w:textAlignment w:val="baseline"/>
        <w:rPr>
          <w:rFonts w:ascii="Arial" w:hAnsi="Arial" w:eastAsia="Arial Unicode MS" w:cs="Arial"/>
          <w:b/>
          <w:bCs/>
          <w:sz w:val="20"/>
          <w:lang w:eastAsia="ar-SA"/>
        </w:rPr>
      </w:pPr>
    </w:p>
    <w:p>
      <w:pPr>
        <w:suppressAutoHyphens/>
        <w:spacing w:after="0" w:line="240" w:lineRule="auto"/>
        <w:jc w:val="center"/>
        <w:rPr>
          <w:rFonts w:ascii="Arial" w:hAnsi="Arial" w:eastAsia="Times New Roman" w:cs="Arial"/>
          <w:b/>
          <w:szCs w:val="20"/>
          <w:lang w:eastAsia="hi-IN" w:bidi="hi-IN"/>
        </w:rPr>
      </w:pPr>
      <w:r>
        <w:rPr>
          <w:rFonts w:ascii="Arial" w:hAnsi="Arial" w:eastAsia="Times New Roman" w:cs="Arial"/>
          <w:b/>
          <w:szCs w:val="20"/>
          <w:lang w:eastAsia="hi-IN" w:bidi="hi-IN"/>
        </w:rPr>
        <w:t>ÍNDICE</w:t>
      </w:r>
    </w:p>
    <w:p>
      <w:pPr>
        <w:suppressAutoHyphens/>
        <w:spacing w:after="0" w:line="240" w:lineRule="auto"/>
        <w:jc w:val="both"/>
        <w:rPr>
          <w:rFonts w:ascii="Arial" w:hAnsi="Arial" w:eastAsia="Times New Roman" w:cs="Arial"/>
          <w:szCs w:val="20"/>
          <w:lang w:eastAsia="hi-IN" w:bidi="hi-IN"/>
        </w:rPr>
      </w:pPr>
    </w:p>
    <w:tbl>
      <w:tblPr>
        <w:tblStyle w:val="46"/>
        <w:tblW w:w="8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809" w:type="dxa"/>
            <w:shd w:val="clear" w:color="auto" w:fill="F2F2F2"/>
          </w:tcPr>
          <w:p>
            <w:pPr>
              <w:suppressAutoHyphens/>
              <w:spacing w:after="0" w:line="240" w:lineRule="auto"/>
              <w:rPr>
                <w:rFonts w:ascii="Arial" w:hAnsi="Arial" w:eastAsia="Times New Roman" w:cs="Arial"/>
                <w:b/>
                <w:sz w:val="20"/>
                <w:lang w:eastAsia="hi-IN" w:bidi="hi-IN"/>
              </w:rPr>
            </w:pPr>
          </w:p>
          <w:p>
            <w:pPr>
              <w:suppressAutoHyphens/>
              <w:spacing w:after="0" w:line="240" w:lineRule="auto"/>
              <w:jc w:val="center"/>
              <w:rPr>
                <w:rFonts w:ascii="Arial" w:hAnsi="Arial" w:eastAsia="Times New Roman" w:cs="Arial"/>
                <w:b/>
                <w:bCs/>
                <w:sz w:val="20"/>
                <w:lang w:eastAsia="hi-IN" w:bidi="hi-IN"/>
              </w:rPr>
            </w:pPr>
            <w:r>
              <w:rPr>
                <w:rFonts w:ascii="Arial" w:hAnsi="Arial" w:eastAsia="Times New Roman" w:cs="Arial"/>
                <w:b/>
                <w:sz w:val="20"/>
                <w:lang w:eastAsia="hi-IN" w:bidi="hi-IN"/>
              </w:rPr>
              <w:t>SECCIÓN I</w:t>
            </w:r>
          </w:p>
          <w:p>
            <w:pPr>
              <w:suppressAutoHyphens/>
              <w:spacing w:after="0" w:line="240" w:lineRule="auto"/>
              <w:rPr>
                <w:rFonts w:ascii="Arial" w:hAnsi="Arial" w:eastAsia="Times New Roman" w:cs="Arial"/>
                <w:sz w:val="20"/>
                <w:lang w:eastAsia="hi-IN" w:bidi="hi-IN"/>
              </w:rPr>
            </w:pPr>
          </w:p>
        </w:tc>
        <w:tc>
          <w:tcPr>
            <w:tcW w:w="6835" w:type="dxa"/>
            <w:shd w:val="clear" w:color="auto" w:fill="auto"/>
          </w:tcPr>
          <w:p>
            <w:pPr>
              <w:suppressAutoHyphens/>
              <w:spacing w:after="0" w:line="240" w:lineRule="auto"/>
              <w:rPr>
                <w:rFonts w:ascii="Arial" w:hAnsi="Arial" w:eastAsia="Times New Roman" w:cs="Arial"/>
                <w:b/>
                <w:bCs/>
                <w:sz w:val="20"/>
                <w:lang w:eastAsia="hi-IN" w:bidi="hi-IN"/>
              </w:rPr>
            </w:pPr>
          </w:p>
          <w:p>
            <w:pPr>
              <w:suppressAutoHyphens/>
              <w:spacing w:after="0" w:line="240" w:lineRule="auto"/>
              <w:rPr>
                <w:rFonts w:ascii="Arial" w:hAnsi="Arial" w:eastAsia="Times New Roman" w:cs="Arial"/>
                <w:b/>
                <w:bCs/>
                <w:sz w:val="20"/>
                <w:lang w:eastAsia="hi-IN" w:bidi="hi-IN"/>
              </w:rPr>
            </w:pPr>
            <w:r>
              <w:rPr>
                <w:rFonts w:ascii="Arial" w:hAnsi="Arial" w:eastAsia="Times New Roman" w:cs="Arial"/>
                <w:b/>
                <w:bCs/>
                <w:sz w:val="20"/>
                <w:lang w:eastAsia="hi-IN" w:bidi="hi-IN"/>
              </w:rPr>
              <w:t>DEL PROCEDIMIENTO DE CONTRATACIÓN</w:t>
            </w:r>
          </w:p>
          <w:p>
            <w:pPr>
              <w:suppressAutoHyphens/>
              <w:spacing w:after="0" w:line="240" w:lineRule="auto"/>
              <w:rPr>
                <w:rFonts w:ascii="Arial" w:hAnsi="Arial" w:eastAsia="Times New Roman" w:cs="Arial"/>
                <w:sz w:val="20"/>
                <w:u w:val="single"/>
                <w:lang w:eastAsia="hi-IN" w:bidi="hi-IN"/>
              </w:rPr>
            </w:pPr>
          </w:p>
          <w:p>
            <w:pPr>
              <w:suppressAutoHyphens/>
              <w:spacing w:after="0" w:line="240" w:lineRule="auto"/>
              <w:ind w:left="175"/>
              <w:rPr>
                <w:rFonts w:ascii="Arial" w:hAnsi="Arial" w:eastAsia="Times New Roman" w:cs="Arial"/>
                <w:sz w:val="20"/>
                <w:lang w:eastAsia="hi-IN" w:bidi="hi-IN"/>
              </w:rPr>
            </w:pPr>
            <w:r>
              <w:rPr>
                <w:rFonts w:ascii="Arial" w:hAnsi="Arial" w:eastAsia="Times New Roman" w:cs="Arial"/>
                <w:spacing w:val="-2"/>
                <w:sz w:val="20"/>
                <w:lang w:eastAsia="hi-IN" w:bidi="hi-IN"/>
              </w:rPr>
              <w:t>1.1</w:t>
            </w:r>
            <w:r>
              <w:rPr>
                <w:rFonts w:ascii="Arial" w:hAnsi="Arial" w:eastAsia="Times New Roman" w:cs="Arial"/>
                <w:spacing w:val="-2"/>
                <w:sz w:val="20"/>
                <w:lang w:eastAsia="hi-IN" w:bidi="hi-IN"/>
              </w:rPr>
              <w:tab/>
            </w:r>
            <w:r>
              <w:rPr>
                <w:rFonts w:ascii="Arial" w:hAnsi="Arial" w:eastAsia="Times New Roman" w:cs="Arial"/>
                <w:bCs/>
                <w:sz w:val="20"/>
                <w:lang w:eastAsia="hi-IN" w:bidi="hi-IN"/>
              </w:rPr>
              <w:t>Comisión Técnica</w:t>
            </w:r>
          </w:p>
          <w:p>
            <w:pPr>
              <w:suppressAutoHyphens/>
              <w:spacing w:after="0" w:line="240" w:lineRule="auto"/>
              <w:ind w:left="175"/>
              <w:rPr>
                <w:rFonts w:ascii="Arial" w:hAnsi="Arial" w:eastAsia="Times New Roman" w:cs="Arial"/>
                <w:sz w:val="20"/>
                <w:lang w:eastAsia="hi-IN" w:bidi="hi-IN"/>
              </w:rPr>
            </w:pPr>
            <w:r>
              <w:rPr>
                <w:rFonts w:ascii="Arial" w:hAnsi="Arial" w:eastAsia="Times New Roman" w:cs="Arial"/>
                <w:sz w:val="20"/>
                <w:lang w:eastAsia="hi-IN" w:bidi="hi-IN"/>
              </w:rPr>
              <w:t>1.2</w:t>
            </w:r>
            <w:r>
              <w:rPr>
                <w:rFonts w:ascii="Arial" w:hAnsi="Arial" w:eastAsia="Times New Roman" w:cs="Arial"/>
                <w:sz w:val="20"/>
                <w:lang w:eastAsia="hi-IN" w:bidi="hi-IN"/>
              </w:rPr>
              <w:tab/>
            </w:r>
            <w:r>
              <w:rPr>
                <w:rFonts w:ascii="Arial" w:hAnsi="Arial" w:eastAsia="Times New Roman" w:cs="Arial"/>
                <w:bCs/>
                <w:spacing w:val="-2"/>
                <w:sz w:val="20"/>
                <w:lang w:eastAsia="hi-IN" w:bidi="hi-IN"/>
              </w:rPr>
              <w:t>Participantes</w:t>
            </w:r>
          </w:p>
          <w:p>
            <w:pPr>
              <w:suppressAutoHyphens/>
              <w:spacing w:after="0" w:line="240" w:lineRule="auto"/>
              <w:ind w:left="175"/>
              <w:rPr>
                <w:rFonts w:ascii="Arial" w:hAnsi="Arial" w:eastAsia="Times New Roman" w:cs="Arial"/>
                <w:bCs/>
                <w:sz w:val="20"/>
                <w:lang w:eastAsia="hi-IN" w:bidi="hi-IN"/>
              </w:rPr>
            </w:pPr>
            <w:r>
              <w:rPr>
                <w:rFonts w:ascii="Arial" w:hAnsi="Arial" w:eastAsia="Times New Roman" w:cs="Arial"/>
                <w:bCs/>
                <w:sz w:val="20"/>
                <w:lang w:eastAsia="hi-IN" w:bidi="hi-IN"/>
              </w:rPr>
              <w:t>1.3</w:t>
            </w:r>
            <w:r>
              <w:rPr>
                <w:rFonts w:ascii="Arial" w:hAnsi="Arial" w:eastAsia="Times New Roman" w:cs="Arial"/>
                <w:bCs/>
                <w:sz w:val="20"/>
                <w:lang w:eastAsia="hi-IN" w:bidi="hi-IN"/>
              </w:rPr>
              <w:tab/>
            </w:r>
            <w:r>
              <w:rPr>
                <w:rFonts w:ascii="Arial" w:hAnsi="Arial" w:eastAsia="Times New Roman" w:cs="Arial"/>
                <w:bCs/>
                <w:sz w:val="20"/>
                <w:lang w:eastAsia="hi-IN" w:bidi="hi-IN"/>
              </w:rPr>
              <w:t xml:space="preserve">Presentación y apertura de ofertas </w:t>
            </w:r>
          </w:p>
          <w:p>
            <w:pPr>
              <w:suppressAutoHyphens/>
              <w:spacing w:after="0" w:line="240" w:lineRule="auto"/>
              <w:ind w:left="175"/>
              <w:rPr>
                <w:rFonts w:ascii="Arial" w:hAnsi="Arial" w:eastAsia="Times New Roman" w:cs="Arial"/>
                <w:sz w:val="20"/>
                <w:lang w:eastAsia="hi-IN" w:bidi="hi-IN"/>
              </w:rPr>
            </w:pPr>
            <w:r>
              <w:rPr>
                <w:rFonts w:ascii="Arial" w:hAnsi="Arial" w:eastAsia="Times New Roman" w:cs="Arial"/>
                <w:spacing w:val="-3"/>
                <w:sz w:val="20"/>
                <w:lang w:eastAsia="hi-IN" w:bidi="hi-IN"/>
              </w:rPr>
              <w:t>1.4</w:t>
            </w:r>
            <w:r>
              <w:rPr>
                <w:rFonts w:ascii="Arial" w:hAnsi="Arial" w:eastAsia="Times New Roman" w:cs="Arial"/>
                <w:spacing w:val="-3"/>
                <w:sz w:val="20"/>
                <w:lang w:eastAsia="hi-IN" w:bidi="hi-IN"/>
              </w:rPr>
              <w:tab/>
            </w:r>
            <w:r>
              <w:rPr>
                <w:rFonts w:ascii="Arial" w:hAnsi="Arial" w:eastAsia="Times New Roman" w:cs="Arial"/>
                <w:spacing w:val="-3"/>
                <w:sz w:val="20"/>
                <w:lang w:eastAsia="hi-IN" w:bidi="hi-IN"/>
              </w:rPr>
              <w:t xml:space="preserve">Inhabilidades </w:t>
            </w:r>
          </w:p>
          <w:p>
            <w:pPr>
              <w:suppressAutoHyphens/>
              <w:spacing w:after="0" w:line="240" w:lineRule="auto"/>
              <w:ind w:left="175"/>
              <w:rPr>
                <w:rFonts w:ascii="Arial" w:hAnsi="Arial" w:eastAsia="Times New Roman" w:cs="Arial"/>
                <w:sz w:val="20"/>
                <w:lang w:eastAsia="hi-IN" w:bidi="hi-IN"/>
              </w:rPr>
            </w:pPr>
            <w:r>
              <w:rPr>
                <w:rFonts w:ascii="Arial" w:hAnsi="Arial" w:eastAsia="Times New Roman" w:cs="Arial"/>
                <w:bCs/>
                <w:spacing w:val="-2"/>
                <w:sz w:val="20"/>
                <w:lang w:eastAsia="hi-IN" w:bidi="hi-IN"/>
              </w:rPr>
              <w:t>1.5</w:t>
            </w:r>
            <w:r>
              <w:rPr>
                <w:rFonts w:ascii="Arial" w:hAnsi="Arial" w:eastAsia="Times New Roman" w:cs="Arial"/>
                <w:bCs/>
                <w:spacing w:val="-2"/>
                <w:sz w:val="20"/>
                <w:lang w:eastAsia="hi-IN" w:bidi="hi-IN"/>
              </w:rPr>
              <w:tab/>
            </w:r>
            <w:r>
              <w:rPr>
                <w:rFonts w:ascii="Arial" w:hAnsi="Arial" w:eastAsia="Times New Roman" w:cs="Arial"/>
                <w:bCs/>
                <w:spacing w:val="-2"/>
                <w:sz w:val="20"/>
                <w:lang w:eastAsia="hi-IN" w:bidi="hi-IN"/>
              </w:rPr>
              <w:t>Obligaciones de los oferentes</w:t>
            </w:r>
          </w:p>
          <w:p>
            <w:pPr>
              <w:suppressAutoHyphens/>
              <w:spacing w:after="0" w:line="240" w:lineRule="auto"/>
              <w:ind w:left="175"/>
              <w:rPr>
                <w:rFonts w:ascii="Arial" w:hAnsi="Arial" w:eastAsia="Times New Roman" w:cs="Arial"/>
                <w:sz w:val="20"/>
                <w:lang w:eastAsia="hi-IN" w:bidi="hi-IN"/>
              </w:rPr>
            </w:pPr>
            <w:r>
              <w:rPr>
                <w:rFonts w:ascii="Arial" w:hAnsi="Arial" w:eastAsia="Times New Roman" w:cs="Arial"/>
                <w:spacing w:val="-2"/>
                <w:sz w:val="20"/>
                <w:lang w:eastAsia="hi-IN" w:bidi="hi-IN"/>
              </w:rPr>
              <w:t>1.6</w:t>
            </w:r>
            <w:r>
              <w:rPr>
                <w:rFonts w:ascii="Arial" w:hAnsi="Arial" w:eastAsia="Times New Roman" w:cs="Arial"/>
                <w:spacing w:val="-2"/>
                <w:sz w:val="20"/>
                <w:lang w:eastAsia="hi-IN" w:bidi="hi-IN"/>
              </w:rPr>
              <w:tab/>
            </w:r>
            <w:r>
              <w:rPr>
                <w:rFonts w:ascii="Arial" w:hAnsi="Arial" w:eastAsia="Times New Roman" w:cs="Arial"/>
                <w:spacing w:val="-2"/>
                <w:sz w:val="20"/>
                <w:lang w:eastAsia="hi-IN" w:bidi="hi-IN"/>
              </w:rPr>
              <w:t xml:space="preserve">Preguntas, respuestas y aclaraciones </w:t>
            </w:r>
          </w:p>
          <w:p>
            <w:pPr>
              <w:suppressAutoHyphens/>
              <w:spacing w:after="0" w:line="240" w:lineRule="auto"/>
              <w:ind w:left="175"/>
              <w:rPr>
                <w:rFonts w:ascii="Arial" w:hAnsi="Arial" w:eastAsia="Times New Roman" w:cs="Arial"/>
                <w:sz w:val="20"/>
                <w:lang w:eastAsia="hi-IN" w:bidi="hi-IN"/>
              </w:rPr>
            </w:pPr>
            <w:r>
              <w:rPr>
                <w:rFonts w:ascii="Arial" w:hAnsi="Arial" w:eastAsia="Times New Roman" w:cs="Arial"/>
                <w:bCs/>
                <w:spacing w:val="-2"/>
                <w:sz w:val="20"/>
                <w:lang w:eastAsia="hi-IN" w:bidi="hi-IN"/>
              </w:rPr>
              <w:t>1.7</w:t>
            </w:r>
            <w:r>
              <w:rPr>
                <w:rFonts w:ascii="Arial" w:hAnsi="Arial" w:eastAsia="Times New Roman" w:cs="Arial"/>
                <w:bCs/>
                <w:spacing w:val="-2"/>
                <w:sz w:val="20"/>
                <w:lang w:eastAsia="hi-IN" w:bidi="hi-IN"/>
              </w:rPr>
              <w:tab/>
            </w:r>
            <w:r>
              <w:rPr>
                <w:rFonts w:ascii="Arial" w:hAnsi="Arial" w:eastAsia="Times New Roman" w:cs="Arial"/>
                <w:bCs/>
                <w:spacing w:val="-2"/>
                <w:sz w:val="20"/>
                <w:lang w:eastAsia="hi-IN" w:bidi="hi-IN"/>
              </w:rPr>
              <w:t>Modificación del pliego</w:t>
            </w:r>
          </w:p>
          <w:p>
            <w:pPr>
              <w:suppressAutoHyphens/>
              <w:spacing w:after="0" w:line="240" w:lineRule="auto"/>
              <w:ind w:left="175"/>
              <w:rPr>
                <w:rFonts w:ascii="Arial" w:hAnsi="Arial" w:eastAsia="Times New Roman" w:cs="Arial"/>
                <w:spacing w:val="-2"/>
                <w:sz w:val="20"/>
                <w:lang w:val="es-ES" w:eastAsia="hi-IN" w:bidi="hi-IN"/>
              </w:rPr>
            </w:pPr>
            <w:r>
              <w:rPr>
                <w:rFonts w:ascii="Arial" w:hAnsi="Arial" w:eastAsia="Times New Roman" w:cs="Arial"/>
                <w:spacing w:val="-2"/>
                <w:sz w:val="20"/>
                <w:lang w:eastAsia="hi-IN" w:bidi="hi-IN"/>
              </w:rPr>
              <w:t>1.8</w:t>
            </w:r>
            <w:r>
              <w:rPr>
                <w:rFonts w:ascii="Arial" w:hAnsi="Arial" w:eastAsia="Times New Roman" w:cs="Arial"/>
                <w:spacing w:val="-2"/>
                <w:sz w:val="20"/>
                <w:lang w:eastAsia="hi-IN" w:bidi="hi-IN"/>
              </w:rPr>
              <w:tab/>
            </w:r>
            <w:r>
              <w:rPr>
                <w:rFonts w:ascii="Arial" w:hAnsi="Arial" w:eastAsia="Times New Roman" w:cs="Arial"/>
                <w:spacing w:val="-2"/>
                <w:sz w:val="20"/>
                <w:lang w:val="es-ES" w:eastAsia="hi-IN" w:bidi="hi-IN"/>
              </w:rPr>
              <w:t>Convalidación de errores de forma</w:t>
            </w:r>
          </w:p>
          <w:p>
            <w:pPr>
              <w:suppressAutoHyphens/>
              <w:spacing w:after="0" w:line="240" w:lineRule="auto"/>
              <w:ind w:left="175"/>
              <w:rPr>
                <w:rFonts w:ascii="Arial" w:hAnsi="Arial" w:eastAsia="Times New Roman" w:cs="Arial"/>
                <w:sz w:val="20"/>
                <w:lang w:eastAsia="hi-IN" w:bidi="hi-IN"/>
              </w:rPr>
            </w:pPr>
            <w:r>
              <w:rPr>
                <w:rFonts w:ascii="Arial" w:hAnsi="Arial" w:eastAsia="Times New Roman" w:cs="Arial"/>
                <w:spacing w:val="-2"/>
                <w:sz w:val="20"/>
                <w:lang w:val="es-ES" w:eastAsia="hi-IN" w:bidi="hi-IN"/>
              </w:rPr>
              <w:t>1.9</w:t>
            </w:r>
            <w:r>
              <w:rPr>
                <w:rFonts w:ascii="Arial" w:hAnsi="Arial" w:eastAsia="Times New Roman" w:cs="Arial"/>
                <w:spacing w:val="-2"/>
                <w:sz w:val="20"/>
                <w:lang w:val="es-ES" w:eastAsia="hi-IN" w:bidi="hi-IN"/>
              </w:rPr>
              <w:tab/>
            </w:r>
            <w:r>
              <w:rPr>
                <w:rFonts w:ascii="Arial" w:hAnsi="Arial" w:eastAsia="Times New Roman" w:cs="Arial"/>
                <w:spacing w:val="-3"/>
                <w:sz w:val="20"/>
                <w:lang w:eastAsia="hi-IN" w:bidi="hi-IN"/>
              </w:rPr>
              <w:t xml:space="preserve">Causas de rechazo </w:t>
            </w:r>
          </w:p>
          <w:p>
            <w:pPr>
              <w:suppressAutoHyphens/>
              <w:spacing w:after="0" w:line="240" w:lineRule="auto"/>
              <w:ind w:left="175"/>
              <w:rPr>
                <w:rFonts w:ascii="Arial" w:hAnsi="Arial" w:eastAsia="Times New Roman" w:cs="Arial"/>
                <w:sz w:val="20"/>
                <w:lang w:eastAsia="hi-IN" w:bidi="hi-IN"/>
              </w:rPr>
            </w:pPr>
            <w:r>
              <w:rPr>
                <w:rFonts w:ascii="Arial" w:hAnsi="Arial" w:eastAsia="Times New Roman" w:cs="Arial"/>
                <w:spacing w:val="-2"/>
                <w:sz w:val="20"/>
                <w:lang w:val="es-ES" w:eastAsia="hi-IN" w:bidi="hi-IN"/>
              </w:rPr>
              <w:t>1.10</w:t>
            </w:r>
            <w:r>
              <w:rPr>
                <w:rFonts w:ascii="Arial" w:hAnsi="Arial" w:eastAsia="Times New Roman" w:cs="Arial"/>
                <w:spacing w:val="-2"/>
                <w:sz w:val="20"/>
                <w:lang w:val="es-ES" w:eastAsia="hi-IN" w:bidi="hi-IN"/>
              </w:rPr>
              <w:tab/>
            </w:r>
            <w:r>
              <w:rPr>
                <w:rFonts w:ascii="Arial" w:hAnsi="Arial" w:eastAsia="Times New Roman" w:cs="Arial"/>
                <w:spacing w:val="-2"/>
                <w:sz w:val="20"/>
                <w:lang w:val="es-ES" w:eastAsia="hi-IN" w:bidi="hi-IN"/>
              </w:rPr>
              <w:t xml:space="preserve">Adjudicación y notificación </w:t>
            </w:r>
          </w:p>
          <w:p>
            <w:pPr>
              <w:suppressAutoHyphens/>
              <w:spacing w:after="0" w:line="240" w:lineRule="auto"/>
              <w:ind w:left="175"/>
              <w:rPr>
                <w:rFonts w:ascii="Arial" w:hAnsi="Arial" w:eastAsia="Times New Roman" w:cs="Arial"/>
                <w:sz w:val="20"/>
                <w:lang w:eastAsia="hi-IN" w:bidi="hi-IN"/>
              </w:rPr>
            </w:pPr>
            <w:r>
              <w:rPr>
                <w:rFonts w:ascii="Arial" w:hAnsi="Arial" w:eastAsia="Times New Roman" w:cs="Arial"/>
                <w:spacing w:val="-3"/>
                <w:sz w:val="20"/>
                <w:lang w:val="es-ES" w:eastAsia="hi-IN" w:bidi="hi-IN"/>
              </w:rPr>
              <w:t>1.11</w:t>
            </w:r>
            <w:r>
              <w:rPr>
                <w:rFonts w:ascii="Arial" w:hAnsi="Arial" w:eastAsia="Times New Roman" w:cs="Arial"/>
                <w:spacing w:val="-3"/>
                <w:sz w:val="20"/>
                <w:lang w:val="es-ES" w:eastAsia="hi-IN" w:bidi="hi-IN"/>
              </w:rPr>
              <w:tab/>
            </w:r>
            <w:r>
              <w:rPr>
                <w:rFonts w:ascii="Arial" w:hAnsi="Arial" w:eastAsia="Times New Roman" w:cs="Arial"/>
                <w:spacing w:val="-3"/>
                <w:sz w:val="20"/>
                <w:lang w:val="es-ES" w:eastAsia="hi-IN" w:bidi="hi-IN"/>
              </w:rPr>
              <w:t xml:space="preserve">Garantías </w:t>
            </w:r>
          </w:p>
          <w:p>
            <w:pPr>
              <w:suppressAutoHyphens/>
              <w:spacing w:after="0" w:line="240" w:lineRule="auto"/>
              <w:ind w:left="175"/>
              <w:rPr>
                <w:rFonts w:ascii="Arial" w:hAnsi="Arial" w:eastAsia="Times New Roman" w:cs="Arial"/>
                <w:sz w:val="20"/>
                <w:lang w:eastAsia="hi-IN" w:bidi="hi-IN"/>
              </w:rPr>
            </w:pPr>
            <w:r>
              <w:rPr>
                <w:rFonts w:ascii="Arial" w:hAnsi="Arial" w:eastAsia="Times New Roman" w:cs="Arial"/>
                <w:bCs/>
                <w:spacing w:val="-3"/>
                <w:sz w:val="20"/>
                <w:lang w:eastAsia="hi-IN" w:bidi="hi-IN"/>
              </w:rPr>
              <w:t>1.12</w:t>
            </w:r>
            <w:r>
              <w:rPr>
                <w:rFonts w:ascii="Arial" w:hAnsi="Arial" w:eastAsia="Times New Roman" w:cs="Arial"/>
                <w:bCs/>
                <w:spacing w:val="-3"/>
                <w:sz w:val="20"/>
                <w:lang w:eastAsia="hi-IN" w:bidi="hi-IN"/>
              </w:rPr>
              <w:tab/>
            </w:r>
            <w:r>
              <w:rPr>
                <w:rFonts w:ascii="Arial" w:hAnsi="Arial" w:eastAsia="Times New Roman" w:cs="Arial"/>
                <w:bCs/>
                <w:spacing w:val="-3"/>
                <w:sz w:val="20"/>
                <w:lang w:eastAsia="hi-IN" w:bidi="hi-IN"/>
              </w:rPr>
              <w:t>Cancelación del procedimiento</w:t>
            </w:r>
          </w:p>
          <w:p>
            <w:pPr>
              <w:suppressAutoHyphens/>
              <w:spacing w:after="0" w:line="240" w:lineRule="auto"/>
              <w:ind w:left="175"/>
              <w:rPr>
                <w:rFonts w:ascii="Arial" w:hAnsi="Arial" w:eastAsia="Times New Roman" w:cs="Arial"/>
                <w:sz w:val="20"/>
                <w:lang w:eastAsia="hi-IN" w:bidi="hi-IN"/>
              </w:rPr>
            </w:pPr>
            <w:r>
              <w:rPr>
                <w:rFonts w:ascii="Arial" w:hAnsi="Arial" w:eastAsia="Times New Roman" w:cs="Arial"/>
                <w:spacing w:val="-2"/>
                <w:sz w:val="20"/>
                <w:lang w:val="es-ES" w:eastAsia="hi-IN" w:bidi="hi-IN"/>
              </w:rPr>
              <w:t>1.13</w:t>
            </w:r>
            <w:r>
              <w:rPr>
                <w:rFonts w:ascii="Arial" w:hAnsi="Arial" w:eastAsia="Times New Roman" w:cs="Arial"/>
                <w:spacing w:val="-2"/>
                <w:sz w:val="20"/>
                <w:lang w:val="es-ES" w:eastAsia="hi-IN" w:bidi="hi-IN"/>
              </w:rPr>
              <w:tab/>
            </w:r>
            <w:r>
              <w:rPr>
                <w:rFonts w:ascii="Arial" w:hAnsi="Arial" w:eastAsia="Times New Roman" w:cs="Arial"/>
                <w:spacing w:val="-2"/>
                <w:sz w:val="20"/>
                <w:lang w:val="es-ES" w:eastAsia="hi-IN" w:bidi="hi-IN"/>
              </w:rPr>
              <w:t>Suscripción del contrato</w:t>
            </w:r>
          </w:p>
          <w:p>
            <w:pPr>
              <w:suppressAutoHyphens/>
              <w:spacing w:after="0" w:line="240" w:lineRule="auto"/>
              <w:ind w:left="175"/>
              <w:rPr>
                <w:rFonts w:ascii="Arial" w:hAnsi="Arial" w:eastAsia="Times New Roman" w:cs="Arial"/>
                <w:bCs/>
                <w:spacing w:val="-2"/>
                <w:sz w:val="20"/>
                <w:lang w:eastAsia="hi-IN" w:bidi="hi-IN"/>
              </w:rPr>
            </w:pPr>
            <w:r>
              <w:rPr>
                <w:rFonts w:ascii="Arial" w:hAnsi="Arial" w:eastAsia="Times New Roman" w:cs="Arial"/>
                <w:bCs/>
                <w:spacing w:val="-2"/>
                <w:sz w:val="20"/>
                <w:lang w:eastAsia="hi-IN" w:bidi="hi-IN"/>
              </w:rPr>
              <w:t>1.14   Precios unitarios y reajuste</w:t>
            </w:r>
          </w:p>
          <w:p>
            <w:pPr>
              <w:suppressAutoHyphens/>
              <w:spacing w:after="0" w:line="240" w:lineRule="auto"/>
              <w:ind w:left="175"/>
              <w:rPr>
                <w:rFonts w:ascii="Arial" w:hAnsi="Arial" w:eastAsia="Times New Roman" w:cs="Arial"/>
                <w:sz w:val="20"/>
                <w:lang w:eastAsia="hi-IN" w:bidi="hi-IN"/>
              </w:rPr>
            </w:pPr>
            <w:r>
              <w:rPr>
                <w:rFonts w:ascii="Arial" w:hAnsi="Arial" w:eastAsia="Times New Roman" w:cs="Arial"/>
                <w:sz w:val="20"/>
                <w:lang w:eastAsia="hi-IN" w:bidi="hi-IN"/>
              </w:rPr>
              <w:t>1.15</w:t>
            </w:r>
            <w:r>
              <w:rPr>
                <w:rFonts w:ascii="Arial" w:hAnsi="Arial" w:eastAsia="Times New Roman" w:cs="Arial"/>
                <w:sz w:val="20"/>
                <w:lang w:eastAsia="hi-IN" w:bidi="hi-IN"/>
              </w:rPr>
              <w:tab/>
            </w:r>
            <w:r>
              <w:rPr>
                <w:rFonts w:ascii="Arial" w:hAnsi="Arial" w:eastAsia="Times New Roman" w:cs="Arial"/>
                <w:bCs/>
                <w:spacing w:val="-2"/>
                <w:sz w:val="20"/>
                <w:lang w:eastAsia="hi-IN" w:bidi="hi-IN"/>
              </w:rPr>
              <w:t>Moneda de cotización y pago</w:t>
            </w:r>
          </w:p>
          <w:p>
            <w:pPr>
              <w:suppressAutoHyphens/>
              <w:spacing w:after="0" w:line="240" w:lineRule="auto"/>
              <w:ind w:left="175"/>
              <w:rPr>
                <w:rFonts w:ascii="Arial" w:hAnsi="Arial" w:eastAsia="Times New Roman" w:cs="Arial"/>
                <w:bCs/>
                <w:sz w:val="20"/>
                <w:lang w:eastAsia="hi-IN" w:bidi="hi-IN"/>
              </w:rPr>
            </w:pPr>
            <w:r>
              <w:rPr>
                <w:rFonts w:ascii="Arial" w:hAnsi="Arial" w:eastAsia="Times New Roman" w:cs="Arial"/>
                <w:bCs/>
                <w:sz w:val="20"/>
                <w:lang w:eastAsia="hi-IN" w:bidi="hi-IN"/>
              </w:rPr>
              <w:t>1.16   Administración del contrato</w:t>
            </w:r>
          </w:p>
          <w:p>
            <w:pPr>
              <w:suppressAutoHyphens/>
              <w:spacing w:after="0" w:line="240" w:lineRule="auto"/>
              <w:ind w:left="175"/>
              <w:rPr>
                <w:rFonts w:ascii="Arial" w:hAnsi="Arial" w:eastAsia="Times New Roman" w:cs="Arial"/>
                <w:sz w:val="20"/>
                <w:lang w:eastAsia="hi-IN" w:bidi="hi-IN"/>
              </w:rPr>
            </w:pPr>
            <w:r>
              <w:rPr>
                <w:rFonts w:ascii="Arial" w:hAnsi="Arial" w:eastAsia="Times New Roman" w:cs="Arial"/>
                <w:sz w:val="20"/>
                <w:lang w:eastAsia="hi-IN" w:bidi="hi-IN"/>
              </w:rPr>
              <w:t>1.17   Fiscalización</w:t>
            </w:r>
          </w:p>
          <w:p>
            <w:pPr>
              <w:suppressAutoHyphens/>
              <w:spacing w:after="0" w:line="240" w:lineRule="auto"/>
              <w:ind w:left="175"/>
              <w:rPr>
                <w:rFonts w:ascii="Arial" w:hAnsi="Arial" w:eastAsia="Times New Roman" w:cs="Arial"/>
                <w:spacing w:val="-2"/>
                <w:sz w:val="20"/>
                <w:lang w:eastAsia="hi-IN" w:bidi="hi-IN"/>
              </w:rPr>
            </w:pPr>
            <w:r>
              <w:rPr>
                <w:rFonts w:ascii="Arial" w:hAnsi="Arial" w:eastAsia="Times New Roman" w:cs="Arial"/>
                <w:spacing w:val="-2"/>
                <w:sz w:val="20"/>
                <w:lang w:eastAsia="hi-IN" w:bidi="hi-IN"/>
              </w:rPr>
              <w:t>1.18</w:t>
            </w:r>
            <w:r>
              <w:rPr>
                <w:rFonts w:ascii="Arial" w:hAnsi="Arial" w:eastAsia="Times New Roman" w:cs="Arial"/>
                <w:spacing w:val="-2"/>
                <w:sz w:val="20"/>
                <w:lang w:eastAsia="hi-IN" w:bidi="hi-IN"/>
              </w:rPr>
              <w:tab/>
            </w:r>
            <w:r>
              <w:rPr>
                <w:rFonts w:ascii="Arial" w:hAnsi="Arial" w:eastAsia="Times New Roman" w:cs="Arial"/>
                <w:spacing w:val="-2"/>
                <w:sz w:val="20"/>
                <w:lang w:eastAsia="hi-IN" w:bidi="hi-IN"/>
              </w:rPr>
              <w:t>Control ambiental</w:t>
            </w:r>
          </w:p>
          <w:p>
            <w:pPr>
              <w:suppressAutoHyphens/>
              <w:spacing w:after="0" w:line="240" w:lineRule="auto"/>
              <w:ind w:left="175"/>
              <w:rPr>
                <w:rFonts w:ascii="Arial" w:hAnsi="Arial" w:eastAsia="Times New Roman" w:cs="Arial"/>
                <w:bCs/>
                <w:spacing w:val="-3"/>
                <w:sz w:val="20"/>
                <w:lang w:eastAsia="hi-IN" w:bidi="hi-IN"/>
              </w:rPr>
            </w:pPr>
            <w:r>
              <w:rPr>
                <w:rFonts w:ascii="Arial" w:hAnsi="Arial" w:eastAsia="Times New Roman" w:cs="Arial"/>
                <w:bCs/>
                <w:spacing w:val="-3"/>
                <w:sz w:val="20"/>
                <w:lang w:eastAsia="hi-IN" w:bidi="hi-IN"/>
              </w:rPr>
              <w:t>1.19   Subcontratación</w:t>
            </w:r>
          </w:p>
          <w:p>
            <w:pPr>
              <w:suppressAutoHyphens/>
              <w:spacing w:after="0" w:line="240" w:lineRule="auto"/>
              <w:ind w:left="175"/>
              <w:rPr>
                <w:rFonts w:ascii="Arial" w:hAnsi="Arial" w:eastAsia="Times New Roman" w:cs="Arial"/>
                <w:bCs/>
                <w:spacing w:val="-3"/>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809" w:type="dxa"/>
            <w:shd w:val="clear" w:color="auto" w:fill="F2F2F2"/>
          </w:tcPr>
          <w:p>
            <w:pPr>
              <w:suppressAutoHyphens/>
              <w:spacing w:after="0" w:line="240" w:lineRule="auto"/>
              <w:jc w:val="center"/>
              <w:rPr>
                <w:rFonts w:ascii="Arial" w:hAnsi="Arial" w:eastAsia="Times New Roman" w:cs="Arial"/>
                <w:b/>
                <w:bCs/>
                <w:sz w:val="20"/>
                <w:lang w:eastAsia="hi-IN" w:bidi="hi-IN"/>
              </w:rPr>
            </w:pPr>
          </w:p>
          <w:p>
            <w:pPr>
              <w:suppressAutoHyphens/>
              <w:spacing w:after="0" w:line="240" w:lineRule="auto"/>
              <w:jc w:val="center"/>
              <w:rPr>
                <w:rFonts w:ascii="Arial" w:hAnsi="Arial" w:eastAsia="Times New Roman" w:cs="Arial"/>
                <w:b/>
                <w:bCs/>
                <w:sz w:val="20"/>
                <w:lang w:eastAsia="hi-IN" w:bidi="hi-IN"/>
              </w:rPr>
            </w:pPr>
            <w:r>
              <w:rPr>
                <w:rFonts w:ascii="Arial" w:hAnsi="Arial" w:eastAsia="Times New Roman" w:cs="Arial"/>
                <w:b/>
                <w:bCs/>
                <w:sz w:val="20"/>
                <w:lang w:eastAsia="hi-IN" w:bidi="hi-IN"/>
              </w:rPr>
              <w:t>SECCIÓN II</w:t>
            </w:r>
          </w:p>
          <w:p>
            <w:pPr>
              <w:suppressAutoHyphens/>
              <w:spacing w:after="0" w:line="240" w:lineRule="auto"/>
              <w:rPr>
                <w:rFonts w:ascii="Arial" w:hAnsi="Arial" w:eastAsia="Times New Roman" w:cs="Arial"/>
                <w:sz w:val="20"/>
                <w:lang w:eastAsia="hi-IN" w:bidi="hi-IN"/>
              </w:rPr>
            </w:pPr>
          </w:p>
        </w:tc>
        <w:tc>
          <w:tcPr>
            <w:tcW w:w="6835" w:type="dxa"/>
            <w:shd w:val="clear" w:color="auto" w:fill="auto"/>
          </w:tcPr>
          <w:p>
            <w:pPr>
              <w:suppressAutoHyphens/>
              <w:spacing w:after="0" w:line="240" w:lineRule="auto"/>
              <w:rPr>
                <w:rFonts w:ascii="Arial" w:hAnsi="Arial" w:eastAsia="Times New Roman" w:cs="Arial"/>
                <w:b/>
                <w:bCs/>
                <w:sz w:val="20"/>
                <w:u w:val="single"/>
                <w:lang w:eastAsia="hi-IN" w:bidi="hi-IN"/>
              </w:rPr>
            </w:pPr>
          </w:p>
          <w:p>
            <w:pPr>
              <w:suppressAutoHyphens/>
              <w:spacing w:after="0" w:line="240" w:lineRule="auto"/>
              <w:rPr>
                <w:rFonts w:ascii="Arial" w:hAnsi="Arial" w:eastAsia="Times New Roman" w:cs="Arial"/>
                <w:b/>
                <w:sz w:val="20"/>
                <w:lang w:eastAsia="hi-IN" w:bidi="hi-IN"/>
              </w:rPr>
            </w:pPr>
            <w:r>
              <w:rPr>
                <w:rFonts w:ascii="Arial" w:hAnsi="Arial" w:eastAsia="Times New Roman" w:cs="Arial"/>
                <w:b/>
                <w:bCs/>
                <w:sz w:val="20"/>
                <w:lang w:eastAsia="hi-IN" w:bidi="hi-IN"/>
              </w:rPr>
              <w:t>METODOLOGÍA DE EVALUACIÓN DE LAS OFERTAS</w:t>
            </w:r>
          </w:p>
          <w:p>
            <w:pPr>
              <w:suppressAutoHyphens/>
              <w:spacing w:after="0" w:line="240" w:lineRule="auto"/>
              <w:rPr>
                <w:rFonts w:ascii="Arial" w:hAnsi="Arial" w:eastAsia="Times New Roman" w:cs="Arial"/>
                <w:b/>
                <w:bCs/>
                <w:spacing w:val="-3"/>
                <w:sz w:val="20"/>
                <w:lang w:eastAsia="hi-IN" w:bidi="hi-IN"/>
              </w:rPr>
            </w:pPr>
          </w:p>
          <w:p>
            <w:pPr>
              <w:suppressAutoHyphens/>
              <w:spacing w:after="0" w:line="240" w:lineRule="auto"/>
              <w:ind w:left="176"/>
              <w:rPr>
                <w:rFonts w:ascii="Arial" w:hAnsi="Arial" w:eastAsia="Times New Roman" w:cs="Arial"/>
                <w:sz w:val="20"/>
                <w:lang w:eastAsia="hi-IN" w:bidi="hi-IN"/>
              </w:rPr>
            </w:pPr>
            <w:r>
              <w:rPr>
                <w:rFonts w:ascii="Arial" w:hAnsi="Arial" w:eastAsia="Times New Roman" w:cs="Arial"/>
                <w:bCs/>
                <w:sz w:val="20"/>
                <w:lang w:eastAsia="hi-IN" w:bidi="hi-IN"/>
              </w:rPr>
              <w:t>2.1.</w:t>
            </w:r>
            <w:r>
              <w:rPr>
                <w:rFonts w:ascii="Arial" w:hAnsi="Arial" w:eastAsia="Times New Roman" w:cs="Arial"/>
                <w:bCs/>
                <w:sz w:val="20"/>
                <w:lang w:eastAsia="hi-IN" w:bidi="hi-IN"/>
              </w:rPr>
              <w:tab/>
            </w:r>
            <w:r>
              <w:rPr>
                <w:rFonts w:ascii="Arial" w:hAnsi="Arial" w:eastAsia="Times New Roman" w:cs="Arial"/>
                <w:bCs/>
                <w:sz w:val="20"/>
                <w:lang w:eastAsia="hi-IN" w:bidi="hi-IN"/>
              </w:rPr>
              <w:t>Metodología de evaluación de las ofertas</w:t>
            </w:r>
          </w:p>
          <w:p>
            <w:pPr>
              <w:suppressAutoHyphens/>
              <w:spacing w:after="0" w:line="240" w:lineRule="auto"/>
              <w:ind w:left="176" w:right="45"/>
              <w:jc w:val="both"/>
              <w:rPr>
                <w:rFonts w:ascii="Arial" w:hAnsi="Arial" w:eastAsia="Times New Roman" w:cs="Arial"/>
                <w:bCs/>
                <w:sz w:val="20"/>
                <w:lang w:bidi="hi-IN"/>
              </w:rPr>
            </w:pPr>
            <w:r>
              <w:rPr>
                <w:rFonts w:ascii="Arial" w:hAnsi="Arial" w:eastAsia="Times New Roman" w:cs="Arial"/>
                <w:bCs/>
                <w:sz w:val="20"/>
                <w:lang w:bidi="hi-IN"/>
              </w:rPr>
              <w:t xml:space="preserve">2.2. </w:t>
            </w:r>
            <w:r>
              <w:rPr>
                <w:rFonts w:ascii="Arial" w:hAnsi="Arial" w:eastAsia="Times New Roman" w:cs="Arial"/>
                <w:bCs/>
                <w:sz w:val="20"/>
                <w:lang w:bidi="hi-IN"/>
              </w:rPr>
              <w:tab/>
            </w:r>
            <w:r>
              <w:rPr>
                <w:rFonts w:ascii="Arial" w:hAnsi="Arial" w:eastAsia="Times New Roman" w:cs="Arial"/>
                <w:bCs/>
                <w:sz w:val="20"/>
                <w:lang w:bidi="hi-IN"/>
              </w:rPr>
              <w:t>Parámetros de evaluación</w:t>
            </w:r>
          </w:p>
          <w:p>
            <w:pPr>
              <w:suppressAutoHyphens/>
              <w:spacing w:after="0" w:line="240" w:lineRule="auto"/>
              <w:ind w:left="176" w:right="45"/>
              <w:jc w:val="both"/>
              <w:rPr>
                <w:rFonts w:ascii="Arial" w:hAnsi="Arial" w:eastAsia="Times New Roman" w:cs="Arial"/>
                <w:bCs/>
                <w:sz w:val="20"/>
                <w:lang w:bidi="hi-IN"/>
              </w:rPr>
            </w:pPr>
            <w:r>
              <w:rPr>
                <w:rFonts w:ascii="Arial" w:hAnsi="Arial" w:eastAsia="Times New Roman" w:cs="Arial"/>
                <w:bCs/>
                <w:sz w:val="20"/>
                <w:lang w:bidi="hi-IN"/>
              </w:rPr>
              <w:t>2.3</w:t>
            </w:r>
            <w:r>
              <w:rPr>
                <w:rFonts w:ascii="Arial" w:hAnsi="Arial" w:eastAsia="Times New Roman" w:cs="Arial"/>
                <w:bCs/>
                <w:sz w:val="20"/>
                <w:lang w:bidi="hi-IN"/>
              </w:rPr>
              <w:tab/>
            </w:r>
            <w:r>
              <w:rPr>
                <w:rFonts w:ascii="Arial" w:hAnsi="Arial" w:eastAsia="Times New Roman" w:cs="Arial"/>
                <w:bCs/>
                <w:sz w:val="20"/>
                <w:lang w:bidi="hi-IN"/>
              </w:rPr>
              <w:t>De la evaluación</w:t>
            </w:r>
          </w:p>
          <w:p>
            <w:pPr>
              <w:suppressAutoHyphens/>
              <w:spacing w:after="0" w:line="240" w:lineRule="auto"/>
              <w:ind w:left="176" w:right="45"/>
              <w:jc w:val="both"/>
              <w:rPr>
                <w:rFonts w:ascii="Arial" w:hAnsi="Arial" w:eastAsia="Times New Roman" w:cs="Arial"/>
                <w:bCs/>
                <w:sz w:val="20"/>
                <w:lang w:bidi="hi-IN"/>
              </w:rPr>
            </w:pPr>
            <w:r>
              <w:rPr>
                <w:rFonts w:ascii="Arial" w:hAnsi="Arial" w:eastAsia="Times New Roman" w:cs="Arial"/>
                <w:bCs/>
                <w:sz w:val="20"/>
                <w:lang w:bidi="hi-IN"/>
              </w:rPr>
              <w:t>2.4</w:t>
            </w:r>
            <w:r>
              <w:rPr>
                <w:rFonts w:ascii="Arial" w:hAnsi="Arial" w:eastAsia="Times New Roman" w:cs="Arial"/>
                <w:bCs/>
                <w:sz w:val="20"/>
                <w:lang w:bidi="hi-IN"/>
              </w:rPr>
              <w:tab/>
            </w:r>
            <w:r>
              <w:rPr>
                <w:rFonts w:ascii="Arial" w:hAnsi="Arial" w:eastAsia="Times New Roman" w:cs="Arial"/>
                <w:bCs/>
                <w:sz w:val="20"/>
                <w:lang w:bidi="hi-IN"/>
              </w:rPr>
              <w:t>Índices financieros</w:t>
            </w:r>
          </w:p>
          <w:p>
            <w:pPr>
              <w:suppressAutoHyphens/>
              <w:spacing w:after="0" w:line="240" w:lineRule="auto"/>
              <w:ind w:left="176"/>
              <w:rPr>
                <w:rFonts w:ascii="Arial" w:hAnsi="Arial" w:eastAsia="Times New Roman" w:cs="Arial"/>
                <w:sz w:val="20"/>
                <w:lang w:eastAsia="hi-IN" w:bidi="hi-IN"/>
              </w:rPr>
            </w:pPr>
            <w:r>
              <w:rPr>
                <w:rFonts w:ascii="Arial" w:hAnsi="Arial" w:eastAsia="Times New Roman" w:cs="Arial"/>
                <w:bCs/>
                <w:sz w:val="20"/>
                <w:lang w:bidi="hi-IN"/>
              </w:rPr>
              <w:t>2.5</w:t>
            </w:r>
            <w:r>
              <w:rPr>
                <w:rFonts w:ascii="Arial" w:hAnsi="Arial" w:eastAsia="Times New Roman" w:cs="Arial"/>
                <w:bCs/>
                <w:sz w:val="20"/>
                <w:lang w:bidi="hi-IN"/>
              </w:rPr>
              <w:tab/>
            </w:r>
            <w:r>
              <w:rPr>
                <w:rFonts w:ascii="Arial" w:hAnsi="Arial" w:eastAsia="Times New Roman" w:cs="Arial"/>
                <w:bCs/>
                <w:sz w:val="20"/>
                <w:lang w:bidi="hi-IN"/>
              </w:rPr>
              <w:t>Formulario para la elaboración de las ofertas</w:t>
            </w:r>
          </w:p>
          <w:p>
            <w:pPr>
              <w:suppressAutoHyphens/>
              <w:spacing w:after="0" w:line="240" w:lineRule="auto"/>
              <w:ind w:left="176"/>
              <w:rPr>
                <w:rFonts w:ascii="Arial" w:hAnsi="Arial" w:eastAsia="Times New Roman" w:cs="Arial"/>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9" w:type="dxa"/>
            <w:shd w:val="clear" w:color="auto" w:fill="F2F2F2"/>
          </w:tcPr>
          <w:p>
            <w:pPr>
              <w:suppressAutoHyphens/>
              <w:spacing w:after="0" w:line="240" w:lineRule="auto"/>
              <w:jc w:val="center"/>
              <w:rPr>
                <w:rFonts w:ascii="Arial" w:hAnsi="Arial" w:eastAsia="Times New Roman" w:cs="Arial"/>
                <w:b/>
                <w:bCs/>
                <w:sz w:val="20"/>
                <w:lang w:eastAsia="hi-IN" w:bidi="hi-IN"/>
              </w:rPr>
            </w:pPr>
          </w:p>
          <w:p>
            <w:pPr>
              <w:suppressAutoHyphens/>
              <w:spacing w:after="0" w:line="240" w:lineRule="auto"/>
              <w:jc w:val="center"/>
              <w:rPr>
                <w:rFonts w:ascii="Arial" w:hAnsi="Arial" w:eastAsia="Times New Roman" w:cs="Arial"/>
                <w:b/>
                <w:bCs/>
                <w:sz w:val="20"/>
                <w:lang w:eastAsia="hi-IN" w:bidi="hi-IN"/>
              </w:rPr>
            </w:pPr>
            <w:r>
              <w:rPr>
                <w:rFonts w:ascii="Arial" w:hAnsi="Arial" w:eastAsia="Times New Roman" w:cs="Arial"/>
                <w:b/>
                <w:bCs/>
                <w:sz w:val="20"/>
                <w:lang w:eastAsia="hi-IN" w:bidi="hi-IN"/>
              </w:rPr>
              <w:t>SECCIÓN III</w:t>
            </w:r>
          </w:p>
          <w:p>
            <w:pPr>
              <w:suppressAutoHyphens/>
              <w:spacing w:after="0" w:line="240" w:lineRule="auto"/>
              <w:rPr>
                <w:rFonts w:ascii="Arial" w:hAnsi="Arial" w:eastAsia="Times New Roman" w:cs="Arial"/>
                <w:sz w:val="20"/>
                <w:lang w:eastAsia="hi-IN" w:bidi="hi-IN"/>
              </w:rPr>
            </w:pPr>
          </w:p>
        </w:tc>
        <w:tc>
          <w:tcPr>
            <w:tcW w:w="6835" w:type="dxa"/>
            <w:shd w:val="clear" w:color="auto" w:fill="auto"/>
          </w:tcPr>
          <w:p>
            <w:pPr>
              <w:suppressAutoHyphens/>
              <w:spacing w:after="0" w:line="240" w:lineRule="auto"/>
              <w:rPr>
                <w:rFonts w:ascii="Arial" w:hAnsi="Arial" w:eastAsia="Times New Roman" w:cs="Arial"/>
                <w:b/>
                <w:bCs/>
                <w:sz w:val="20"/>
                <w:lang w:eastAsia="hi-IN" w:bidi="hi-IN"/>
              </w:rPr>
            </w:pPr>
          </w:p>
          <w:p>
            <w:pPr>
              <w:suppressAutoHyphens/>
              <w:spacing w:after="0" w:line="240" w:lineRule="auto"/>
              <w:rPr>
                <w:rFonts w:ascii="Arial" w:hAnsi="Arial" w:eastAsia="Times New Roman" w:cs="Arial"/>
                <w:b/>
                <w:bCs/>
                <w:sz w:val="20"/>
                <w:lang w:eastAsia="hi-IN" w:bidi="hi-IN"/>
              </w:rPr>
            </w:pPr>
            <w:r>
              <w:rPr>
                <w:rFonts w:ascii="Arial" w:hAnsi="Arial" w:eastAsia="Times New Roman" w:cs="Arial"/>
                <w:b/>
                <w:bCs/>
                <w:sz w:val="20"/>
                <w:lang w:eastAsia="hi-IN" w:bidi="hi-IN"/>
              </w:rPr>
              <w:t>FASE CONTRACTUAL</w:t>
            </w:r>
          </w:p>
          <w:p>
            <w:pPr>
              <w:suppressAutoHyphens/>
              <w:spacing w:after="0" w:line="240" w:lineRule="auto"/>
              <w:rPr>
                <w:rFonts w:ascii="Arial" w:hAnsi="Arial" w:eastAsia="Times New Roman" w:cs="Arial"/>
                <w:sz w:val="20"/>
                <w:lang w:val="es-ES" w:eastAsia="hi-IN" w:bidi="hi-IN"/>
              </w:rPr>
            </w:pPr>
          </w:p>
          <w:p>
            <w:pPr>
              <w:suppressAutoHyphens/>
              <w:spacing w:after="0" w:line="240" w:lineRule="auto"/>
              <w:ind w:left="176"/>
              <w:rPr>
                <w:rFonts w:ascii="Arial" w:hAnsi="Arial" w:eastAsia="Times New Roman" w:cs="Arial"/>
                <w:sz w:val="20"/>
                <w:lang w:eastAsia="hi-IN" w:bidi="hi-IN"/>
              </w:rPr>
            </w:pPr>
            <w:r>
              <w:rPr>
                <w:rFonts w:ascii="Arial" w:hAnsi="Arial" w:eastAsia="Times New Roman" w:cs="Arial"/>
                <w:bCs/>
                <w:sz w:val="20"/>
                <w:lang w:eastAsia="hi-IN" w:bidi="hi-IN"/>
              </w:rPr>
              <w:t>3.1   Ejecución del contrato</w:t>
            </w:r>
          </w:p>
        </w:tc>
      </w:tr>
    </w:tbl>
    <w:p>
      <w:pPr>
        <w:widowControl w:val="0"/>
        <w:suppressAutoHyphens/>
        <w:overflowPunct w:val="0"/>
        <w:autoSpaceDE w:val="0"/>
        <w:spacing w:after="0" w:line="100" w:lineRule="atLeast"/>
        <w:jc w:val="center"/>
        <w:textAlignment w:val="baseline"/>
        <w:rPr>
          <w:rFonts w:ascii="Arial" w:hAnsi="Arial" w:eastAsia="Arial Unicode MS" w:cs="Arial"/>
          <w:b/>
          <w:bCs/>
          <w:sz w:val="18"/>
          <w:lang w:eastAsia="ar-SA"/>
        </w:rPr>
      </w:pPr>
    </w:p>
    <w:p>
      <w:pPr>
        <w:suppressAutoHyphens/>
        <w:spacing w:after="0" w:line="240" w:lineRule="auto"/>
        <w:jc w:val="center"/>
        <w:rPr>
          <w:rFonts w:ascii="Arial" w:hAnsi="Arial" w:eastAsia="Times New Roman" w:cs="Arial"/>
          <w:b/>
          <w:sz w:val="20"/>
          <w:szCs w:val="20"/>
          <w:lang w:eastAsia="hi-IN" w:bidi="hi-IN"/>
        </w:rPr>
      </w:pPr>
    </w:p>
    <w:p>
      <w:pPr>
        <w:suppressAutoHyphens/>
        <w:spacing w:after="0" w:line="240" w:lineRule="auto"/>
        <w:jc w:val="center"/>
        <w:rPr>
          <w:rFonts w:ascii="Arial" w:hAnsi="Arial" w:eastAsia="Times New Roman" w:cs="Arial"/>
          <w:b/>
          <w:sz w:val="20"/>
          <w:szCs w:val="20"/>
          <w:lang w:eastAsia="hi-IN" w:bidi="hi-IN"/>
        </w:rPr>
      </w:pPr>
    </w:p>
    <w:p>
      <w:pPr>
        <w:suppressAutoHyphens/>
        <w:spacing w:after="0" w:line="240" w:lineRule="auto"/>
        <w:jc w:val="center"/>
        <w:rPr>
          <w:rFonts w:ascii="Arial" w:hAnsi="Arial" w:eastAsia="Times New Roman" w:cs="Arial"/>
          <w:b/>
          <w:szCs w:val="20"/>
          <w:lang w:eastAsia="hi-IN" w:bidi="hi-IN"/>
        </w:rPr>
      </w:pPr>
      <w:r>
        <w:rPr>
          <w:rFonts w:ascii="Arial" w:hAnsi="Arial" w:eastAsia="Times New Roman" w:cs="Arial"/>
          <w:b/>
          <w:szCs w:val="20"/>
          <w:lang w:eastAsia="hi-IN" w:bidi="hi-IN"/>
        </w:rPr>
        <w:t>SECCION I</w:t>
      </w:r>
    </w:p>
    <w:p>
      <w:pPr>
        <w:suppressAutoHyphens/>
        <w:spacing w:after="0" w:line="240" w:lineRule="auto"/>
        <w:jc w:val="center"/>
        <w:rPr>
          <w:rFonts w:ascii="Arial" w:hAnsi="Arial" w:eastAsia="Times New Roman" w:cs="Arial"/>
          <w:b/>
          <w:szCs w:val="20"/>
          <w:lang w:eastAsia="hi-IN" w:bidi="hi-IN"/>
        </w:rPr>
      </w:pPr>
      <w:r>
        <w:rPr>
          <w:rFonts w:ascii="Arial" w:hAnsi="Arial" w:eastAsia="Times New Roman" w:cs="Arial"/>
          <w:b/>
          <w:szCs w:val="20"/>
          <w:lang w:eastAsia="hi-IN" w:bidi="hi-IN"/>
        </w:rPr>
        <w:t>DEL PROCEDIMIENTO DE CONTRATACIÓN</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Times New Roman" w:cs="Arial"/>
          <w:szCs w:val="20"/>
          <w:lang w:bidi="hi-IN"/>
        </w:rPr>
      </w:pPr>
      <w:r>
        <w:rPr>
          <w:rFonts w:ascii="Arial" w:hAnsi="Arial" w:eastAsia="Calibri" w:cs="Arial"/>
          <w:b/>
          <w:szCs w:val="20"/>
          <w:lang w:eastAsia="ar-SA" w:bidi="hi-IN"/>
        </w:rPr>
        <w:t xml:space="preserve">1. Comisión Técnica o Comisión Administrativa de Evaluación y Adjudicación (CAEA),  </w:t>
      </w:r>
      <w:r>
        <w:rPr>
          <w:rFonts w:ascii="Arial" w:hAnsi="Arial" w:eastAsia="Times New Roman" w:cs="Arial"/>
          <w:szCs w:val="20"/>
          <w:lang w:bidi="hi-IN"/>
        </w:rPr>
        <w:t xml:space="preserve">Esta comisión analizará las ofertas técnico – económicas de obras, incluso en el caso de haberse presentado una sola, considerando los parámetros de calificación establecidos en este pliego, y en el </w:t>
      </w:r>
      <w:r>
        <w:rPr>
          <w:rFonts w:ascii="Arial" w:hAnsi="Arial" w:eastAsia="Calibri" w:cs="Arial"/>
          <w:szCs w:val="20"/>
          <w:lang w:eastAsia="ar-SA" w:bidi="hi-IN"/>
        </w:rPr>
        <w:t xml:space="preserve">REGLAMENTO DE ADJUDICACION DE OBRAS Y FISCALIZACION CON RECURSOS CAF PARA EL PROGRAMA BARRIO PARA MEJOR VIVIR FASE II, dicha Comisión, </w:t>
      </w:r>
      <w:r>
        <w:rPr>
          <w:rFonts w:ascii="Arial" w:hAnsi="Arial" w:eastAsia="Times New Roman" w:cs="Arial"/>
          <w:szCs w:val="20"/>
          <w:lang w:bidi="hi-IN"/>
        </w:rPr>
        <w:t xml:space="preserve"> recomendará a la máxima autoridad de la entidad contratante la adjudicación o la declaratoria de procedimiento desierto. La CAEA, de creerlo  conveniente podrá designar la o las subcomisiones de apoyo para el análisis respectivo.</w:t>
      </w:r>
    </w:p>
    <w:p>
      <w:pPr>
        <w:suppressAutoHyphens/>
        <w:spacing w:after="0" w:line="240" w:lineRule="auto"/>
        <w:jc w:val="both"/>
        <w:rPr>
          <w:rFonts w:ascii="Arial" w:hAnsi="Arial" w:eastAsia="Times New Roman" w:cs="Arial"/>
          <w:szCs w:val="20"/>
          <w:lang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1.1. Participantes:</w:t>
      </w:r>
      <w:r>
        <w:rPr>
          <w:rFonts w:ascii="Arial" w:hAnsi="Arial" w:eastAsia="Calibri" w:cs="Arial"/>
          <w:szCs w:val="20"/>
          <w:lang w:eastAsia="ar-SA" w:bidi="hi-IN"/>
        </w:rPr>
        <w:t xml:space="preserve">   De entre los profesionales personas naturales y jurídicas que hayan sido calificados por la Comisión Administrativa de Evaluación y Adjudicación, en apego a las normas establecidas en la Sección Cuarta del REGLAMENTO DE ADJUDICACION DE OBRAS Y FISCALIZACION CON RECURSOS CAF PARA EL PROGRAMA BARRIO PARA MEJOR VIVIR FASE II, precautelando los intereses del GAD Municipal del Cantón Cuenca, la CAEA analizará las propuestas presentadas y someterá a consideración de la Máxima Autoridad para la adjudicación que corresponda.</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 xml:space="preserve">Para el caso de los participantes que se encuentren calificados dentro del GRUPO 5 Obras de Pavimento Flexible como compromiso de consorcio, deberán nombrar un  procurador común de entre ellos, que actuará a nombre de los comprometidos, adicionalmente el compromiso de asociación o consorcio deberá suscribirse en instrumento público. En caso de ser adjudicado, previo a la firma del contrato, y dentro del término previsto para la firma del mismo; el compromiso de consorcio deberá encontrarse legalmente constituido. </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Times New Roman" w:cs="Arial"/>
          <w:spacing w:val="-2"/>
          <w:szCs w:val="20"/>
          <w:lang w:eastAsia="hi-IN" w:bidi="hi-IN"/>
        </w:rPr>
      </w:pPr>
      <w:r>
        <w:rPr>
          <w:rFonts w:ascii="Arial" w:hAnsi="Arial" w:eastAsia="Calibri" w:cs="Arial"/>
          <w:b/>
          <w:szCs w:val="20"/>
          <w:lang w:eastAsia="ar-SA" w:bidi="hi-IN"/>
        </w:rPr>
        <w:t>1.2 Presentación y apertura de ofertas:</w:t>
      </w:r>
      <w:r>
        <w:rPr>
          <w:rFonts w:ascii="Arial" w:hAnsi="Arial" w:eastAsia="Times New Roman" w:cs="Arial"/>
          <w:bCs/>
          <w:szCs w:val="20"/>
          <w:lang w:bidi="hi-IN"/>
        </w:rPr>
        <w:t xml:space="preserve"> La oferta técnica – económica se presentará únicamente por los registrados en este rango, en original y copia debidamente anillada.  Numerada, sumillada y FIRMADA, así como en medio digital (oferta económica) en un sobre único en la Secretaría de la Comisión;</w:t>
      </w:r>
      <w:r>
        <w:rPr>
          <w:rFonts w:ascii="Arial" w:hAnsi="Arial" w:eastAsia="Times New Roman" w:cs="Arial"/>
          <w:spacing w:val="-2"/>
          <w:szCs w:val="20"/>
          <w:lang w:eastAsia="hi-IN" w:bidi="hi-IN"/>
        </w:rPr>
        <w:t xml:space="preserve"> ubicada en la calle Sucre y Benigno Malo (Edificio Municipal) Séptimo Piso, de acuerdo al cronograma establecido en los pliegos.</w:t>
      </w:r>
    </w:p>
    <w:p>
      <w:pPr>
        <w:suppressAutoHyphens/>
        <w:spacing w:after="0" w:line="240" w:lineRule="auto"/>
        <w:jc w:val="both"/>
        <w:rPr>
          <w:rFonts w:ascii="Arial" w:hAnsi="Arial" w:eastAsia="Times New Roman" w:cs="Arial"/>
          <w:bCs/>
          <w:szCs w:val="20"/>
          <w:lang w:bidi="hi-IN"/>
        </w:rPr>
      </w:pPr>
    </w:p>
    <w:p>
      <w:pPr>
        <w:suppressAutoHyphens/>
        <w:spacing w:after="0" w:line="240" w:lineRule="auto"/>
        <w:jc w:val="both"/>
        <w:rPr>
          <w:rFonts w:ascii="Arial" w:hAnsi="Arial" w:eastAsia="Times New Roman" w:cs="Arial"/>
          <w:bCs/>
          <w:szCs w:val="20"/>
          <w:lang w:bidi="hi-IN"/>
        </w:rPr>
      </w:pPr>
      <w:r>
        <w:rPr>
          <w:rFonts w:ascii="Arial" w:hAnsi="Arial" w:eastAsia="Times New Roman" w:cs="Arial"/>
          <w:bCs/>
          <w:szCs w:val="20"/>
          <w:lang w:bidi="hi-IN"/>
        </w:rPr>
        <w:t>Si al analizar las ofertas presentadas la Entidad Contratante determinare la existencia de uno o más errores de forma, reprogramará el cronograma del proceso en función del término concedido a los oferentes para efectos de que convaliden los errores de forma notificados. Para tal fin otorgará a los oferentes entre dos y máximo cinco días hábiles a partir de la correspondiente notificación.</w:t>
      </w:r>
    </w:p>
    <w:p>
      <w:pPr>
        <w:suppressAutoHyphens/>
        <w:spacing w:after="0" w:line="240" w:lineRule="auto"/>
        <w:jc w:val="both"/>
        <w:rPr>
          <w:rFonts w:ascii="Arial" w:hAnsi="Arial" w:eastAsia="Times New Roman" w:cs="Arial"/>
          <w:bCs/>
          <w:szCs w:val="20"/>
          <w:lang w:bidi="hi-IN"/>
        </w:rPr>
      </w:pPr>
    </w:p>
    <w:p>
      <w:pPr>
        <w:suppressAutoHyphens/>
        <w:spacing w:after="0" w:line="240" w:lineRule="auto"/>
        <w:jc w:val="both"/>
        <w:rPr>
          <w:rFonts w:ascii="Arial" w:hAnsi="Arial" w:eastAsia="Times New Roman" w:cs="Arial"/>
          <w:bCs/>
          <w:i/>
          <w:szCs w:val="20"/>
          <w:lang w:bidi="hi-IN"/>
        </w:rPr>
      </w:pPr>
      <w:r>
        <w:rPr>
          <w:rFonts w:ascii="Arial" w:hAnsi="Arial" w:eastAsia="Times New Roman" w:cs="Arial"/>
          <w:bCs/>
          <w:szCs w:val="20"/>
          <w:lang w:bidi="hi-IN"/>
        </w:rPr>
        <w:t>Para poder participar en el procedimiento, al momento de la presentación de la propuesta, los oferentes interesados deberán encontrarse registrados en este rango.</w:t>
      </w:r>
    </w:p>
    <w:p>
      <w:pPr>
        <w:suppressAutoHyphens/>
        <w:spacing w:after="0" w:line="240" w:lineRule="auto"/>
        <w:jc w:val="both"/>
        <w:rPr>
          <w:rFonts w:ascii="Arial" w:hAnsi="Arial" w:eastAsia="Times New Roman" w:cs="Arial"/>
          <w:bCs/>
          <w:szCs w:val="20"/>
          <w:lang w:bidi="hi-IN"/>
        </w:rPr>
      </w:pPr>
    </w:p>
    <w:p>
      <w:pPr>
        <w:suppressAutoHyphens/>
        <w:spacing w:after="0" w:line="240" w:lineRule="auto"/>
        <w:jc w:val="both"/>
        <w:rPr>
          <w:rFonts w:ascii="Arial" w:hAnsi="Arial" w:eastAsia="Times New Roman" w:cs="Arial"/>
          <w:bCs/>
          <w:szCs w:val="20"/>
          <w:lang w:bidi="hi-IN"/>
        </w:rPr>
      </w:pPr>
      <w:r>
        <w:rPr>
          <w:rFonts w:ascii="Arial" w:hAnsi="Arial" w:eastAsia="Times New Roman" w:cs="Arial"/>
          <w:bCs/>
          <w:szCs w:val="20"/>
          <w:lang w:bidi="hi-IN"/>
        </w:rPr>
        <w:t>Una hora más tarde de aquella fijada como límite para la presentación de las ofertas, se procederá a su apertura. El acto de apertura de ofertas será público y se efectuará en el lugar, día y hora fijados en la convocatoria.</w:t>
      </w:r>
    </w:p>
    <w:p>
      <w:pPr>
        <w:suppressAutoHyphens/>
        <w:spacing w:after="0" w:line="240" w:lineRule="auto"/>
        <w:jc w:val="both"/>
        <w:rPr>
          <w:rFonts w:ascii="Arial" w:hAnsi="Arial" w:eastAsia="Times New Roman" w:cs="Arial"/>
          <w:bCs/>
          <w:szCs w:val="20"/>
          <w:lang w:bidi="hi-IN"/>
        </w:rPr>
      </w:pPr>
    </w:p>
    <w:p>
      <w:pPr>
        <w:suppressAutoHyphens/>
        <w:spacing w:after="0" w:line="240" w:lineRule="auto"/>
        <w:jc w:val="both"/>
        <w:rPr>
          <w:rFonts w:ascii="Arial" w:hAnsi="Arial" w:eastAsia="Times New Roman" w:cs="Arial"/>
          <w:bCs/>
          <w:szCs w:val="20"/>
          <w:lang w:bidi="hi-IN"/>
        </w:rPr>
      </w:pPr>
      <w:r>
        <w:rPr>
          <w:rFonts w:ascii="Arial" w:hAnsi="Arial" w:eastAsia="Times New Roman" w:cs="Arial"/>
          <w:bCs/>
          <w:szCs w:val="20"/>
          <w:lang w:bidi="hi-IN"/>
        </w:rPr>
        <w:t>De la apertura, en la  que podrán estar presentes los oferentes que lo deseen, se levantará un acta que será suscrita por los integrantes de la Comisión de Administrativa de Evaluación y Adjudicación (CAEA), con la siguiente información:</w:t>
      </w:r>
    </w:p>
    <w:p>
      <w:pPr>
        <w:suppressAutoHyphens/>
        <w:spacing w:after="0" w:line="240" w:lineRule="auto"/>
        <w:jc w:val="both"/>
        <w:rPr>
          <w:rFonts w:ascii="Arial" w:hAnsi="Arial" w:eastAsia="Times New Roman" w:cs="Arial"/>
          <w:bCs/>
          <w:szCs w:val="20"/>
          <w:lang w:bidi="hi-IN"/>
        </w:rPr>
      </w:pPr>
    </w:p>
    <w:p>
      <w:pPr>
        <w:suppressAutoHyphens/>
        <w:spacing w:after="0" w:line="240" w:lineRule="auto"/>
        <w:jc w:val="both"/>
        <w:rPr>
          <w:rFonts w:ascii="Arial" w:hAnsi="Arial" w:eastAsia="Times New Roman" w:cs="Arial"/>
          <w:bCs/>
          <w:szCs w:val="20"/>
          <w:lang w:bidi="hi-IN"/>
        </w:rPr>
      </w:pPr>
      <w:r>
        <w:rPr>
          <w:rFonts w:ascii="Arial" w:hAnsi="Arial" w:eastAsia="Times New Roman" w:cs="Arial"/>
          <w:bCs/>
          <w:szCs w:val="20"/>
          <w:lang w:bidi="hi-IN"/>
        </w:rPr>
        <w:t>a) Nombre de los oferentes;</w:t>
      </w:r>
    </w:p>
    <w:p>
      <w:pPr>
        <w:suppressAutoHyphens/>
        <w:spacing w:after="0" w:line="240" w:lineRule="auto"/>
        <w:jc w:val="both"/>
        <w:rPr>
          <w:rFonts w:ascii="Arial" w:hAnsi="Arial" w:eastAsia="Times New Roman" w:cs="Arial"/>
          <w:bCs/>
          <w:szCs w:val="20"/>
          <w:lang w:bidi="hi-IN"/>
        </w:rPr>
      </w:pPr>
      <w:r>
        <w:rPr>
          <w:rFonts w:ascii="Arial" w:hAnsi="Arial" w:eastAsia="Times New Roman" w:cs="Arial"/>
          <w:bCs/>
          <w:szCs w:val="20"/>
          <w:lang w:bidi="hi-IN"/>
        </w:rPr>
        <w:t>b) Valor de la oferta económica, identificada por oferente;</w:t>
      </w:r>
    </w:p>
    <w:p>
      <w:pPr>
        <w:suppressAutoHyphens/>
        <w:spacing w:after="0" w:line="240" w:lineRule="auto"/>
        <w:jc w:val="both"/>
        <w:rPr>
          <w:rFonts w:ascii="Arial" w:hAnsi="Arial" w:eastAsia="Times New Roman" w:cs="Arial"/>
          <w:bCs/>
          <w:szCs w:val="20"/>
          <w:lang w:bidi="hi-IN"/>
        </w:rPr>
      </w:pPr>
      <w:r>
        <w:rPr>
          <w:rFonts w:ascii="Arial" w:hAnsi="Arial" w:eastAsia="Times New Roman" w:cs="Arial"/>
          <w:bCs/>
          <w:szCs w:val="20"/>
          <w:lang w:bidi="hi-IN"/>
        </w:rPr>
        <w:t>c) Plazo de ejecución propuesto por cada oferente;</w:t>
      </w:r>
    </w:p>
    <w:p>
      <w:pPr>
        <w:suppressAutoHyphens/>
        <w:spacing w:after="0" w:line="240" w:lineRule="auto"/>
        <w:jc w:val="both"/>
        <w:rPr>
          <w:rFonts w:ascii="Arial" w:hAnsi="Arial" w:eastAsia="Times New Roman" w:cs="Arial"/>
          <w:bCs/>
          <w:szCs w:val="20"/>
          <w:lang w:bidi="hi-IN"/>
        </w:rPr>
      </w:pPr>
      <w:r>
        <w:rPr>
          <w:rFonts w:ascii="Arial" w:hAnsi="Arial" w:eastAsia="Times New Roman" w:cs="Arial"/>
          <w:bCs/>
          <w:szCs w:val="20"/>
          <w:lang w:bidi="hi-IN"/>
        </w:rPr>
        <w:t>d) Número de hojas de cada oferta, debidamente sumilladas y/o firmadas.</w:t>
      </w:r>
    </w:p>
    <w:p>
      <w:pPr>
        <w:suppressAutoHyphens/>
        <w:spacing w:after="0" w:line="240" w:lineRule="auto"/>
        <w:jc w:val="both"/>
        <w:rPr>
          <w:rFonts w:ascii="Arial" w:hAnsi="Arial" w:eastAsia="Calibri" w:cs="Arial"/>
          <w:b/>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1.3 Inhabilidades:</w:t>
      </w:r>
      <w:r>
        <w:rPr>
          <w:rFonts w:ascii="Arial" w:hAnsi="Arial" w:eastAsia="Calibri" w:cs="Arial"/>
          <w:szCs w:val="20"/>
          <w:lang w:eastAsia="ar-SA" w:bidi="hi-IN"/>
        </w:rPr>
        <w:t xml:space="preserve"> No podrán ser sujetos de adjudicación los participantes que incurrieren en falta u omisión de algúnrequisito establecido en los pliegos de esta convocatoria; previo a la adjudicación de una obra, la Comisión Administrativa de Evaluación y Adjudicación de creerlo necesario podrá solicitar documentos actualizados, así mismos tendrá la libertar de verificar la veracidad de la documentación presentada por los participantes por cualquier mecanismo legal, esto a fin de precautelar los intereses del GAD Municipal del Cantón Cuenca.</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De verificarse con posterioridad que un participante incursionó en una inhabilidad, dará lugar a la terminación unilateral del contrato.</w:t>
      </w:r>
    </w:p>
    <w:p>
      <w:pPr>
        <w:suppressAutoHyphens/>
        <w:spacing w:after="0" w:line="240" w:lineRule="auto"/>
        <w:jc w:val="both"/>
        <w:rPr>
          <w:rFonts w:ascii="Arial" w:hAnsi="Arial" w:eastAsia="Calibri" w:cs="Arial"/>
          <w:szCs w:val="20"/>
          <w:lang w:eastAsia="ar-SA" w:bidi="hi-IN"/>
        </w:rPr>
      </w:pPr>
    </w:p>
    <w:p>
      <w:pPr>
        <w:tabs>
          <w:tab w:val="left" w:pos="180"/>
        </w:tabs>
        <w:spacing w:after="0" w:line="240" w:lineRule="auto"/>
        <w:ind w:left="15" w:right="45"/>
        <w:jc w:val="both"/>
        <w:rPr>
          <w:rFonts w:ascii="Arial" w:hAnsi="Arial" w:cs="Arial"/>
          <w:b/>
          <w:spacing w:val="-2"/>
        </w:rPr>
      </w:pPr>
      <w:r>
        <w:rPr>
          <w:rFonts w:ascii="Arial" w:hAnsi="Arial" w:cs="Arial"/>
          <w:b/>
          <w:spacing w:val="-2"/>
        </w:rPr>
        <w:t xml:space="preserve">1.4. Obligaciones de los oferentes: </w:t>
      </w:r>
      <w:r>
        <w:rPr>
          <w:rFonts w:ascii="Arial" w:hAnsi="Arial" w:cs="Arial"/>
          <w:spacing w:val="-2"/>
        </w:rPr>
        <w:t>Los oferentes deberán revisar cuidadosamente los pliegos y cumplir con todos los requisitos solicitados en ellos. Su omisión o descuido al revisar los documentos no le relevará de cumplir lo señalado en su propuesta.</w:t>
      </w:r>
    </w:p>
    <w:p>
      <w:pPr>
        <w:suppressAutoHyphens/>
        <w:spacing w:after="0" w:line="240" w:lineRule="auto"/>
        <w:jc w:val="both"/>
        <w:rPr>
          <w:rFonts w:ascii="Arial" w:hAnsi="Arial" w:eastAsia="Calibri" w:cs="Arial"/>
          <w:szCs w:val="20"/>
          <w:lang w:eastAsia="ar-SA" w:bidi="hi-IN"/>
        </w:rPr>
      </w:pPr>
    </w:p>
    <w:p>
      <w:pPr>
        <w:tabs>
          <w:tab w:val="left" w:pos="0"/>
        </w:tabs>
        <w:spacing w:after="0" w:line="240" w:lineRule="auto"/>
        <w:ind w:right="49"/>
        <w:jc w:val="both"/>
        <w:rPr>
          <w:rFonts w:ascii="Arial" w:hAnsi="Arial" w:cs="Arial"/>
          <w:spacing w:val="-2"/>
        </w:rPr>
      </w:pPr>
      <w:r>
        <w:rPr>
          <w:rFonts w:ascii="Arial" w:hAnsi="Arial" w:cs="Arial"/>
          <w:b/>
          <w:spacing w:val="-2"/>
        </w:rPr>
        <w:t xml:space="preserve">1.5. Preguntas, respuestas y aclaraciones: </w:t>
      </w:r>
      <w:r>
        <w:rPr>
          <w:rFonts w:ascii="Arial" w:hAnsi="Arial" w:cs="Arial"/>
          <w:spacing w:val="-2"/>
        </w:rPr>
        <w:t xml:space="preserve">Todo interesado en presentar propuestas en el procedimiento tiene la facultad y el derecho de, </w:t>
      </w:r>
      <w:r>
        <w:rPr>
          <w:rFonts w:ascii="Arial" w:hAnsi="Arial" w:cs="Arial"/>
          <w:i/>
          <w:spacing w:val="-2"/>
        </w:rPr>
        <w:t>en el caso de detectar un error, omisión o inconsistencia en el pliego, o si necesita una aclaración sobre una parte de los documentos</w:t>
      </w:r>
      <w:r>
        <w:rPr>
          <w:rFonts w:ascii="Arial" w:hAnsi="Arial" w:cs="Arial"/>
          <w:spacing w:val="-2"/>
        </w:rPr>
        <w:t xml:space="preserve">, solicitar a la Comisión Administrativa de Evaluación y Adjudicación, a través del correo electrónico </w:t>
      </w:r>
      <w:r>
        <w:fldChar w:fldCharType="begin"/>
      </w:r>
      <w:r>
        <w:instrText xml:space="preserve"> HYPERLINK "mailto:convocatoriacaf@cuenca.gob.ec" </w:instrText>
      </w:r>
      <w:r>
        <w:fldChar w:fldCharType="separate"/>
      </w:r>
      <w:r>
        <w:rPr>
          <w:rStyle w:val="42"/>
          <w:rFonts w:ascii="Arial" w:hAnsi="Arial" w:cs="Arial"/>
          <w:color w:val="auto"/>
          <w:spacing w:val="-2"/>
        </w:rPr>
        <w:t>convocatoriacaf@cuenca.gob.ec</w:t>
      </w:r>
      <w:r>
        <w:rPr>
          <w:rStyle w:val="42"/>
          <w:rFonts w:ascii="Arial" w:hAnsi="Arial" w:cs="Arial"/>
          <w:color w:val="auto"/>
          <w:spacing w:val="-2"/>
        </w:rPr>
        <w:fldChar w:fldCharType="end"/>
      </w:r>
      <w:r>
        <w:rPr>
          <w:rFonts w:ascii="Arial" w:hAnsi="Arial" w:cs="Arial"/>
          <w:spacing w:val="-2"/>
        </w:rPr>
        <w:t>, la respuesta a su inquietud o consulta. La Entidad responderá las preguntas o realizará las aclaraciones que fueren necesarias a través del mismo medio y publicará el acta de preguntas, respuestas y aclaraciones en la página web de la institución, de acuerdo a lo establecido en la convocatoria.</w:t>
      </w:r>
    </w:p>
    <w:p>
      <w:pPr>
        <w:tabs>
          <w:tab w:val="left" w:pos="0"/>
        </w:tabs>
        <w:spacing w:after="0" w:line="240" w:lineRule="auto"/>
        <w:ind w:right="49"/>
        <w:jc w:val="both"/>
        <w:rPr>
          <w:rFonts w:ascii="Arial" w:hAnsi="Arial" w:cs="Arial"/>
          <w:spacing w:val="-2"/>
        </w:rPr>
      </w:pPr>
    </w:p>
    <w:p>
      <w:pPr>
        <w:tabs>
          <w:tab w:val="left" w:pos="0"/>
          <w:tab w:val="left" w:pos="2520"/>
        </w:tabs>
        <w:spacing w:after="0" w:line="240" w:lineRule="auto"/>
        <w:ind w:right="96"/>
        <w:jc w:val="both"/>
        <w:rPr>
          <w:rStyle w:val="42"/>
          <w:rFonts w:ascii="Arial" w:hAnsi="Arial" w:cs="Arial"/>
          <w:color w:val="auto"/>
        </w:rPr>
      </w:pPr>
      <w:r>
        <w:rPr>
          <w:rFonts w:ascii="Arial" w:hAnsi="Arial" w:cs="Arial"/>
          <w:b/>
          <w:spacing w:val="-2"/>
        </w:rPr>
        <w:t>1.6. Modificación delos pliegos:</w:t>
      </w:r>
      <w:r>
        <w:rPr>
          <w:rFonts w:ascii="Arial" w:hAnsi="Arial" w:cs="Arial"/>
          <w:spacing w:val="-2"/>
        </w:rPr>
        <w:t xml:space="preserve"> La Comisión Administrativa de Evaluación y Adjudicación, podrá emitir aclaraciones o modificaciones respecto de las condiciones particulares de los pliegos, por propia iniciativa o por pedido de los participantes, siempre que éstas no alteren el presupuesto referencial ni el objeto del contrato, modificaciones que deberán ser publicadas en el Portal Institucional del GAD Municipal del Cantón Cuenca, previa autorización de CAF.</w:t>
      </w:r>
    </w:p>
    <w:p>
      <w:pPr>
        <w:tabs>
          <w:tab w:val="left" w:pos="180"/>
        </w:tabs>
        <w:spacing w:after="0" w:line="240" w:lineRule="auto"/>
        <w:ind w:right="45"/>
        <w:jc w:val="both"/>
        <w:rPr>
          <w:rFonts w:ascii="Arial" w:hAnsi="Arial" w:cs="Arial"/>
          <w:spacing w:val="-2"/>
          <w:lang w:val="es-ES"/>
        </w:rPr>
      </w:pPr>
    </w:p>
    <w:p>
      <w:pPr>
        <w:tabs>
          <w:tab w:val="left" w:pos="180"/>
        </w:tabs>
        <w:suppressAutoHyphens/>
        <w:spacing w:after="0" w:line="240" w:lineRule="auto"/>
        <w:ind w:left="15" w:right="45"/>
        <w:jc w:val="both"/>
        <w:rPr>
          <w:rFonts w:ascii="Arial" w:hAnsi="Arial" w:eastAsia="Times New Roman" w:cs="Arial"/>
          <w:spacing w:val="-2"/>
          <w:szCs w:val="20"/>
          <w:lang w:val="es-ES" w:eastAsia="hi-IN" w:bidi="hi-IN"/>
        </w:rPr>
      </w:pPr>
      <w:r>
        <w:rPr>
          <w:rFonts w:ascii="Arial" w:hAnsi="Arial" w:eastAsia="Times New Roman" w:cs="Arial"/>
          <w:b/>
          <w:szCs w:val="20"/>
          <w:lang w:eastAsia="hi-IN" w:bidi="hi-IN"/>
        </w:rPr>
        <w:t>1.7 Convalidación de errores de forma:</w:t>
      </w:r>
      <w:r>
        <w:rPr>
          <w:rFonts w:ascii="Arial" w:hAnsi="Arial" w:eastAsia="Times New Roman" w:cs="Arial"/>
          <w:spacing w:val="-2"/>
          <w:szCs w:val="20"/>
          <w:lang w:val="es-ES" w:eastAsia="hi-IN" w:bidi="hi-IN"/>
        </w:rPr>
        <w:t xml:space="preserve"> Si se presentaren errores de forma, los oferentes, en el término previsto en el cronograma  contado a partir de la fecha de notificación, podrán convalidarlos, previa petición de la entidad contratante, conforme a lo previsto en el artículo 11 del Reglamento de Adjudicación de Obras y Fiscalización Financiados con Recursos CAF para el Programa Barrio para Mejor Vivir Fase II y en las resoluciones emitidas por el SERCOP para el efecto.</w:t>
      </w:r>
    </w:p>
    <w:p>
      <w:pPr>
        <w:tabs>
          <w:tab w:val="left" w:pos="180"/>
        </w:tabs>
        <w:suppressAutoHyphens/>
        <w:spacing w:after="0" w:line="240" w:lineRule="auto"/>
        <w:ind w:left="15" w:right="45"/>
        <w:jc w:val="both"/>
        <w:rPr>
          <w:rFonts w:ascii="Arial" w:hAnsi="Arial" w:eastAsia="Times New Roman" w:cs="Arial"/>
          <w:spacing w:val="-2"/>
          <w:szCs w:val="20"/>
          <w:lang w:val="es-ES" w:eastAsia="hi-IN" w:bidi="hi-IN"/>
        </w:rPr>
      </w:pPr>
    </w:p>
    <w:p>
      <w:pPr>
        <w:tabs>
          <w:tab w:val="left" w:pos="-540"/>
        </w:tabs>
        <w:suppressAutoHyphens/>
        <w:spacing w:after="0" w:line="240" w:lineRule="auto"/>
        <w:ind w:left="15" w:right="45"/>
        <w:jc w:val="both"/>
        <w:rPr>
          <w:rFonts w:ascii="Arial" w:hAnsi="Arial" w:eastAsia="Times New Roman" w:cs="Arial"/>
          <w:spacing w:val="-3"/>
          <w:szCs w:val="20"/>
          <w:lang w:eastAsia="hi-IN" w:bidi="hi-IN"/>
        </w:rPr>
      </w:pPr>
      <w:r>
        <w:rPr>
          <w:rFonts w:ascii="Arial" w:hAnsi="Arial" w:eastAsia="Times New Roman" w:cs="Arial"/>
          <w:b/>
          <w:spacing w:val="-3"/>
          <w:szCs w:val="20"/>
          <w:lang w:val="es-ES" w:eastAsia="hi-IN" w:bidi="hi-IN"/>
        </w:rPr>
        <w:t>1</w:t>
      </w:r>
      <w:r>
        <w:rPr>
          <w:rFonts w:ascii="Arial" w:hAnsi="Arial" w:eastAsia="Times New Roman" w:cs="Arial"/>
          <w:b/>
          <w:spacing w:val="-3"/>
          <w:szCs w:val="20"/>
          <w:lang w:eastAsia="hi-IN" w:bidi="hi-IN"/>
        </w:rPr>
        <w:t>.8 Causas de rechazo:</w:t>
      </w:r>
      <w:r>
        <w:rPr>
          <w:rFonts w:ascii="Arial" w:hAnsi="Arial" w:eastAsia="Times New Roman" w:cs="Arial"/>
          <w:spacing w:val="-3"/>
          <w:szCs w:val="20"/>
          <w:lang w:eastAsia="hi-IN" w:bidi="hi-IN"/>
        </w:rPr>
        <w:t xml:space="preserve"> Luego de evaluados los documentos de la oferta, la CAEA, podrá rechazar una o más ofertas por las siguientes causas:</w:t>
      </w:r>
    </w:p>
    <w:p>
      <w:pPr>
        <w:tabs>
          <w:tab w:val="left" w:pos="-540"/>
        </w:tabs>
        <w:suppressAutoHyphens/>
        <w:spacing w:after="0" w:line="240" w:lineRule="auto"/>
        <w:ind w:left="15" w:right="45"/>
        <w:jc w:val="both"/>
        <w:rPr>
          <w:rFonts w:ascii="Arial" w:hAnsi="Arial" w:eastAsia="Times New Roman" w:cs="Arial"/>
          <w:spacing w:val="-3"/>
          <w:szCs w:val="20"/>
          <w:lang w:eastAsia="hi-IN" w:bidi="hi-IN"/>
        </w:rPr>
      </w:pPr>
    </w:p>
    <w:p>
      <w:pPr>
        <w:tabs>
          <w:tab w:val="left" w:pos="1584"/>
          <w:tab w:val="left" w:pos="3013"/>
        </w:tabs>
        <w:suppressAutoHyphens/>
        <w:spacing w:after="0" w:line="240" w:lineRule="auto"/>
        <w:ind w:left="15" w:right="45"/>
        <w:jc w:val="both"/>
        <w:rPr>
          <w:rFonts w:ascii="Arial" w:hAnsi="Arial" w:eastAsia="Times New Roman" w:cs="Arial"/>
          <w:spacing w:val="-3"/>
          <w:szCs w:val="20"/>
          <w:lang w:eastAsia="hi-IN" w:bidi="hi-IN"/>
        </w:rPr>
      </w:pPr>
      <w:r>
        <w:rPr>
          <w:rFonts w:ascii="Arial" w:hAnsi="Arial" w:eastAsia="Times New Roman" w:cs="Arial"/>
          <w:b/>
          <w:spacing w:val="-3"/>
          <w:szCs w:val="20"/>
          <w:lang w:eastAsia="hi-IN" w:bidi="hi-IN"/>
        </w:rPr>
        <w:t>1.8.1.</w:t>
      </w:r>
      <w:r>
        <w:rPr>
          <w:rFonts w:ascii="Arial" w:hAnsi="Arial" w:eastAsia="Times New Roman" w:cs="Arial"/>
          <w:spacing w:val="-3"/>
          <w:szCs w:val="20"/>
          <w:lang w:eastAsia="hi-IN" w:bidi="hi-IN"/>
        </w:rPr>
        <w:t xml:space="preserve"> Si no cumpliera todos los requisitos exigidos en las condiciones generales y condiciones particulares delos pliegos.</w:t>
      </w:r>
    </w:p>
    <w:p>
      <w:pPr>
        <w:tabs>
          <w:tab w:val="left" w:pos="-540"/>
        </w:tabs>
        <w:suppressAutoHyphens/>
        <w:spacing w:after="0" w:line="240" w:lineRule="auto"/>
        <w:ind w:left="15" w:right="45"/>
        <w:jc w:val="both"/>
        <w:rPr>
          <w:rFonts w:ascii="Arial" w:hAnsi="Arial" w:eastAsia="Times New Roman" w:cs="Arial"/>
          <w:spacing w:val="-3"/>
          <w:szCs w:val="20"/>
          <w:lang w:eastAsia="hi-IN" w:bidi="hi-IN"/>
        </w:rPr>
      </w:pPr>
    </w:p>
    <w:p>
      <w:pPr>
        <w:suppressAutoHyphens/>
        <w:spacing w:after="0" w:line="240" w:lineRule="auto"/>
        <w:ind w:left="15" w:right="45"/>
        <w:jc w:val="both"/>
        <w:rPr>
          <w:rFonts w:ascii="Arial" w:hAnsi="Arial" w:eastAsia="Times New Roman" w:cs="Arial"/>
          <w:spacing w:val="-3"/>
          <w:szCs w:val="20"/>
          <w:lang w:eastAsia="hi-IN" w:bidi="hi-IN"/>
        </w:rPr>
      </w:pPr>
      <w:r>
        <w:rPr>
          <w:rFonts w:ascii="Arial" w:hAnsi="Arial" w:eastAsia="Times New Roman" w:cs="Arial"/>
          <w:b/>
          <w:spacing w:val="-3"/>
          <w:szCs w:val="20"/>
          <w:lang w:eastAsia="hi-IN" w:bidi="hi-IN"/>
        </w:rPr>
        <w:t>1.8.2.</w:t>
      </w:r>
      <w:r>
        <w:rPr>
          <w:rFonts w:ascii="Arial" w:hAnsi="Arial" w:eastAsia="Times New Roman" w:cs="Arial"/>
          <w:spacing w:val="-3"/>
          <w:szCs w:val="20"/>
          <w:lang w:eastAsia="hi-IN" w:bidi="hi-IN"/>
        </w:rPr>
        <w:t xml:space="preserve"> Si se hubiera entregado y/o presentado la oferta en lugar distinto al fijado o después de la hora establecida para ello. </w:t>
      </w:r>
    </w:p>
    <w:p>
      <w:pPr>
        <w:suppressAutoHyphens/>
        <w:spacing w:after="0" w:line="240" w:lineRule="auto"/>
        <w:ind w:left="15" w:right="45"/>
        <w:jc w:val="both"/>
        <w:rPr>
          <w:rFonts w:ascii="Arial" w:hAnsi="Arial" w:eastAsia="Times New Roman" w:cs="Arial"/>
          <w:spacing w:val="-3"/>
          <w:szCs w:val="20"/>
          <w:lang w:eastAsia="hi-IN" w:bidi="hi-IN"/>
        </w:rPr>
      </w:pPr>
    </w:p>
    <w:p>
      <w:pPr>
        <w:suppressAutoHyphens/>
        <w:spacing w:after="0" w:line="240" w:lineRule="auto"/>
        <w:ind w:left="15" w:right="45"/>
        <w:jc w:val="both"/>
        <w:rPr>
          <w:rFonts w:ascii="Arial" w:hAnsi="Arial" w:eastAsia="Times New Roman" w:cs="Arial"/>
          <w:spacing w:val="-3"/>
          <w:szCs w:val="20"/>
          <w:lang w:eastAsia="hi-IN" w:bidi="hi-IN"/>
        </w:rPr>
      </w:pPr>
      <w:r>
        <w:rPr>
          <w:rFonts w:ascii="Arial" w:hAnsi="Arial" w:eastAsia="Times New Roman" w:cs="Arial"/>
          <w:b/>
          <w:spacing w:val="-3"/>
          <w:szCs w:val="20"/>
          <w:lang w:eastAsia="hi-IN" w:bidi="hi-IN"/>
        </w:rPr>
        <w:t>1.8.3.</w:t>
      </w:r>
      <w:r>
        <w:rPr>
          <w:rFonts w:ascii="Arial" w:hAnsi="Arial" w:eastAsia="Times New Roman" w:cs="Arial"/>
          <w:spacing w:val="-3"/>
          <w:szCs w:val="20"/>
          <w:lang w:eastAsia="hi-IN" w:bidi="hi-IN"/>
        </w:rPr>
        <w:t xml:space="preserve"> Cuando las ofertas contengan errores sustanciales, y/o evidentes, que no puedan ser convalidados, de acuerdo a lo señalado en las resoluciones emitidas por el SERCOP. </w:t>
      </w:r>
    </w:p>
    <w:p>
      <w:pPr>
        <w:tabs>
          <w:tab w:val="left" w:pos="-540"/>
        </w:tabs>
        <w:suppressAutoHyphens/>
        <w:spacing w:after="0" w:line="240" w:lineRule="auto"/>
        <w:ind w:left="15" w:right="45"/>
        <w:jc w:val="both"/>
        <w:rPr>
          <w:rFonts w:ascii="Arial" w:hAnsi="Arial" w:eastAsia="Times New Roman" w:cs="Arial"/>
          <w:spacing w:val="-3"/>
          <w:szCs w:val="20"/>
          <w:lang w:eastAsia="hi-IN" w:bidi="hi-IN"/>
        </w:rPr>
      </w:pPr>
    </w:p>
    <w:p>
      <w:pPr>
        <w:tabs>
          <w:tab w:val="left" w:pos="1584"/>
        </w:tabs>
        <w:suppressAutoHyphens/>
        <w:spacing w:after="0" w:line="240" w:lineRule="auto"/>
        <w:ind w:left="15" w:right="45"/>
        <w:jc w:val="both"/>
        <w:rPr>
          <w:rFonts w:ascii="Arial" w:hAnsi="Arial" w:eastAsia="Times New Roman" w:cs="Arial"/>
          <w:spacing w:val="-3"/>
          <w:szCs w:val="20"/>
          <w:lang w:eastAsia="hi-IN" w:bidi="hi-IN"/>
        </w:rPr>
      </w:pPr>
      <w:r>
        <w:rPr>
          <w:rFonts w:ascii="Arial" w:hAnsi="Arial" w:eastAsia="Times New Roman" w:cs="Arial"/>
          <w:b/>
          <w:spacing w:val="-3"/>
          <w:szCs w:val="20"/>
          <w:lang w:eastAsia="hi-IN" w:bidi="hi-IN"/>
        </w:rPr>
        <w:t>1.8.4.</w:t>
      </w:r>
      <w:r>
        <w:rPr>
          <w:rFonts w:ascii="Arial" w:hAnsi="Arial" w:eastAsia="Times New Roman" w:cs="Arial"/>
          <w:spacing w:val="-3"/>
          <w:szCs w:val="20"/>
          <w:lang w:eastAsia="hi-IN" w:bidi="hi-IN"/>
        </w:rPr>
        <w:t xml:space="preserve"> Si el contenido de cualquiera de los acápites de los formularios difiriere del previsto en el pliego, condicionándolo o modificándolo, de tal forma que se alteren las condiciones contempladas para la ejecución del contrato. De igual forma, si se condicionara la oferta con la presentación de cualquier documento o información.  </w:t>
      </w:r>
    </w:p>
    <w:p>
      <w:pPr>
        <w:tabs>
          <w:tab w:val="left" w:pos="-540"/>
        </w:tabs>
        <w:suppressAutoHyphens/>
        <w:spacing w:after="0" w:line="240" w:lineRule="auto"/>
        <w:ind w:left="15" w:right="45"/>
        <w:jc w:val="both"/>
        <w:rPr>
          <w:rFonts w:ascii="Arial" w:hAnsi="Arial" w:eastAsia="Times New Roman" w:cs="Arial"/>
          <w:spacing w:val="-3"/>
          <w:szCs w:val="20"/>
          <w:lang w:eastAsia="hi-IN" w:bidi="hi-IN"/>
        </w:rPr>
      </w:pPr>
    </w:p>
    <w:p>
      <w:pPr>
        <w:tabs>
          <w:tab w:val="left" w:pos="2292"/>
        </w:tabs>
        <w:suppressAutoHyphens/>
        <w:spacing w:after="0" w:line="240" w:lineRule="auto"/>
        <w:ind w:left="15" w:right="45"/>
        <w:jc w:val="both"/>
        <w:rPr>
          <w:rFonts w:ascii="Arial" w:hAnsi="Arial" w:eastAsia="Times New Roman" w:cs="Arial"/>
          <w:spacing w:val="-3"/>
          <w:szCs w:val="20"/>
          <w:lang w:eastAsia="hi-IN" w:bidi="hi-IN"/>
        </w:rPr>
      </w:pPr>
      <w:r>
        <w:rPr>
          <w:rFonts w:ascii="Arial" w:hAnsi="Arial" w:eastAsia="Times New Roman" w:cs="Arial"/>
          <w:b/>
          <w:spacing w:val="-3"/>
          <w:szCs w:val="20"/>
          <w:lang w:eastAsia="hi-IN" w:bidi="hi-IN"/>
        </w:rPr>
        <w:t>1.8.5.</w:t>
      </w:r>
      <w:r>
        <w:rPr>
          <w:rFonts w:ascii="Arial" w:hAnsi="Arial" w:eastAsia="Times New Roman" w:cs="Arial"/>
          <w:spacing w:val="-3"/>
          <w:szCs w:val="20"/>
          <w:lang w:eastAsia="hi-IN" w:bidi="hi-IN"/>
        </w:rPr>
        <w:t xml:space="preserve"> Si el oferente no hubiere atendido la petición de convalidación, en el término fijado para el efecto, de acuerdo a lo dispuesto en </w:t>
      </w:r>
      <w:r>
        <w:rPr>
          <w:rFonts w:ascii="Arial" w:hAnsi="Arial" w:eastAsia="Times New Roman" w:cs="Arial"/>
          <w:spacing w:val="-2"/>
          <w:szCs w:val="20"/>
          <w:lang w:val="es-ES" w:eastAsia="hi-IN" w:bidi="hi-IN"/>
        </w:rPr>
        <w:t>artículo 11 del Reglamento de Adjudicación de Obras y Fiscalización Financiados con Recursos CAF para el Programa Barrio para Mejor Vivir Fase II,</w:t>
      </w:r>
      <w:r>
        <w:rPr>
          <w:rFonts w:ascii="Arial" w:hAnsi="Arial" w:eastAsia="Times New Roman" w:cs="Arial"/>
          <w:spacing w:val="-3"/>
          <w:szCs w:val="20"/>
          <w:lang w:eastAsia="hi-IN" w:bidi="hi-IN"/>
        </w:rPr>
        <w:t>y en la resolución emitida por el SERCOP, siempre y cuando el error no convalidado constituya causal de rechazo.</w:t>
      </w:r>
    </w:p>
    <w:p>
      <w:pPr>
        <w:tabs>
          <w:tab w:val="left" w:pos="2292"/>
        </w:tabs>
        <w:suppressAutoHyphens/>
        <w:spacing w:after="0" w:line="240" w:lineRule="auto"/>
        <w:ind w:left="15" w:right="45"/>
        <w:jc w:val="both"/>
        <w:rPr>
          <w:rFonts w:ascii="Arial" w:hAnsi="Arial" w:eastAsia="Times New Roman" w:cs="Arial"/>
          <w:spacing w:val="-3"/>
          <w:szCs w:val="20"/>
          <w:lang w:eastAsia="hi-IN" w:bidi="hi-IN"/>
        </w:rPr>
      </w:pPr>
    </w:p>
    <w:p>
      <w:pPr>
        <w:tabs>
          <w:tab w:val="left" w:pos="2292"/>
        </w:tabs>
        <w:suppressAutoHyphens/>
        <w:spacing w:after="0" w:line="240" w:lineRule="auto"/>
        <w:ind w:left="15" w:right="45"/>
        <w:jc w:val="both"/>
        <w:rPr>
          <w:rFonts w:ascii="Arial" w:hAnsi="Arial" w:eastAsia="Times New Roman" w:cs="Arial"/>
          <w:spacing w:val="-3"/>
          <w:szCs w:val="20"/>
          <w:lang w:eastAsia="hi-IN" w:bidi="hi-IN"/>
        </w:rPr>
      </w:pPr>
      <w:r>
        <w:rPr>
          <w:rFonts w:ascii="Arial" w:hAnsi="Arial" w:eastAsia="Times New Roman" w:cs="Arial"/>
          <w:b/>
          <w:spacing w:val="-3"/>
          <w:szCs w:val="20"/>
          <w:lang w:eastAsia="hi-IN" w:bidi="hi-IN"/>
        </w:rPr>
        <w:t>1.8.6.</w:t>
      </w:r>
      <w:r>
        <w:rPr>
          <w:rFonts w:ascii="Arial" w:hAnsi="Arial" w:eastAsia="Times New Roman" w:cs="Arial"/>
          <w:spacing w:val="-3"/>
          <w:szCs w:val="20"/>
          <w:lang w:eastAsia="hi-IN" w:bidi="hi-IN"/>
        </w:rPr>
        <w:t xml:space="preserve"> Si </w:t>
      </w:r>
      <w:r>
        <w:rPr>
          <w:rFonts w:ascii="Arial" w:hAnsi="Arial" w:eastAsia="Times New Roman" w:cs="Arial"/>
          <w:bCs/>
          <w:szCs w:val="20"/>
          <w:lang w:bidi="hi-IN"/>
        </w:rPr>
        <w:t>al momento de la presentación de la propuesta, el oferente interesado no se encontrare registrado en este rango.</w:t>
      </w:r>
    </w:p>
    <w:p>
      <w:pPr>
        <w:tabs>
          <w:tab w:val="left" w:pos="2292"/>
        </w:tabs>
        <w:suppressAutoHyphens/>
        <w:spacing w:after="0" w:line="240" w:lineRule="auto"/>
        <w:ind w:left="15" w:right="45"/>
        <w:jc w:val="both"/>
        <w:rPr>
          <w:rFonts w:ascii="Arial" w:hAnsi="Arial" w:eastAsia="Times New Roman" w:cs="Arial"/>
          <w:spacing w:val="-3"/>
          <w:szCs w:val="20"/>
          <w:lang w:eastAsia="hi-IN" w:bidi="hi-IN"/>
        </w:rPr>
      </w:pPr>
    </w:p>
    <w:p>
      <w:pPr>
        <w:tabs>
          <w:tab w:val="left" w:pos="-540"/>
        </w:tabs>
        <w:suppressAutoHyphens/>
        <w:spacing w:after="0" w:line="240" w:lineRule="auto"/>
        <w:ind w:left="15" w:right="45"/>
        <w:jc w:val="both"/>
        <w:rPr>
          <w:rFonts w:ascii="Arial" w:hAnsi="Arial" w:eastAsia="Times New Roman" w:cs="Arial"/>
          <w:spacing w:val="-3"/>
          <w:szCs w:val="20"/>
          <w:lang w:eastAsia="hi-IN" w:bidi="hi-IN"/>
        </w:rPr>
      </w:pPr>
      <w:r>
        <w:rPr>
          <w:rFonts w:ascii="Arial" w:hAnsi="Arial" w:eastAsia="Times New Roman" w:cs="Arial"/>
          <w:spacing w:val="-3"/>
          <w:szCs w:val="20"/>
          <w:lang w:eastAsia="hi-IN" w:bidi="hi-IN"/>
        </w:rPr>
        <w:t>Una oferta será descalificada por la entidad contratante en cualquier momento del procedimiento si, de la revisión de los documentos que fueren del caso, pudiere evidenciarse inconsistencia, simulación o inexactitud de la información presentada. La entidad contratante podrá solicitar al oferente la documentación que estime pertinente referida en cualquier documento de la oferta, relacionada o no con el objeto de la contratación, para validar la información manifestada en la oferta.</w:t>
      </w:r>
    </w:p>
    <w:p>
      <w:pPr>
        <w:tabs>
          <w:tab w:val="left" w:pos="4207"/>
        </w:tabs>
        <w:suppressAutoHyphens/>
        <w:spacing w:after="0" w:line="240" w:lineRule="auto"/>
        <w:ind w:left="15" w:right="45"/>
        <w:jc w:val="both"/>
        <w:rPr>
          <w:rFonts w:ascii="Arial" w:hAnsi="Arial" w:eastAsia="Times New Roman" w:cs="Arial"/>
          <w:szCs w:val="20"/>
          <w:lang w:eastAsia="hi-IN" w:bidi="hi-IN"/>
        </w:rPr>
      </w:pPr>
    </w:p>
    <w:p>
      <w:pPr>
        <w:tabs>
          <w:tab w:val="left" w:pos="-540"/>
        </w:tabs>
        <w:suppressAutoHyphens/>
        <w:spacing w:after="0" w:line="240" w:lineRule="auto"/>
        <w:ind w:left="15" w:right="45"/>
        <w:jc w:val="both"/>
        <w:rPr>
          <w:rFonts w:ascii="Arial" w:hAnsi="Arial" w:eastAsia="Times New Roman" w:cs="Arial"/>
          <w:spacing w:val="-2"/>
          <w:szCs w:val="20"/>
          <w:lang w:eastAsia="hi-IN" w:bidi="hi-IN"/>
        </w:rPr>
      </w:pPr>
      <w:r>
        <w:rPr>
          <w:rFonts w:ascii="Arial" w:hAnsi="Arial" w:eastAsia="Times New Roman" w:cs="Arial"/>
          <w:spacing w:val="-3"/>
          <w:szCs w:val="20"/>
          <w:lang w:eastAsia="hi-IN" w:bidi="hi-IN"/>
        </w:rPr>
        <w:t xml:space="preserve">La adjudicación se circunscribirá a las ofertas calificadas. </w:t>
      </w:r>
      <w:r>
        <w:rPr>
          <w:rFonts w:ascii="Arial" w:hAnsi="Arial" w:eastAsia="Times New Roman" w:cs="Arial"/>
          <w:spacing w:val="-2"/>
          <w:szCs w:val="20"/>
          <w:lang w:eastAsia="hi-IN" w:bidi="hi-IN"/>
        </w:rPr>
        <w:t xml:space="preserve">No se aceptarán ofertas alternativas. </w:t>
      </w:r>
    </w:p>
    <w:p>
      <w:pPr>
        <w:tabs>
          <w:tab w:val="left" w:pos="-540"/>
        </w:tabs>
        <w:suppressAutoHyphens/>
        <w:spacing w:after="0" w:line="240" w:lineRule="auto"/>
        <w:ind w:left="15" w:right="45"/>
        <w:jc w:val="both"/>
        <w:rPr>
          <w:rFonts w:ascii="Arial" w:hAnsi="Arial" w:eastAsia="Times New Roman" w:cs="Arial"/>
          <w:spacing w:val="-2"/>
          <w:szCs w:val="20"/>
          <w:lang w:eastAsia="hi-IN" w:bidi="hi-IN"/>
        </w:rPr>
      </w:pPr>
    </w:p>
    <w:p>
      <w:pPr>
        <w:tabs>
          <w:tab w:val="left" w:pos="-540"/>
        </w:tabs>
        <w:suppressAutoHyphens/>
        <w:spacing w:after="0" w:line="240" w:lineRule="auto"/>
        <w:ind w:left="15" w:right="45"/>
        <w:jc w:val="both"/>
        <w:rPr>
          <w:rFonts w:ascii="Arial" w:hAnsi="Arial" w:eastAsia="Times New Roman" w:cs="Arial"/>
          <w:spacing w:val="-2"/>
          <w:szCs w:val="20"/>
          <w:lang w:eastAsia="hi-IN" w:bidi="hi-IN"/>
        </w:rPr>
      </w:pPr>
      <w:r>
        <w:rPr>
          <w:rFonts w:ascii="Arial" w:hAnsi="Arial" w:eastAsia="Times New Roman" w:cs="Arial"/>
          <w:spacing w:val="-2"/>
          <w:szCs w:val="20"/>
          <w:lang w:eastAsia="hi-IN" w:bidi="hi-IN"/>
        </w:rPr>
        <w:t>Ningún oferente podrá intervenir con más de una oferta.</w:t>
      </w:r>
    </w:p>
    <w:p>
      <w:pPr>
        <w:tabs>
          <w:tab w:val="left" w:pos="180"/>
        </w:tabs>
        <w:suppressAutoHyphens/>
        <w:spacing w:after="0" w:line="240" w:lineRule="auto"/>
        <w:ind w:left="15" w:right="45"/>
        <w:jc w:val="both"/>
        <w:rPr>
          <w:rFonts w:ascii="Arial" w:hAnsi="Arial" w:eastAsia="Times New Roman" w:cs="Arial"/>
          <w:spacing w:val="-2"/>
          <w:szCs w:val="20"/>
          <w:lang w:eastAsia="hi-IN"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1.9. Adjudicación y notificación:</w:t>
      </w:r>
      <w:r>
        <w:rPr>
          <w:rFonts w:ascii="Arial" w:hAnsi="Arial" w:eastAsia="Calibri" w:cs="Arial"/>
          <w:szCs w:val="20"/>
          <w:lang w:eastAsia="ar-SA" w:bidi="hi-IN"/>
        </w:rPr>
        <w:t xml:space="preserve"> La CAEA, luego del análisis correspondiente sugerirá a la Máxima Autoridad del GAD Municipal del cantón Cuenca, la adjudicación del contrato en apego a las normas establecidas.</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1.10. Obligaciones de los adjudicatarios</w:t>
      </w:r>
      <w:r>
        <w:rPr>
          <w:rFonts w:ascii="Arial" w:hAnsi="Arial" w:eastAsia="Calibri" w:cs="Arial"/>
          <w:szCs w:val="20"/>
          <w:lang w:eastAsia="ar-SA" w:bidi="hi-IN"/>
        </w:rPr>
        <w:t>: Los adjudicatarios deberán cumplir con todos los requisitos solicitados.</w:t>
      </w:r>
    </w:p>
    <w:p>
      <w:pPr>
        <w:numPr>
          <w:ilvl w:val="0"/>
          <w:numId w:val="11"/>
        </w:numPr>
        <w:suppressAutoHyphens/>
        <w:spacing w:after="0" w:line="240" w:lineRule="auto"/>
        <w:jc w:val="both"/>
        <w:rPr>
          <w:rFonts w:ascii="Arial" w:hAnsi="Arial" w:eastAsia="Times New Roman" w:cs="Arial"/>
          <w:szCs w:val="20"/>
          <w:lang w:eastAsia="hi-IN" w:bidi="hi-IN"/>
        </w:rPr>
      </w:pPr>
      <w:r>
        <w:rPr>
          <w:rFonts w:ascii="Arial" w:hAnsi="Arial" w:eastAsia="Times New Roman" w:cs="Arial"/>
          <w:szCs w:val="20"/>
          <w:lang w:eastAsia="hi-IN" w:bidi="hi-IN"/>
        </w:rPr>
        <w:t>Cumplir a cabalidad y dentro de los plazos establecidos la ejecución de las obras.</w:t>
      </w:r>
    </w:p>
    <w:p>
      <w:pPr>
        <w:numPr>
          <w:ilvl w:val="0"/>
          <w:numId w:val="11"/>
        </w:numPr>
        <w:suppressAutoHyphens/>
        <w:spacing w:after="0" w:line="240" w:lineRule="auto"/>
        <w:jc w:val="both"/>
        <w:rPr>
          <w:rFonts w:ascii="Arial" w:hAnsi="Arial" w:eastAsia="Times New Roman" w:cs="Arial"/>
          <w:szCs w:val="20"/>
          <w:lang w:eastAsia="hi-IN" w:bidi="hi-IN"/>
        </w:rPr>
      </w:pPr>
      <w:r>
        <w:rPr>
          <w:rFonts w:ascii="Arial" w:hAnsi="Arial" w:eastAsia="Times New Roman" w:cs="Arial"/>
          <w:szCs w:val="20"/>
          <w:lang w:eastAsia="hi-IN" w:bidi="hi-IN"/>
        </w:rPr>
        <w:t>Encontrarse en goce de los derechos de ciudanía.</w:t>
      </w:r>
    </w:p>
    <w:p>
      <w:pPr>
        <w:numPr>
          <w:ilvl w:val="0"/>
          <w:numId w:val="11"/>
        </w:numPr>
        <w:suppressAutoHyphens/>
        <w:spacing w:after="0" w:line="240" w:lineRule="auto"/>
        <w:jc w:val="both"/>
        <w:rPr>
          <w:rFonts w:ascii="Arial" w:hAnsi="Arial" w:eastAsia="Times New Roman" w:cs="Arial"/>
          <w:szCs w:val="20"/>
          <w:lang w:eastAsia="hi-IN" w:bidi="hi-IN"/>
        </w:rPr>
      </w:pPr>
      <w:r>
        <w:rPr>
          <w:rFonts w:ascii="Arial" w:hAnsi="Arial" w:eastAsia="Times New Roman" w:cs="Arial"/>
          <w:szCs w:val="20"/>
          <w:lang w:eastAsia="hi-IN" w:bidi="hi-IN"/>
        </w:rPr>
        <w:t>Cumplir con la normativa vigente en lo referente a Seguridad Social.</w:t>
      </w:r>
    </w:p>
    <w:p>
      <w:pPr>
        <w:numPr>
          <w:ilvl w:val="0"/>
          <w:numId w:val="11"/>
        </w:numPr>
        <w:suppressAutoHyphens/>
        <w:spacing w:after="0" w:line="240" w:lineRule="auto"/>
        <w:jc w:val="both"/>
        <w:rPr>
          <w:rFonts w:ascii="Arial" w:hAnsi="Arial" w:eastAsia="Times New Roman" w:cs="Arial"/>
          <w:szCs w:val="20"/>
          <w:lang w:eastAsia="hi-IN" w:bidi="hi-IN"/>
        </w:rPr>
      </w:pPr>
      <w:r>
        <w:rPr>
          <w:rFonts w:ascii="Arial" w:hAnsi="Arial" w:eastAsia="Times New Roman" w:cs="Arial"/>
          <w:szCs w:val="20"/>
          <w:lang w:eastAsia="hi-IN" w:bidi="hi-IN"/>
        </w:rPr>
        <w:t>Cumplir con las normas de protección ambiental vigentes para el caso.</w:t>
      </w:r>
    </w:p>
    <w:p>
      <w:pPr>
        <w:numPr>
          <w:ilvl w:val="0"/>
          <w:numId w:val="11"/>
        </w:numPr>
        <w:suppressAutoHyphens/>
        <w:spacing w:after="0" w:line="240" w:lineRule="auto"/>
        <w:jc w:val="both"/>
        <w:rPr>
          <w:rFonts w:ascii="Arial" w:hAnsi="Arial" w:eastAsia="Times New Roman" w:cs="Arial"/>
          <w:szCs w:val="20"/>
          <w:lang w:eastAsia="hi-IN" w:bidi="hi-IN"/>
        </w:rPr>
      </w:pPr>
      <w:r>
        <w:rPr>
          <w:rFonts w:ascii="Arial" w:hAnsi="Arial" w:eastAsia="Times New Roman" w:cs="Arial"/>
          <w:szCs w:val="20"/>
          <w:lang w:eastAsia="hi-IN" w:bidi="hi-IN"/>
        </w:rPr>
        <w:t>Cumplir a cabalidad con todas las obligaciones adquiridas en el contrato.</w:t>
      </w:r>
    </w:p>
    <w:p>
      <w:pPr>
        <w:numPr>
          <w:ilvl w:val="0"/>
          <w:numId w:val="11"/>
        </w:numPr>
        <w:suppressAutoHyphens/>
        <w:spacing w:after="0" w:line="240" w:lineRule="auto"/>
        <w:jc w:val="both"/>
        <w:rPr>
          <w:rFonts w:ascii="Arial" w:hAnsi="Arial" w:eastAsia="Times New Roman" w:cs="Arial"/>
          <w:szCs w:val="20"/>
          <w:lang w:eastAsia="hi-IN" w:bidi="hi-IN"/>
        </w:rPr>
      </w:pPr>
      <w:r>
        <w:rPr>
          <w:rFonts w:ascii="Arial" w:hAnsi="Arial" w:eastAsia="Times New Roman" w:cs="Arial"/>
          <w:szCs w:val="20"/>
          <w:lang w:eastAsia="hi-IN" w:bidi="hi-IN"/>
        </w:rPr>
        <w:t>Garantizar la calidad de la obra, de tal manera que se cumplan todos los parámetros y especificaciones técnicas establecidas para el efecto.</w:t>
      </w:r>
    </w:p>
    <w:p>
      <w:pPr>
        <w:numPr>
          <w:ilvl w:val="0"/>
          <w:numId w:val="11"/>
        </w:numPr>
        <w:suppressAutoHyphens/>
        <w:spacing w:after="0" w:line="240" w:lineRule="auto"/>
        <w:jc w:val="both"/>
        <w:rPr>
          <w:rFonts w:ascii="Times Roman" w:hAnsi="Times Roman" w:eastAsia="Times New Roman" w:cs="Times New Roman"/>
          <w:szCs w:val="20"/>
          <w:lang w:eastAsia="hi-IN" w:bidi="hi-IN"/>
        </w:rPr>
      </w:pPr>
      <w:r>
        <w:rPr>
          <w:rFonts w:ascii="Arial" w:hAnsi="Arial" w:eastAsia="Times New Roman" w:cs="Arial"/>
          <w:szCs w:val="20"/>
          <w:lang w:eastAsia="hi-IN" w:bidi="hi-IN"/>
        </w:rPr>
        <w:t>El personal técnico propuesto para la ejecución de la obra deberá permanecer en la misma de acuerdo a lo establecido en estos pliegos</w:t>
      </w:r>
      <w:r>
        <w:rPr>
          <w:rFonts w:ascii="Times Roman" w:hAnsi="Times Roman" w:eastAsia="Times New Roman" w:cs="Times New Roman"/>
          <w:szCs w:val="20"/>
          <w:lang w:eastAsia="hi-IN" w:bidi="hi-IN"/>
        </w:rPr>
        <w:t>.</w:t>
      </w:r>
    </w:p>
    <w:p>
      <w:pPr>
        <w:numPr>
          <w:ilvl w:val="0"/>
          <w:numId w:val="11"/>
        </w:numPr>
        <w:suppressAutoHyphens/>
        <w:spacing w:after="0" w:line="240" w:lineRule="auto"/>
        <w:jc w:val="both"/>
        <w:rPr>
          <w:rFonts w:ascii="Arial" w:hAnsi="Arial" w:eastAsia="Times New Roman" w:cs="Arial"/>
          <w:szCs w:val="20"/>
          <w:lang w:eastAsia="hi-IN" w:bidi="hi-IN"/>
        </w:rPr>
      </w:pPr>
      <w:r>
        <w:rPr>
          <w:rFonts w:ascii="Arial" w:hAnsi="Arial" w:eastAsia="Times New Roman" w:cs="Arial"/>
          <w:szCs w:val="20"/>
          <w:lang w:eastAsia="hi-IN" w:bidi="hi-IN"/>
        </w:rPr>
        <w:t>Se deberá dar fiel cumplimiento al Plan de Monitoreo y Seguimiento Ambiental durante la etapa de construcción para los aspectos: calidad de aire y ruido.</w:t>
      </w:r>
    </w:p>
    <w:p>
      <w:pPr>
        <w:numPr>
          <w:ilvl w:val="0"/>
          <w:numId w:val="11"/>
        </w:numPr>
        <w:suppressAutoHyphens/>
        <w:spacing w:after="0" w:line="240" w:lineRule="auto"/>
        <w:jc w:val="both"/>
        <w:rPr>
          <w:rFonts w:ascii="Arial" w:hAnsi="Arial" w:eastAsia="Times New Roman" w:cs="Arial"/>
          <w:szCs w:val="20"/>
          <w:lang w:eastAsia="hi-IN" w:bidi="hi-IN"/>
        </w:rPr>
      </w:pPr>
      <w:r>
        <w:rPr>
          <w:rFonts w:ascii="Arial" w:hAnsi="Arial" w:eastAsia="Times New Roman" w:cs="Arial"/>
          <w:szCs w:val="20"/>
          <w:lang w:eastAsia="hi-IN" w:bidi="hi-IN"/>
        </w:rPr>
        <w:t>Presentar informes mensuales, trimestrales y el informe final de cumplimientos ambientales; mismos que deben evaluar la normativa ambiental vigente aplicable al proyecto, de manera adicional al Plan de Manejo Ambiental. Los criterios de evaluación ambiental del cumplimiento deberán regirse a lo establecido en el art. 275 del TULSMA (Acuerdo Ministerial 061 publicado en el Registro oficial No. 316 del 4 de mayo de 2015).</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1.11. Garantías:</w:t>
      </w:r>
      <w:r>
        <w:rPr>
          <w:rFonts w:ascii="Arial" w:hAnsi="Arial" w:eastAsia="Calibri" w:cs="Arial"/>
          <w:szCs w:val="20"/>
          <w:lang w:eastAsia="ar-SA" w:bidi="hi-IN"/>
        </w:rPr>
        <w:t xml:space="preserve"> En forma previa a la suscripción de todo contrato derivado del presente procedimiento, se deberán presentar las siguientes garantías:</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1.11.1. Garantía de fiel cumplimiento.-</w:t>
      </w:r>
      <w:r>
        <w:rPr>
          <w:rFonts w:ascii="Arial" w:hAnsi="Arial" w:eastAsia="Calibri" w:cs="Arial"/>
          <w:szCs w:val="20"/>
          <w:lang w:eastAsia="ar-SA" w:bidi="hi-IN"/>
        </w:rPr>
        <w:t xml:space="preserve"> Para seguridad del cumplimiento del contrato y para responder por las obligaciones que contrajeren a favor de terceros, relacionadas con el contrato, el adjudicatario, antes o al momento de la firma del contrato, rendirá una garantía por un monto equivalente al cinco (5%) por ciento del valor de aquel. Esta garantía permitirá  asegurar la debida ejecución de la obra y la buena calidad de los materiales, asegurando con ello las reparaciones o cambios de aquellas partes de la obra en la que se descubran defectos de construcción, mala calidad o incumplimiento de las especificaciones, imputables al contratista.</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Con cargo a la garantía de fiel cumplimiento se podrá efectivizar las multas que le fueren impuestas al contratista.</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De conformidad al Art. 74 de la LOSNCP, si la oferta económica corregida fuese inferior al presupuesto referencial en un porcentaje igual o superior al diez (10%) por ciento de éste, la garantía de fiel cumplimiento deberá incrementarse en un monto equivalente al veinte (20%) por ciento de la diferencia entre el presupuesto referencial y la cuantía del contrato.</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 xml:space="preserve">1.11.2. Garantía por anticipo.- </w:t>
      </w:r>
      <w:r>
        <w:rPr>
          <w:rFonts w:ascii="Arial" w:hAnsi="Arial" w:eastAsia="Calibri" w:cs="Arial"/>
          <w:szCs w:val="20"/>
          <w:lang w:eastAsia="ar-SA" w:bidi="hi-IN"/>
        </w:rPr>
        <w:t>El contratista para recibir el anticipo, deberá rendir previamente garantías por igual valor del anticipo, que se reducirán en la proporción que se vaya amortizando aquél o se reciban provisionalmente las obras. Las cartas de crédito no se considerarán anticipo si su pago está condicionado a la entrega - recepción de los bienes u obras materia del contrato.</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El monto del anticipo lo regulará el GAD Municipal del cantón Cuenca, en las condiciones particulares de los procedimientos, el anticipo entregado por la entidad será devengado proporcionalmente al momento del pago de cada planilla hasta la terminación del plazo contractual inicialmente estipulado y constará en el cronograma pertinente que es parte del contrato.</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La garantía de fiel cumplimiento se devolverá al momento de la entrega recepción definitiva, real o presunta.</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1.11.3 Formas de garantías.-</w:t>
      </w:r>
      <w:r>
        <w:rPr>
          <w:rFonts w:ascii="Arial" w:hAnsi="Arial" w:eastAsia="Calibri" w:cs="Arial"/>
          <w:szCs w:val="20"/>
          <w:lang w:eastAsia="ar-SA" w:bidi="hi-IN"/>
        </w:rPr>
        <w:t xml:space="preserve"> Los contratistas podrán rendir cualquiera de las siguientes garantías:</w:t>
      </w:r>
    </w:p>
    <w:p>
      <w:pPr>
        <w:numPr>
          <w:ilvl w:val="0"/>
          <w:numId w:val="12"/>
        </w:numPr>
        <w:suppressAutoHyphens/>
        <w:spacing w:after="0" w:line="240" w:lineRule="auto"/>
        <w:jc w:val="both"/>
        <w:rPr>
          <w:rFonts w:ascii="Arial" w:hAnsi="Arial" w:eastAsia="Times New Roman" w:cs="Arial"/>
          <w:szCs w:val="20"/>
          <w:lang w:eastAsia="hi-IN" w:bidi="hi-IN"/>
        </w:rPr>
      </w:pPr>
      <w:r>
        <w:rPr>
          <w:rFonts w:ascii="Arial" w:hAnsi="Arial" w:eastAsia="Times New Roman" w:cs="Arial"/>
          <w:szCs w:val="20"/>
          <w:lang w:eastAsia="hi-IN" w:bidi="hi-IN"/>
        </w:rPr>
        <w:t>Garantía incondicional, irrevocable y de cobro inmediato, otorgada por un banco o institución financiera establecidos en el país o por intermedio de ellos;</w:t>
      </w:r>
    </w:p>
    <w:p>
      <w:pPr>
        <w:suppressAutoHyphens/>
        <w:spacing w:after="0" w:line="240" w:lineRule="auto"/>
        <w:jc w:val="both"/>
        <w:rPr>
          <w:rFonts w:ascii="Arial" w:hAnsi="Arial" w:eastAsia="Times New Roman" w:cs="Arial"/>
          <w:szCs w:val="20"/>
          <w:lang w:eastAsia="hi-IN"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El GAD Municipal del cantón Cuenta podrá requerir los seguros o condiciones de protección para las personas que presten sus servicios en la ejecución de las obras.</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1.12 Cancelación del procedimiento:</w:t>
      </w:r>
      <w:r>
        <w:rPr>
          <w:rFonts w:ascii="Arial" w:hAnsi="Arial" w:eastAsia="Calibri" w:cs="Arial"/>
          <w:szCs w:val="20"/>
          <w:lang w:eastAsia="ar-SA" w:bidi="hi-IN"/>
        </w:rPr>
        <w:t xml:space="preserve"> En cualquier momento, la CAEA podrá sugerir a la Máxima Autoridad, la cancelación del o los procedimientos, mediante resolución debidamente motivada.</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1.13 Suscripción del contrato:</w:t>
      </w:r>
      <w:r>
        <w:rPr>
          <w:rFonts w:ascii="Arial" w:hAnsi="Arial" w:eastAsia="Calibri" w:cs="Arial"/>
          <w:szCs w:val="20"/>
          <w:lang w:eastAsia="ar-SA" w:bidi="hi-IN"/>
        </w:rPr>
        <w:t xml:space="preserve"> Dentro del término de 15 días, contados a partir de la fecha de notificación de la adjudicación, el contratista estará en la obligación de suscribir el contrato, de no hacerlo, y no presentar justificativos válidos la CAEA, podrá recomendar a la Máxima Autoridad, la declaratoria de Adjudicatario Fallido y sugerirá un nuevo adjudicatario, con base al orden de la puntuación obtenida.</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1.14 Precios unitarios y reajuste:</w:t>
      </w:r>
      <w:r>
        <w:rPr>
          <w:rFonts w:ascii="Arial" w:hAnsi="Arial" w:eastAsia="Calibri" w:cs="Arial"/>
          <w:szCs w:val="20"/>
          <w:lang w:eastAsia="ar-SA" w:bidi="hi-IN"/>
        </w:rPr>
        <w:t xml:space="preserve"> Todo contrato cuya forma de pago corresponda al sistema de precios unitarios se sujetará al sistema de reajuste de precios, salvo que el contratista renuncie expresamente al reajuste de precios y así se haga constar en el contrato respectivo.</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Las cantidades de obra que constarán en el contrato son estimadas y pueden variar durante la ejecución del mismo.</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Los precios unitarios podrán ser reajustados si durante la ejecución del contrato se produjeren variaciones de los costos de sus componentes. El reajuste se efectuará mediante la aplicación de fórmula(s) elaborada(s) con base a los precios unitarios ofertados.</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1.15 Moneda de cotización y pago:</w:t>
      </w:r>
      <w:r>
        <w:rPr>
          <w:rFonts w:ascii="Arial" w:hAnsi="Arial" w:eastAsia="Calibri" w:cs="Arial"/>
          <w:szCs w:val="20"/>
          <w:lang w:eastAsia="ar-SA" w:bidi="hi-IN"/>
        </w:rPr>
        <w:t xml:space="preserve"> los pagos se realizarán en la moneda de circulación oficial en el Ecuador.</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1.16 Administración del contrato:</w:t>
      </w:r>
      <w:r>
        <w:rPr>
          <w:rFonts w:ascii="Arial" w:hAnsi="Arial" w:eastAsia="Calibri" w:cs="Arial"/>
          <w:szCs w:val="20"/>
          <w:lang w:eastAsia="ar-SA" w:bidi="hi-IN"/>
        </w:rPr>
        <w:t xml:space="preserve"> La Entidad Contratante designará de manera expresa un administrador del contrato, quien velará por el cabal y oportuno cumplimiento de todas y cada una de las obligaciones derivadas del contrato. Adoptará las acciones que sean necesarias para evitar retrasos injustificados y aprobará las multas y/o sanciones a que hubiere lugar y que hubieran sido solicitadas o establecidas por la fiscalización.</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El administrador del contrato velará porque la fiscalización actúe de acuerdo con las especificaciones constantes en el presente pliego y en el propio contrato; revisará las planillas aprobadas previas a su autorización para la correspondiente gestión de pago.</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1.17 Fiscalización:</w:t>
      </w:r>
      <w:r>
        <w:rPr>
          <w:rFonts w:ascii="Arial" w:hAnsi="Arial" w:eastAsia="Calibri" w:cs="Arial"/>
          <w:szCs w:val="20"/>
          <w:lang w:eastAsia="ar-SA" w:bidi="hi-IN"/>
        </w:rPr>
        <w:t xml:space="preserve"> Las actividades de fiscalización, las cuales podrán ser contratadas en el caso de no disponer de personal calificado para el efecto, propenderán a la verificación y supervisión del uso de una adecuada técnica y correcta ejecución de la obra, en aplicación de los términos y condiciones previstas en la oferta adjudicada a fin de que el proyecto se ejecute de acuerdo a sus diseños definitivos, rubros contractuales, subcontratación, especificaciones técnicas, cronogramas de trabajo, recomendaciones de los diseñadores, transferencia tecnológica, cuando corresponda, y normas técnicas aplicables, con sujeción a lo previsto en el contrato.</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La fiscalización será responsable de asegurar el debido y estricto cumplimiento de las especificaciones técnicas de diseño y materiales por parte del contratista, debiendo en todo momento observar las que hacen parte de los diseños definitivos y el contrato.  La fiscalización no podrá cambiar las especificaciones generales o técnicas de diseño o de materiales sin la justificación técnica correspondiente.</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En el caso de existir diferencias entre la fiscalización y el contratista, éste último podrá solicitar la intervención del administrador del contrato a fin de que dirima la situación o desavenencia que se hubiera presentado.</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1.18 Control ambiental:</w:t>
      </w:r>
      <w:r>
        <w:rPr>
          <w:rFonts w:ascii="Arial" w:hAnsi="Arial" w:eastAsia="Calibri" w:cs="Arial"/>
          <w:szCs w:val="20"/>
          <w:lang w:eastAsia="ar-SA" w:bidi="hi-IN"/>
        </w:rPr>
        <w:t xml:space="preserve"> El contratista deberá realizar todas las actividades constructivas a su cargo, cumpliendo con la normativa ambiental vigente.</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1.19 Subcontratación:</w:t>
      </w:r>
      <w:r>
        <w:rPr>
          <w:rFonts w:ascii="Arial" w:hAnsi="Arial" w:eastAsia="Calibri" w:cs="Arial"/>
          <w:szCs w:val="20"/>
          <w:lang w:eastAsia="ar-SA" w:bidi="hi-IN"/>
        </w:rPr>
        <w:t xml:space="preserve"> El contratista, bajo su riesgo y responsabilidad podrá subcontratar hasta el 30% del monto total de la obra adjudicada, con personas naturales o jurídicas registradas y habilitadas en el RUP, domiciliadas en la localidad o circunscripción geográfica en la que se ejecutará el proyecto, siempre y cuando cuente con la aprobación del administrador del contrato</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p>
    <w:p>
      <w:pPr>
        <w:tabs>
          <w:tab w:val="left" w:pos="3510"/>
          <w:tab w:val="center" w:pos="4252"/>
        </w:tabs>
        <w:suppressAutoHyphens/>
        <w:spacing w:after="0" w:line="240" w:lineRule="auto"/>
        <w:rPr>
          <w:rFonts w:ascii="Arial" w:hAnsi="Arial" w:eastAsia="Calibri" w:cs="Arial"/>
          <w:b/>
          <w:szCs w:val="20"/>
          <w:lang w:eastAsia="ar-SA" w:bidi="hi-IN"/>
        </w:rPr>
      </w:pPr>
      <w:r>
        <w:rPr>
          <w:rFonts w:ascii="Arial" w:hAnsi="Arial" w:eastAsia="Calibri" w:cs="Arial"/>
          <w:b/>
          <w:szCs w:val="20"/>
          <w:lang w:eastAsia="ar-SA" w:bidi="hi-IN"/>
        </w:rPr>
        <w:tab/>
      </w:r>
      <w:r>
        <w:rPr>
          <w:rFonts w:ascii="Arial" w:hAnsi="Arial" w:eastAsia="Calibri" w:cs="Arial"/>
          <w:b/>
          <w:szCs w:val="20"/>
          <w:lang w:eastAsia="ar-SA" w:bidi="hi-IN"/>
        </w:rPr>
        <w:tab/>
      </w:r>
      <w:r>
        <w:rPr>
          <w:rFonts w:ascii="Arial" w:hAnsi="Arial" w:eastAsia="Calibri" w:cs="Arial"/>
          <w:b/>
          <w:szCs w:val="20"/>
          <w:lang w:eastAsia="ar-SA" w:bidi="hi-IN"/>
        </w:rPr>
        <w:t>SECCIÓN II</w:t>
      </w:r>
    </w:p>
    <w:p>
      <w:pPr>
        <w:suppressAutoHyphens/>
        <w:spacing w:after="0" w:line="240" w:lineRule="auto"/>
        <w:jc w:val="center"/>
        <w:rPr>
          <w:rFonts w:ascii="Arial" w:hAnsi="Arial" w:eastAsia="Calibri" w:cs="Arial"/>
          <w:b/>
          <w:szCs w:val="20"/>
          <w:lang w:eastAsia="ar-SA" w:bidi="hi-IN"/>
        </w:rPr>
      </w:pPr>
      <w:r>
        <w:rPr>
          <w:rFonts w:ascii="Arial" w:hAnsi="Arial" w:eastAsia="Calibri" w:cs="Arial"/>
          <w:b/>
          <w:szCs w:val="20"/>
          <w:lang w:eastAsia="ar-SA" w:bidi="hi-IN"/>
        </w:rPr>
        <w:t>FASE CONTRACTUAL</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b/>
          <w:szCs w:val="20"/>
          <w:lang w:eastAsia="ar-SA" w:bidi="hi-IN"/>
        </w:rPr>
      </w:pPr>
      <w:r>
        <w:rPr>
          <w:rFonts w:ascii="Arial" w:hAnsi="Arial" w:eastAsia="Calibri" w:cs="Arial"/>
          <w:b/>
          <w:szCs w:val="20"/>
          <w:lang w:eastAsia="ar-SA" w:bidi="hi-IN"/>
        </w:rPr>
        <w:t>2. 1.</w:t>
      </w:r>
      <w:r>
        <w:rPr>
          <w:rFonts w:ascii="Arial" w:hAnsi="Arial" w:eastAsia="Calibri" w:cs="Arial"/>
          <w:b/>
          <w:szCs w:val="20"/>
          <w:lang w:eastAsia="ar-SA" w:bidi="hi-IN"/>
        </w:rPr>
        <w:tab/>
      </w:r>
      <w:r>
        <w:rPr>
          <w:rFonts w:ascii="Arial" w:hAnsi="Arial" w:eastAsia="Calibri" w:cs="Arial"/>
          <w:b/>
          <w:szCs w:val="20"/>
          <w:lang w:eastAsia="ar-SA" w:bidi="hi-IN"/>
        </w:rPr>
        <w:t>Ejecución del contrato:</w:t>
      </w:r>
    </w:p>
    <w:p>
      <w:pPr>
        <w:suppressAutoHyphens/>
        <w:spacing w:after="0" w:line="240" w:lineRule="auto"/>
        <w:jc w:val="both"/>
        <w:rPr>
          <w:rFonts w:ascii="Arial" w:hAnsi="Arial" w:eastAsia="Calibri" w:cs="Arial"/>
          <w:b/>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2.1.1. Inicio, planificación y control de obra:</w:t>
      </w:r>
      <w:r>
        <w:rPr>
          <w:rFonts w:ascii="Arial" w:hAnsi="Arial" w:eastAsia="Calibri" w:cs="Arial"/>
          <w:szCs w:val="20"/>
          <w:lang w:eastAsia="ar-SA" w:bidi="hi-IN"/>
        </w:rPr>
        <w:t xml:space="preserve"> El contratista iniciará los trabajos dentro del plazo establecido en el contrato. En el plazo contractual, el contratista analizará conjuntamente con la fiscalización el avance de los trabajos, de acuerdo con el cronograma entregado por él en su oferta para la ejecución de la obra materia del presente procedimiento de contratación. Por razones no imputables al contratista, la fiscalización reprogramará y actualizará el cronograma valorado de trabajos y el programa de uso de personal y equipos.</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Igual actualización se efectuará cada vez que, por una de las causas establecidas en el contrato, se aceptase modificaciones al plazo contractual. Estos documentos servirán para efectuar el control de avance de obra, a efectos de definir el grado de cumplimiento del contratista en la ejecución de los trabajos.</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2.1.2. Cumplimiento de especificaciones:</w:t>
      </w:r>
      <w:r>
        <w:rPr>
          <w:rFonts w:ascii="Arial" w:hAnsi="Arial" w:eastAsia="Calibri" w:cs="Arial"/>
          <w:szCs w:val="20"/>
          <w:lang w:eastAsia="ar-SA" w:bidi="hi-IN"/>
        </w:rPr>
        <w:t xml:space="preserve"> Todos los trabajos deben efectuarse en estricto cumplimiento de las disposiciones del contrato y de las especificaciones técnicas, y dentro de las medidas y tolerancias establecidas en planos y dibujos aprobados por la Entidad Contratante. En caso de que el contratista descubriere discrepancias entre los distintos documentos, deberá indicarlo inmediatamente al fiscalizador, a fin de que establezca el documento que prevalecerá sobre los demás; y, su decisión será definitiva. Cualquier obra que realice antes de la decisión de la fiscalización será de cuenta y riesgo del contratista.</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En caso de que cualquier dato o información no hubieren sido establecidos o el contratista no pudiere obtenerla directamente de los planos, éstas se solicitarán a la fiscalización. La fiscalización proporcionará, cuando considere necesario, instrucciones, planos y dibujos suplementarios o de detalle, para realizar satisfactoriamente el proyecto.</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2.1.3. Personal del contratista:</w:t>
      </w:r>
      <w:r>
        <w:rPr>
          <w:rFonts w:ascii="Arial" w:hAnsi="Arial" w:eastAsia="Calibri" w:cs="Arial"/>
          <w:szCs w:val="20"/>
          <w:lang w:eastAsia="ar-SA" w:bidi="hi-IN"/>
        </w:rPr>
        <w:t xml:space="preserve"> El contratista empleará personal técnico y operacional en número suficiente para la ejecución oportuna de las obras y con la debida experiencia. El personal técnico deberá ser el mismo que consta en el listado de personal que se presentó en la oferta. Para su reemplazo se deberá solicitar previamente al fiscalizador su conformidad, acompañando la hoja de vida del profesional propuesto, quien obligatoriamente acreditará una capacidad técnica y experiencia igual o superior a las del reemplazado.</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El fiscalizador podrá requerir en forma justificada al contratista, el reemplazo de cualquier integrante de su personal que lo considere incompetente o negligente en su oficio, se negare a cumplir las estipulaciones del contrato y sus anexos, o presente una conducta incompatible con sus obligaciones.</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2.1.4. Materiales:</w:t>
      </w:r>
      <w:r>
        <w:rPr>
          <w:rFonts w:ascii="Arial" w:hAnsi="Arial" w:eastAsia="Calibri" w:cs="Arial"/>
          <w:szCs w:val="20"/>
          <w:lang w:eastAsia="ar-SA" w:bidi="hi-IN"/>
        </w:rPr>
        <w:t xml:space="preserve"> Todos los materiales, instalaciones, suministros y demás elementos que se utilicen en la ejecución del contrato, cumplirán íntegramente las especificaciones técnicas de la oferta, y a su falta, las instrucciones que imparta la fiscalización.</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Los materiales a incorporarse definitivamente en la obra, suministrados por el contratista serán nuevos, sin uso y de la mejor calidad. La fiscalización podrá exigir, cuando así lo considere necesario, para aquellos materiales que requieran de un tratamiento o manejo especial, que se coloquen sobre plataformas o superficies firmes o bajo cubierta, o que se almacenen en sitios o bodegas cubiertas, sin que ello implique un aumento en los precios y/o en los plazos contractuales.</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Los materiales almacenados, aun cuando se haya aprobado antes de su uso, serán revisados al momento de su utilización, para verificar su conformidad con las especificaciones.</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2.1.5. Obligaciones del contratista:</w:t>
      </w:r>
      <w:r>
        <w:rPr>
          <w:rFonts w:ascii="Arial" w:hAnsi="Arial" w:eastAsia="Calibri" w:cs="Arial"/>
          <w:szCs w:val="20"/>
          <w:lang w:eastAsia="ar-SA" w:bidi="hi-IN"/>
        </w:rPr>
        <w:t xml:space="preserve"> El contratista debe contar con o disponer de todos los permisos y autorizaciones que se necesiten para la ejecución correcta y legal de la obra, especialmente, pero sin limitarse a cumplimiento de legislación ambiental, seguridad industrial y salud ocupacional, legislación laboral, y aquellos términos o condiciones adicionales que se hayan establecidos en el contrato. Asimismo, deberá realizar y/o efectuar, colocar o dar todos los avisos y advertencias requeridos por el contrato o las leyes vigentes (señalética, letreros de peligro, precaución, etc.), para la debida protección del público, personal de la fiscalización y del contratista mismo, especialmente si los trabajos afectan la vía pública o las instalaciones de servicios públicos. </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 xml:space="preserve">Los sueldos y salarios de los trabajadores del contratista se estipularán libremente, pero no serán inferiores a los mínimos legales vigentes en el país. </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El contratista deberá pagar los sueldos, salarios y remuneraciones a su personal, sin otros descuentos que aquellos autorizados por la ley, y en total conformidad con las leyes vigentes. Los contratos de trabajo deberán ceñirse estrictamente a las leyes laborales del Ecuador. Las mismas disposiciones aplicarán los subcontratistas a su personal.</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Serán también de cuenta del contratista y a su costo, todas las obligaciones a las que está sujeto según las leyes, normas y reglamentos relativos a la seguridad social.</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El contratista, además, deberá notificar a la Entidad Contratante cualquier situación que le justifique la sustitución, reemplazo o cambio de su(s) subcontratista(s).</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El contratista se comprometerá a no contratar a personas menores de edad para realizar actividad alguna durante la ejecución contractual; y que, en caso de que las autoridades del ramo determinaren o descubrieren tal práctica, se someterá y aceptará las sanciones que de aquella puedan derivarse, incluso la terminación unilateral y anticipada del contrato, con las consecuencias legales y reglamentarias pertinentes.</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El contratista deberá dar cumplimiento a todas las leyes laborales, ambientales y reglamentos de seguridad industrial y a lo establecido en el Plan de Manejo Ambiental.</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El contratista, en general, deberá cumplir con todas las obligaciones que naturalmente se desprendan o emanen del contrato suscrito.</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b/>
          <w:szCs w:val="20"/>
          <w:lang w:eastAsia="ar-SA" w:bidi="hi-IN"/>
        </w:rPr>
      </w:pPr>
      <w:r>
        <w:rPr>
          <w:rFonts w:ascii="Arial" w:hAnsi="Arial" w:eastAsia="Calibri" w:cs="Arial"/>
          <w:b/>
          <w:szCs w:val="20"/>
          <w:lang w:eastAsia="ar-SA" w:bidi="hi-IN"/>
        </w:rPr>
        <w:t>2.1.6. Obligaciones de la contratante:</w:t>
      </w:r>
    </w:p>
    <w:p>
      <w:pPr>
        <w:numPr>
          <w:ilvl w:val="0"/>
          <w:numId w:val="12"/>
        </w:numPr>
        <w:suppressAutoHyphens/>
        <w:spacing w:after="0" w:line="240" w:lineRule="auto"/>
        <w:jc w:val="both"/>
        <w:rPr>
          <w:rFonts w:ascii="Arial" w:hAnsi="Arial" w:eastAsia="Times New Roman" w:cs="Arial"/>
          <w:szCs w:val="20"/>
          <w:lang w:eastAsia="hi-IN" w:bidi="hi-IN"/>
        </w:rPr>
      </w:pPr>
      <w:r>
        <w:rPr>
          <w:rFonts w:ascii="Arial" w:hAnsi="Arial" w:eastAsia="Times New Roman" w:cs="Arial"/>
          <w:szCs w:val="20"/>
          <w:lang w:eastAsia="hi-IN" w:bidi="hi-IN"/>
        </w:rPr>
        <w:t>Designar al administrador del contrato.</w:t>
      </w:r>
    </w:p>
    <w:p>
      <w:pPr>
        <w:numPr>
          <w:ilvl w:val="0"/>
          <w:numId w:val="12"/>
        </w:numPr>
        <w:suppressAutoHyphens/>
        <w:spacing w:after="0" w:line="240" w:lineRule="auto"/>
        <w:jc w:val="both"/>
        <w:rPr>
          <w:rFonts w:ascii="Arial" w:hAnsi="Arial" w:eastAsia="Times New Roman" w:cs="Arial"/>
          <w:szCs w:val="20"/>
          <w:lang w:eastAsia="hi-IN" w:bidi="hi-IN"/>
        </w:rPr>
      </w:pPr>
      <w:r>
        <w:rPr>
          <w:rFonts w:ascii="Arial" w:hAnsi="Arial" w:eastAsia="Times New Roman" w:cs="Arial"/>
          <w:szCs w:val="20"/>
          <w:lang w:eastAsia="hi-IN" w:bidi="hi-IN"/>
        </w:rPr>
        <w:t>Designar/contratar a la fiscalización del contrato</w:t>
      </w:r>
    </w:p>
    <w:p>
      <w:pPr>
        <w:numPr>
          <w:ilvl w:val="0"/>
          <w:numId w:val="12"/>
        </w:numPr>
        <w:suppressAutoHyphens/>
        <w:spacing w:after="0" w:line="240" w:lineRule="auto"/>
        <w:jc w:val="both"/>
        <w:rPr>
          <w:rFonts w:ascii="Arial" w:hAnsi="Arial" w:eastAsia="Times New Roman" w:cs="Arial"/>
          <w:szCs w:val="20"/>
          <w:lang w:eastAsia="hi-IN" w:bidi="hi-IN"/>
        </w:rPr>
      </w:pPr>
      <w:r>
        <w:rPr>
          <w:rFonts w:ascii="Arial" w:hAnsi="Arial" w:eastAsia="Times New Roman" w:cs="Arial"/>
          <w:szCs w:val="20"/>
          <w:lang w:eastAsia="hi-IN" w:bidi="hi-IN"/>
        </w:rPr>
        <w:t>La contratante será responsable de obtener todos los permisos ambientales que requiere la obra para su ejecución (licencia ambiental), así como la vigilancia de la ejecución del plan de manejo ambiental, mitigaciones y/o compensaciones, en forma previa a suscribir el contrato.</w:t>
      </w:r>
    </w:p>
    <w:p>
      <w:pPr>
        <w:suppressAutoHyphens/>
        <w:spacing w:after="0" w:line="240" w:lineRule="auto"/>
        <w:jc w:val="both"/>
        <w:rPr>
          <w:rFonts w:ascii="Arial" w:hAnsi="Arial" w:eastAsia="Times New Roman" w:cs="Arial"/>
          <w:szCs w:val="20"/>
          <w:lang w:eastAsia="hi-IN"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2.1.7. Vigilancia y custodia:</w:t>
      </w:r>
      <w:r>
        <w:rPr>
          <w:rFonts w:ascii="Arial" w:hAnsi="Arial" w:eastAsia="Calibri" w:cs="Arial"/>
          <w:szCs w:val="20"/>
          <w:lang w:eastAsia="ar-SA" w:bidi="hi-IN"/>
        </w:rPr>
        <w:t xml:space="preserve"> El contratista tiene la obligación de cuidar las obras a él encomendadas hasta la recepción definitiva de las mismas, para lo cual deberá proporcionar el personal y las instalaciones adecuadas.</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2.1.8. Trabajos defectuosos o no autorizados</w:t>
      </w:r>
      <w:r>
        <w:rPr>
          <w:rFonts w:ascii="Arial" w:hAnsi="Arial" w:eastAsia="Calibri" w:cs="Arial"/>
          <w:szCs w:val="20"/>
          <w:lang w:eastAsia="ar-SA" w:bidi="hi-IN"/>
        </w:rPr>
        <w:t>: Cuando la fiscalización determine que los trabajos realizados o en ejecución fueren defectuosos, por causas imputables al contratista, por el empleo de materiales de mala calidad o no aprobados, por no ceñirse a los planos, especificaciones correspondientes o a las instrucciones impartidas por la fiscalización, ésta ordenará las correcciones y/o modificaciones a que haya lugar. Podrá ordenar la demolición y reemplazo de tales obras, todo a cuenta y costo del contratista.</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Es trabajo no autorizado el realizado por el contratista antes de recibir los planos para dichos trabajos, o el que se ejecuta contrariando las órdenes de la fiscalización; por tal razón, correrán por cuenta del contratista las rectificaciones o reposiciones a que haya lugar, los costos y el tiempo que ello conlleve.</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El contratista tendrá derecho a recibir pagos por los trabajos ejecutados de conformidad con los planos y especificaciones que sean aceptados por la fiscalización. No tendrá derecho a pagos por materiales, equipos, mano de obra y demás gastos que correspondan a la ejecución de los trabajos defectuosos o no autorizados. Tampoco tendrá derecho al pago por la remoción de los elementos sobrantes.</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Todos los trabajos que el contratista deba realizar por concepto de reparación de defectos, hasta la recepción definitiva de las obras, serán efectuados por su cuenta y costo siempre que la fiscalización compruebe que los defectos se deben al uso de materiales de mala calidad, no observancia de las especificaciones, o negligencia del contratista en el cumplimiento de cualquier obligación expresa o implícita en el contrato.</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2.1.9. Pagos:</w:t>
      </w:r>
      <w:r>
        <w:rPr>
          <w:rFonts w:ascii="Arial" w:hAnsi="Arial" w:eastAsia="Calibri" w:cs="Arial"/>
          <w:szCs w:val="20"/>
          <w:lang w:eastAsia="ar-SA" w:bidi="hi-IN"/>
        </w:rPr>
        <w:t xml:space="preserve"> El trámite de pago seguirá lo estipulado en las cláusulas respectivas del contrato.</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2.1.10. Administrador del Contrato.-</w:t>
      </w:r>
      <w:r>
        <w:rPr>
          <w:rFonts w:ascii="Arial" w:hAnsi="Arial" w:eastAsia="Calibri" w:cs="Arial"/>
          <w:szCs w:val="20"/>
          <w:lang w:eastAsia="ar-SA" w:bidi="hi-IN"/>
        </w:rPr>
        <w:t xml:space="preserve"> El administrador del contrato es el supervisor designado por la máxima autoridad de la Entidad Contratante, o su delegado, responsable de la coordinación y seguimiento de las actividades de construcción y de las acciones del fiscalizador.</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 xml:space="preserve"> Corresponde, en todos los casos, evaluar las acciones, decisiones y medidas tomadas por la fiscalización para la ejecución de la obra, con estricto cumplimiento de las obligaciones contractuales,  conforme los programas, cronogramas, plazos y costos previstos; y, emitir la autorización o conformidad respectiva. Solo contando con la autorización del administrador del contrato, el contratista podrá ejecutar las obras adicionales por costo más porcentaje, aumento de cantidades de obra y contratos complementarios. </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El/la administrador/a del contrato tendrá la potestad de dirimir en el caso de existir diferencias de carácter técnico o económico entre el contratista y la fiscalización  respecto de la ejecución del contrato.</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 Respecto de su gestión reportará a la máxima autoridad institucional o ante la autoridad prevista en el contrato, debiendo comunicar todos los aspectos operativos, técnicos, económicos y de cualquier naturaleza que pudieren afectar al cumplimiento del objeto del contrato.</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2.1.11 Fiscalizador del Contrato.-</w:t>
      </w:r>
      <w:r>
        <w:rPr>
          <w:rFonts w:ascii="Arial" w:hAnsi="Arial" w:eastAsia="Calibri" w:cs="Arial"/>
          <w:szCs w:val="20"/>
          <w:lang w:eastAsia="ar-SA" w:bidi="hi-IN"/>
        </w:rPr>
        <w:t xml:space="preserve"> El/la fiscalizador/a del contrato será la persona con quien la CONTRATISTA, deberá canalizar y coordinar todas y cada una de las obligaciones contractuales convenidas, así como a los integrantes de la Comisión para la recepción provisional, parcial, total y definitiva del contrato.</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El/la Fiscalizador/a del Contrato, está autorizado/a para realizar las gestiones inherentes a su ejecución, incluyendo aquello que se relaciona con el trámite de pedidos de prórroga que pudiera formular la CONTRATISTA, cuya aprobación definitiva, de ser procedente, corresponderá al administrador del contrato, y en el caso de que tales prórrogas modificaren el plazo total de ejecución contractual se requerirá adicionalmente la aprobación de la máxima autoridad.</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 El/la Fiscalizador/a será el/la encargado/a de velar por el cabal y oportuno cumplimiento de las normas legales y de todas y cada una de las obligaciones y compromisos contractuales asumidos por parte de la CONTRATISTA.</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 xml:space="preserve">Adoptará las acciones que sean necesarias para evitar retrasos injustificados y establecerá las multas y sanciones a que hubiere lugar, particular del que informará al administrador del contrato a fin de que, de aprobarse le sean aplicadas al Contratista.  El/la fiscalizador/a deberá atenerse a las condiciones generales y particulares de los pliegos que forman parte del presente contrato y presentará los informes que le requiera el administrador del contrato o las autoridades respectivas. </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b/>
          <w:szCs w:val="20"/>
          <w:lang w:eastAsia="ar-SA" w:bidi="hi-IN"/>
        </w:rPr>
      </w:pPr>
      <w:r>
        <w:rPr>
          <w:rFonts w:ascii="Arial" w:hAnsi="Arial" w:eastAsia="Calibri" w:cs="Arial"/>
          <w:b/>
          <w:szCs w:val="20"/>
          <w:lang w:eastAsia="ar-SA" w:bidi="hi-IN"/>
        </w:rPr>
        <w:t>2.2 DE LOS CONTRATOS COMPLEMENTARIOS</w:t>
      </w:r>
    </w:p>
    <w:p>
      <w:pPr>
        <w:widowControl w:val="0"/>
        <w:suppressAutoHyphens/>
        <w:autoSpaceDN w:val="0"/>
        <w:spacing w:before="120" w:after="0" w:line="240" w:lineRule="auto"/>
        <w:ind w:right="38"/>
        <w:jc w:val="both"/>
        <w:textAlignment w:val="baseline"/>
        <w:rPr>
          <w:rFonts w:ascii="Arial" w:hAnsi="Arial" w:eastAsia="Arial Unicode MS" w:cs="Arial"/>
          <w:kern w:val="3"/>
          <w:szCs w:val="20"/>
          <w:lang w:val="es-ES" w:eastAsia="zh-CN" w:bidi="hi-IN"/>
        </w:rPr>
      </w:pPr>
      <w:r>
        <w:rPr>
          <w:rFonts w:ascii="Arial" w:hAnsi="Arial" w:eastAsia="Arial Unicode MS" w:cs="Arial"/>
          <w:b/>
          <w:bCs/>
          <w:kern w:val="3"/>
          <w:szCs w:val="20"/>
          <w:lang w:val="es-ES" w:eastAsia="zh-CN" w:bidi="hi-IN"/>
        </w:rPr>
        <w:t xml:space="preserve"> Obras y servicios complementarios.- </w:t>
      </w:r>
      <w:r>
        <w:rPr>
          <w:rFonts w:ascii="Arial" w:hAnsi="Arial" w:eastAsia="Arial Unicode MS" w:cs="Arial"/>
          <w:kern w:val="3"/>
          <w:szCs w:val="20"/>
          <w:lang w:val="es-ES" w:eastAsia="zh-CN" w:bidi="hi-IN"/>
        </w:rPr>
        <w:t>En el caso de que fuere necesario ampliar, modificar o complementar una obra por causas imprevistas o técnicas, debidamente motivadas, presentadas con su ejecución, el GAD Municipal del cantón Cuenca podrá celebrar con el mismo contratista,  contratos complementarios que requiera la atención de las modificaciones antedichas, siempre que se mantengan los precios de los rubros del contrato original, reajustados a la fecha de celebración del respectivo contrato complementario.</w:t>
      </w:r>
    </w:p>
    <w:p>
      <w:pPr>
        <w:widowControl w:val="0"/>
        <w:suppressAutoHyphens/>
        <w:autoSpaceDN w:val="0"/>
        <w:spacing w:before="120" w:after="0" w:line="240" w:lineRule="auto"/>
        <w:ind w:right="38"/>
        <w:jc w:val="both"/>
        <w:textAlignment w:val="baseline"/>
        <w:rPr>
          <w:rFonts w:ascii="Arial" w:hAnsi="Arial" w:eastAsia="Arial Unicode MS" w:cs="Arial"/>
          <w:kern w:val="3"/>
          <w:szCs w:val="20"/>
          <w:lang w:val="es-ES" w:eastAsia="zh-CN" w:bidi="hi-IN"/>
        </w:rPr>
      </w:pPr>
      <w:r>
        <w:rPr>
          <w:rFonts w:ascii="Arial" w:hAnsi="Arial" w:eastAsia="Arial Unicode MS" w:cs="Arial"/>
          <w:b/>
          <w:bCs/>
          <w:kern w:val="3"/>
          <w:szCs w:val="20"/>
          <w:lang w:val="es-ES" w:eastAsia="zh-CN" w:bidi="hi-IN"/>
        </w:rPr>
        <w:t>Creación de rubros nuevos.-</w:t>
      </w:r>
      <w:r>
        <w:rPr>
          <w:rFonts w:ascii="Arial" w:hAnsi="Arial" w:eastAsia="Arial Unicode MS" w:cs="Arial"/>
          <w:kern w:val="3"/>
          <w:szCs w:val="20"/>
          <w:lang w:val="es-ES" w:eastAsia="zh-CN" w:bidi="hi-IN"/>
        </w:rPr>
        <w:t xml:space="preserve"> Si para la adecuada ejecución de una obra o prestación de un servicio, por motivos técnicos, fuere necesaria la creación de nuevos rubros, podrá celebrarse contratos complementarios.</w:t>
      </w:r>
    </w:p>
    <w:p>
      <w:pPr>
        <w:widowControl w:val="0"/>
        <w:suppressAutoHyphens/>
        <w:autoSpaceDN w:val="0"/>
        <w:spacing w:before="120" w:after="0" w:line="240" w:lineRule="auto"/>
        <w:ind w:right="38"/>
        <w:jc w:val="both"/>
        <w:textAlignment w:val="baseline"/>
        <w:rPr>
          <w:rFonts w:ascii="Arial" w:hAnsi="Arial" w:eastAsia="Arial Unicode MS" w:cs="Arial"/>
          <w:kern w:val="3"/>
          <w:szCs w:val="20"/>
          <w:lang w:val="es-ES" w:eastAsia="zh-CN" w:bidi="hi-IN"/>
        </w:rPr>
      </w:pPr>
      <w:r>
        <w:rPr>
          <w:rFonts w:ascii="Arial" w:hAnsi="Arial" w:eastAsia="Arial Unicode MS" w:cs="Arial"/>
          <w:kern w:val="3"/>
          <w:szCs w:val="20"/>
          <w:lang w:val="es-ES" w:eastAsia="zh-CN" w:bidi="hi-IN"/>
        </w:rPr>
        <w:t>Para el pago de los rubros nuevos se estará a los precios referenciales actualizados del GAD Municipal del cantón Cuenca, si los tuviere; en caso contrario, se los determinará de mutuo acuerdo entre las partes.</w:t>
      </w:r>
    </w:p>
    <w:p>
      <w:pPr>
        <w:widowControl w:val="0"/>
        <w:suppressAutoHyphens/>
        <w:autoSpaceDN w:val="0"/>
        <w:spacing w:before="120" w:after="0" w:line="240" w:lineRule="auto"/>
        <w:ind w:right="38"/>
        <w:jc w:val="both"/>
        <w:textAlignment w:val="baseline"/>
        <w:rPr>
          <w:rFonts w:ascii="Arial" w:hAnsi="Arial" w:eastAsia="Arial Unicode MS" w:cs="Arial"/>
          <w:kern w:val="3"/>
          <w:szCs w:val="20"/>
          <w:lang w:val="es-ES" w:eastAsia="zh-CN" w:bidi="hi-IN"/>
        </w:rPr>
      </w:pPr>
      <w:r>
        <w:rPr>
          <w:rFonts w:ascii="Arial" w:hAnsi="Arial" w:eastAsia="Arial Unicode MS" w:cs="Arial"/>
          <w:b/>
          <w:bCs/>
          <w:kern w:val="3"/>
          <w:szCs w:val="20"/>
          <w:lang w:val="es-ES" w:eastAsia="zh-CN" w:bidi="hi-IN"/>
        </w:rPr>
        <w:t>Normas comunes a los contratos complementarios.-</w:t>
      </w:r>
      <w:r>
        <w:rPr>
          <w:rFonts w:ascii="Arial" w:hAnsi="Arial" w:eastAsia="Arial Unicode MS" w:cs="Arial"/>
          <w:kern w:val="3"/>
          <w:szCs w:val="20"/>
          <w:lang w:val="es-ES" w:eastAsia="zh-CN" w:bidi="hi-IN"/>
        </w:rPr>
        <w:t xml:space="preserve"> La suma total de las cuantías de los </w:t>
      </w:r>
      <w:r>
        <w:rPr>
          <w:rFonts w:ascii="Arial" w:hAnsi="Arial" w:eastAsia="Arial Unicode MS" w:cs="Arial"/>
          <w:iCs/>
          <w:kern w:val="3"/>
          <w:szCs w:val="20"/>
          <w:lang w:val="es-ES" w:eastAsia="zh-CN" w:bidi="hi-IN"/>
        </w:rPr>
        <w:t>contratos complementarios no podrá exceder del ocho por ciento (8%) del valor del contrato principal</w:t>
      </w:r>
      <w:r>
        <w:rPr>
          <w:rFonts w:ascii="Arial" w:hAnsi="Arial" w:eastAsia="Arial Unicode MS" w:cs="Arial"/>
          <w:i/>
          <w:iCs/>
          <w:kern w:val="3"/>
          <w:szCs w:val="20"/>
          <w:lang w:val="es-ES" w:eastAsia="zh-CN" w:bidi="hi-IN"/>
        </w:rPr>
        <w:t>.</w:t>
      </w:r>
    </w:p>
    <w:p>
      <w:pPr>
        <w:widowControl w:val="0"/>
        <w:tabs>
          <w:tab w:val="left" w:pos="525"/>
        </w:tabs>
        <w:suppressAutoHyphens/>
        <w:autoSpaceDN w:val="0"/>
        <w:spacing w:before="120" w:after="0" w:line="240" w:lineRule="auto"/>
        <w:ind w:left="-13"/>
        <w:jc w:val="both"/>
        <w:textAlignment w:val="baseline"/>
        <w:rPr>
          <w:rFonts w:ascii="Arial" w:hAnsi="Arial" w:eastAsia="Arial Unicode MS" w:cs="Arial"/>
          <w:kern w:val="3"/>
          <w:szCs w:val="20"/>
          <w:lang w:val="es-ES" w:eastAsia="zh-CN" w:bidi="hi-IN"/>
        </w:rPr>
      </w:pPr>
      <w:r>
        <w:rPr>
          <w:rFonts w:ascii="Arial" w:hAnsi="Arial" w:eastAsia="Arial Unicode MS" w:cs="Arial"/>
          <w:iCs/>
          <w:kern w:val="3"/>
          <w:szCs w:val="20"/>
          <w:lang w:val="es-ES" w:eastAsia="zh-CN" w:bidi="hi-IN"/>
        </w:rPr>
        <w:t>La suma total de los contratos complementarios, órdenes de trabajo y diferencia en cantidades de obra, en ningún caso excederá del quince por ciento (15%) del valor del contrato principal.</w:t>
      </w:r>
    </w:p>
    <w:p>
      <w:pPr>
        <w:widowControl w:val="0"/>
        <w:suppressAutoHyphens/>
        <w:autoSpaceDN w:val="0"/>
        <w:spacing w:before="120" w:after="0" w:line="240" w:lineRule="auto"/>
        <w:ind w:right="38"/>
        <w:jc w:val="both"/>
        <w:textAlignment w:val="baseline"/>
        <w:rPr>
          <w:rFonts w:ascii="Arial" w:hAnsi="Arial" w:eastAsia="Arial Unicode MS" w:cs="Arial"/>
          <w:kern w:val="3"/>
          <w:szCs w:val="20"/>
          <w:lang w:val="es-ES" w:eastAsia="zh-CN" w:bidi="hi-IN"/>
        </w:rPr>
      </w:pPr>
      <w:r>
        <w:rPr>
          <w:rFonts w:ascii="Arial" w:hAnsi="Arial" w:eastAsia="Arial Unicode MS" w:cs="Arial"/>
          <w:kern w:val="3"/>
          <w:szCs w:val="20"/>
          <w:lang w:val="es-ES" w:eastAsia="zh-CN" w:bidi="hi-IN"/>
        </w:rPr>
        <w:t>El contratista deberá rendir garantías adicionales.</w:t>
      </w:r>
    </w:p>
    <w:p>
      <w:pPr>
        <w:widowControl w:val="0"/>
        <w:suppressAutoHyphens/>
        <w:autoSpaceDN w:val="0"/>
        <w:spacing w:before="120" w:after="0" w:line="240" w:lineRule="auto"/>
        <w:ind w:right="38"/>
        <w:jc w:val="both"/>
        <w:textAlignment w:val="baseline"/>
        <w:rPr>
          <w:rFonts w:ascii="Arial" w:hAnsi="Arial" w:eastAsia="Arial Unicode MS" w:cs="Arial"/>
          <w:kern w:val="3"/>
          <w:szCs w:val="20"/>
          <w:lang w:val="es-ES" w:eastAsia="zh-CN" w:bidi="hi-IN"/>
        </w:rPr>
      </w:pPr>
      <w:r>
        <w:rPr>
          <w:rFonts w:ascii="Arial" w:hAnsi="Arial" w:eastAsia="Arial Unicode MS" w:cs="Arial"/>
          <w:kern w:val="3"/>
          <w:szCs w:val="20"/>
          <w:lang w:val="es-ES" w:eastAsia="zh-CN" w:bidi="hi-IN"/>
        </w:rPr>
        <w:t>En los contratos complementarios constarán la correspondiente fórmula o fórmulas de reajuste de precios, de ser el caso.</w:t>
      </w:r>
    </w:p>
    <w:p>
      <w:pPr>
        <w:widowControl w:val="0"/>
        <w:suppressAutoHyphens/>
        <w:autoSpaceDN w:val="0"/>
        <w:spacing w:before="120" w:after="0" w:line="240" w:lineRule="auto"/>
        <w:ind w:right="38"/>
        <w:jc w:val="both"/>
        <w:textAlignment w:val="baseline"/>
        <w:rPr>
          <w:rFonts w:ascii="Arial" w:hAnsi="Arial" w:eastAsia="Arial Unicode MS" w:cs="Arial"/>
          <w:kern w:val="3"/>
          <w:szCs w:val="20"/>
          <w:lang w:val="es-ES" w:eastAsia="zh-CN" w:bidi="hi-IN"/>
        </w:rPr>
      </w:pPr>
      <w:r>
        <w:rPr>
          <w:rFonts w:ascii="Arial" w:hAnsi="Arial" w:eastAsia="Arial Unicode MS" w:cs="Arial"/>
          <w:kern w:val="3"/>
          <w:szCs w:val="20"/>
          <w:lang w:val="es-ES" w:eastAsia="zh-CN" w:bidi="hi-IN"/>
        </w:rPr>
        <w:t>En los contratos complementarios se podrá contemplar el pago de anticipos en la misma proporción prevista en el contrato original.</w:t>
      </w:r>
    </w:p>
    <w:p>
      <w:pPr>
        <w:widowControl w:val="0"/>
        <w:suppressAutoHyphens/>
        <w:autoSpaceDN w:val="0"/>
        <w:spacing w:before="120" w:after="0" w:line="240" w:lineRule="auto"/>
        <w:ind w:right="38"/>
        <w:jc w:val="both"/>
        <w:textAlignment w:val="baseline"/>
        <w:rPr>
          <w:rFonts w:ascii="Arial" w:hAnsi="Arial" w:eastAsia="Arial Unicode MS" w:cs="Arial"/>
          <w:kern w:val="3"/>
          <w:szCs w:val="20"/>
          <w:lang w:val="es-ES" w:eastAsia="zh-CN" w:bidi="hi-IN"/>
        </w:rPr>
      </w:pPr>
      <w:r>
        <w:rPr>
          <w:rFonts w:ascii="Arial" w:hAnsi="Arial" w:eastAsia="Arial Unicode MS" w:cs="Arial"/>
          <w:kern w:val="3"/>
          <w:szCs w:val="20"/>
          <w:lang w:val="es-ES" w:eastAsia="zh-CN" w:bidi="hi-IN"/>
        </w:rPr>
        <w:t>En todos los casos, en forma previa a la suscripción de los contratos complementarios, se requerirá la verificación presupuestaria correspondiente, la misma deberá estar ENMARCADAS BAJO FINANCIAMIENTO DE LA CAF, y deberá contar con la debida certificación de disponibilidad de fondos.</w:t>
      </w:r>
    </w:p>
    <w:p>
      <w:pPr>
        <w:widowControl w:val="0"/>
        <w:suppressAutoHyphens/>
        <w:autoSpaceDN w:val="0"/>
        <w:spacing w:before="120" w:after="0" w:line="240" w:lineRule="auto"/>
        <w:ind w:right="38"/>
        <w:jc w:val="both"/>
        <w:textAlignment w:val="baseline"/>
        <w:rPr>
          <w:rFonts w:ascii="Arial" w:hAnsi="Arial" w:eastAsia="Arial Unicode MS" w:cs="Arial"/>
          <w:kern w:val="3"/>
          <w:szCs w:val="20"/>
          <w:lang w:val="es-ES" w:eastAsia="zh-CN" w:bidi="hi-IN"/>
        </w:rPr>
      </w:pPr>
      <w:r>
        <w:rPr>
          <w:rFonts w:ascii="Arial" w:hAnsi="Arial" w:eastAsia="Arial Unicode MS" w:cs="Arial"/>
          <w:b/>
          <w:bCs/>
          <w:kern w:val="3"/>
          <w:szCs w:val="20"/>
          <w:lang w:val="es-ES" w:eastAsia="zh-CN" w:bidi="hi-IN"/>
        </w:rPr>
        <w:t>Diferencia en cantidades de obra.</w:t>
      </w:r>
      <w:r>
        <w:rPr>
          <w:rFonts w:ascii="Arial" w:hAnsi="Arial" w:eastAsia="Arial Unicode MS" w:cs="Arial"/>
          <w:kern w:val="3"/>
          <w:szCs w:val="20"/>
          <w:lang w:val="es-ES" w:eastAsia="zh-CN" w:bidi="hi-IN"/>
        </w:rPr>
        <w:t xml:space="preserve">- Si al ejecpublutarse la obra de acuerdo con los planos y especificaciones del contrato se establecieren diferencias entre las cantidades reales y las que constan en el cuadro de cantidades estimadas en el contrato, la entidad podrá ordenar y pagar directamente sin necesidad de contrato complementario, hasta el cinco (5%) por ciento del valor del contrato, siempre que no se modifique el objeto contractual. A este efecto, bastará dejar constancia del cambio en un documento suscrito por las partes.  </w:t>
      </w:r>
    </w:p>
    <w:p>
      <w:pPr>
        <w:widowControl w:val="0"/>
        <w:suppressAutoHyphens/>
        <w:autoSpaceDN w:val="0"/>
        <w:spacing w:before="120" w:after="0" w:line="240" w:lineRule="auto"/>
        <w:ind w:right="38"/>
        <w:jc w:val="both"/>
        <w:textAlignment w:val="baseline"/>
        <w:rPr>
          <w:rFonts w:ascii="Arial" w:hAnsi="Arial" w:eastAsia="Arial Unicode MS" w:cs="Arial"/>
          <w:kern w:val="3"/>
          <w:szCs w:val="20"/>
          <w:lang w:val="es-ES" w:eastAsia="zh-CN" w:bidi="hi-IN"/>
        </w:rPr>
      </w:pPr>
      <w:r>
        <w:rPr>
          <w:rFonts w:ascii="Arial" w:hAnsi="Arial" w:eastAsia="Arial Unicode MS" w:cs="Arial"/>
          <w:b/>
          <w:bCs/>
          <w:kern w:val="3"/>
          <w:szCs w:val="20"/>
          <w:lang w:val="es-ES" w:eastAsia="zh-CN" w:bidi="hi-IN"/>
        </w:rPr>
        <w:t>Ordenes de trabajo.-</w:t>
      </w:r>
      <w:r>
        <w:rPr>
          <w:rFonts w:ascii="Arial" w:hAnsi="Arial" w:eastAsia="Arial Unicode MS" w:cs="Arial"/>
          <w:kern w:val="3"/>
          <w:szCs w:val="20"/>
          <w:lang w:val="es-ES" w:eastAsia="zh-CN" w:bidi="hi-IN"/>
        </w:rPr>
        <w:t xml:space="preserve"> El GAD Municipal del cantón Cuenca podrá disponer, durante la ejecución de la obra, hasta del dos por ciento (2%) del valor del contrato principal, para la realización de rubros nuevos, mediante órdenes de trabajo y empleando la modalidad de costo más porcentaje. En todo caso, los recursos deberán estar enmarcadas BAJO FINANCIAMIENTO DE LA CAF, y deberá contar con la debida certificación de disponibilidad de fondos.</w:t>
      </w:r>
    </w:p>
    <w:p>
      <w:pPr>
        <w:widowControl w:val="0"/>
        <w:suppressAutoHyphens/>
        <w:autoSpaceDN w:val="0"/>
        <w:spacing w:before="120" w:after="0" w:line="240" w:lineRule="auto"/>
        <w:ind w:right="38"/>
        <w:jc w:val="both"/>
        <w:textAlignment w:val="baseline"/>
        <w:rPr>
          <w:rFonts w:ascii="Arial" w:hAnsi="Arial" w:eastAsia="Arial Unicode MS" w:cs="Arial"/>
          <w:kern w:val="3"/>
          <w:szCs w:val="20"/>
          <w:lang w:val="es-ES" w:eastAsia="zh-CN" w:bidi="hi-IN"/>
        </w:rPr>
      </w:pPr>
      <w:r>
        <w:rPr>
          <w:rFonts w:ascii="Arial" w:hAnsi="Arial" w:eastAsia="Arial Unicode MS" w:cs="Arial"/>
          <w:kern w:val="3"/>
          <w:szCs w:val="20"/>
          <w:lang w:val="es-ES" w:eastAsia="zh-CN" w:bidi="hi-IN"/>
        </w:rPr>
        <w:t>Las órdenes de trabajo contendrán las firmas de las partes y de la fiscalización.</w:t>
      </w:r>
    </w:p>
    <w:p>
      <w:pPr>
        <w:widowControl w:val="0"/>
        <w:suppressAutoHyphens/>
        <w:autoSpaceDN w:val="0"/>
        <w:spacing w:before="120" w:after="0" w:line="240" w:lineRule="auto"/>
        <w:ind w:right="38"/>
        <w:jc w:val="both"/>
        <w:textAlignment w:val="baseline"/>
        <w:rPr>
          <w:rFonts w:ascii="Arial" w:hAnsi="Arial" w:eastAsia="Arial Unicode MS" w:cs="Arial"/>
          <w:kern w:val="3"/>
          <w:szCs w:val="20"/>
          <w:lang w:val="es-ES" w:eastAsia="zh-CN" w:bidi="hi-IN"/>
        </w:rPr>
      </w:pPr>
      <w:r>
        <w:rPr>
          <w:rFonts w:ascii="Arial" w:hAnsi="Arial" w:eastAsia="Arial Unicode MS" w:cs="Arial"/>
          <w:b/>
          <w:bCs/>
          <w:kern w:val="3"/>
          <w:szCs w:val="20"/>
          <w:lang w:val="es-ES" w:eastAsia="zh-CN" w:bidi="hi-IN"/>
        </w:rPr>
        <w:t>Certificación de recursos.-</w:t>
      </w:r>
      <w:r>
        <w:rPr>
          <w:rFonts w:ascii="Arial" w:hAnsi="Arial" w:eastAsia="Arial Unicode MS" w:cs="Arial"/>
          <w:kern w:val="3"/>
          <w:szCs w:val="20"/>
          <w:lang w:val="es-ES" w:eastAsia="zh-CN" w:bidi="hi-IN"/>
        </w:rPr>
        <w:t xml:space="preserve"> Para todos aquellos casos en que la Entidad Contratante decida contraer obligaciones de erogación de recursos por efecto de contratos complementarios, obras adicionales u órdenes de trabajo, de manera previa a su autorización deberá contarse con la respectiva certificación de existencia de recursos para satisfacer tales obligaciones y deberán estar enmarcadas BAJO FINANCIAMIENTO DE LA CAF.</w:t>
      </w:r>
    </w:p>
    <w:p>
      <w:pPr>
        <w:widowControl w:val="0"/>
        <w:suppressAutoHyphens/>
        <w:autoSpaceDN w:val="0"/>
        <w:spacing w:before="120" w:after="0" w:line="240" w:lineRule="auto"/>
        <w:ind w:right="38"/>
        <w:jc w:val="both"/>
        <w:textAlignment w:val="baseline"/>
        <w:rPr>
          <w:rFonts w:ascii="Arial" w:hAnsi="Arial" w:eastAsia="Arial Unicode MS" w:cs="Arial"/>
          <w:kern w:val="3"/>
          <w:szCs w:val="20"/>
          <w:lang w:val="es-ES" w:eastAsia="zh-CN" w:bidi="hi-IN"/>
        </w:rPr>
      </w:pPr>
    </w:p>
    <w:p>
      <w:pPr>
        <w:suppressAutoHyphens/>
        <w:spacing w:after="0" w:line="240" w:lineRule="auto"/>
        <w:jc w:val="both"/>
        <w:rPr>
          <w:rFonts w:ascii="Arial" w:hAnsi="Arial" w:eastAsia="Calibri" w:cs="Arial"/>
          <w:b/>
          <w:szCs w:val="20"/>
          <w:lang w:eastAsia="ar-SA" w:bidi="hi-IN"/>
        </w:rPr>
      </w:pPr>
      <w:r>
        <w:rPr>
          <w:rFonts w:ascii="Arial" w:hAnsi="Arial" w:eastAsia="Calibri" w:cs="Arial"/>
          <w:b/>
          <w:szCs w:val="20"/>
          <w:lang w:eastAsia="ar-SA" w:bidi="hi-IN"/>
        </w:rPr>
        <w:t>2.3 DE LA TERMINACIÓN DE LOS CONTRATOS</w:t>
      </w:r>
    </w:p>
    <w:p>
      <w:pPr>
        <w:suppressAutoHyphens/>
        <w:spacing w:after="0" w:line="240" w:lineRule="auto"/>
        <w:jc w:val="both"/>
        <w:rPr>
          <w:rFonts w:ascii="Arial" w:hAnsi="Arial" w:eastAsia="Calibri" w:cs="Arial"/>
          <w:b/>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Terminación de los contratos.-</w:t>
      </w:r>
      <w:r>
        <w:rPr>
          <w:rFonts w:ascii="Arial" w:hAnsi="Arial" w:eastAsia="Calibri" w:cs="Arial"/>
          <w:szCs w:val="20"/>
          <w:lang w:eastAsia="ar-SA" w:bidi="hi-IN"/>
        </w:rPr>
        <w:t xml:space="preserve"> Los contratos terminan:</w:t>
      </w:r>
    </w:p>
    <w:p>
      <w:pPr>
        <w:suppressAutoHyphens/>
        <w:spacing w:after="0" w:line="240" w:lineRule="auto"/>
        <w:jc w:val="both"/>
        <w:rPr>
          <w:rFonts w:ascii="Arial" w:hAnsi="Arial" w:eastAsia="Calibri" w:cs="Arial"/>
          <w:szCs w:val="20"/>
          <w:lang w:eastAsia="ar-SA" w:bidi="hi-IN"/>
        </w:rPr>
      </w:pPr>
    </w:p>
    <w:p>
      <w:pPr>
        <w:numPr>
          <w:ilvl w:val="0"/>
          <w:numId w:val="13"/>
        </w:numPr>
        <w:suppressAutoHyphens/>
        <w:spacing w:after="0" w:line="240" w:lineRule="auto"/>
        <w:jc w:val="both"/>
        <w:rPr>
          <w:rFonts w:ascii="Arial" w:hAnsi="Arial" w:eastAsia="Times New Roman" w:cs="Arial"/>
          <w:szCs w:val="20"/>
          <w:lang w:eastAsia="hi-IN" w:bidi="hi-IN"/>
        </w:rPr>
      </w:pPr>
      <w:r>
        <w:rPr>
          <w:rFonts w:ascii="Arial" w:hAnsi="Arial" w:eastAsia="Times New Roman" w:cs="Arial"/>
          <w:szCs w:val="20"/>
          <w:lang w:eastAsia="hi-IN" w:bidi="hi-IN"/>
        </w:rPr>
        <w:t>Por cumplimiento de las obligaciones contractuales;</w:t>
      </w:r>
    </w:p>
    <w:p>
      <w:pPr>
        <w:numPr>
          <w:ilvl w:val="0"/>
          <w:numId w:val="13"/>
        </w:numPr>
        <w:suppressAutoHyphens/>
        <w:spacing w:after="0" w:line="240" w:lineRule="auto"/>
        <w:jc w:val="both"/>
        <w:rPr>
          <w:rFonts w:ascii="Arial" w:hAnsi="Arial" w:eastAsia="Times New Roman" w:cs="Arial"/>
          <w:szCs w:val="20"/>
          <w:lang w:eastAsia="hi-IN" w:bidi="hi-IN"/>
        </w:rPr>
      </w:pPr>
      <w:r>
        <w:rPr>
          <w:rFonts w:ascii="Arial" w:hAnsi="Arial" w:eastAsia="Times New Roman" w:cs="Arial"/>
          <w:szCs w:val="20"/>
          <w:lang w:eastAsia="hi-IN" w:bidi="hi-IN"/>
        </w:rPr>
        <w:t>Por mutuo acuerdo de las partes;</w:t>
      </w:r>
    </w:p>
    <w:p>
      <w:pPr>
        <w:numPr>
          <w:ilvl w:val="0"/>
          <w:numId w:val="13"/>
        </w:numPr>
        <w:suppressAutoHyphens/>
        <w:spacing w:after="0" w:line="240" w:lineRule="auto"/>
        <w:jc w:val="both"/>
        <w:rPr>
          <w:rFonts w:ascii="Arial" w:hAnsi="Arial" w:eastAsia="Times New Roman" w:cs="Arial"/>
          <w:szCs w:val="20"/>
          <w:lang w:eastAsia="hi-IN" w:bidi="hi-IN"/>
        </w:rPr>
      </w:pPr>
      <w:r>
        <w:rPr>
          <w:rFonts w:ascii="Arial" w:hAnsi="Arial" w:eastAsia="Times New Roman" w:cs="Arial"/>
          <w:szCs w:val="20"/>
          <w:lang w:eastAsia="hi-IN" w:bidi="hi-IN"/>
        </w:rPr>
        <w:t>Por declaración unilateral del contratante, en caso de incumplimiento del contratista; y,</w:t>
      </w:r>
    </w:p>
    <w:p>
      <w:pPr>
        <w:numPr>
          <w:ilvl w:val="0"/>
          <w:numId w:val="13"/>
        </w:numPr>
        <w:suppressAutoHyphens/>
        <w:spacing w:after="0" w:line="240" w:lineRule="auto"/>
        <w:jc w:val="both"/>
        <w:rPr>
          <w:rFonts w:ascii="Arial" w:hAnsi="Arial" w:eastAsia="Times New Roman" w:cs="Arial"/>
          <w:szCs w:val="20"/>
          <w:lang w:eastAsia="hi-IN" w:bidi="hi-IN"/>
        </w:rPr>
      </w:pPr>
      <w:r>
        <w:rPr>
          <w:rFonts w:ascii="Arial" w:hAnsi="Arial" w:eastAsia="Times New Roman" w:cs="Arial"/>
          <w:szCs w:val="20"/>
          <w:lang w:eastAsia="hi-IN" w:bidi="hi-IN"/>
        </w:rPr>
        <w:t>Por muerte del contratista.</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Terminación por mutuo acuerdo.-</w:t>
      </w:r>
      <w:r>
        <w:rPr>
          <w:rFonts w:ascii="Arial" w:hAnsi="Arial" w:eastAsia="Calibri" w:cs="Arial"/>
          <w:szCs w:val="20"/>
          <w:lang w:eastAsia="ar-SA" w:bidi="hi-IN"/>
        </w:rPr>
        <w:t xml:space="preserve"> Cuando por circunstancias imprevistas, técnicas o económicas, o causas de fuerza mayor o caso fortuito, no fuere posible o conveniente para los intereses de las partes, ejecutar total o parcialmente, el contrato, las partes podrán, por mutuo acuerdo, convenir en la extinción de todas o algunas de las obligaciones contractuales, en el estado en que se encuentren.</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La terminación por mutuo acuerdo no implicará renuncia a derechos causados o adquiridos en favor de la Entidad Contratante o del contratista.</w:t>
      </w:r>
    </w:p>
    <w:p>
      <w:pPr>
        <w:suppressAutoHyphens/>
        <w:spacing w:after="0" w:line="240" w:lineRule="auto"/>
        <w:jc w:val="both"/>
        <w:rPr>
          <w:rFonts w:ascii="Arial" w:hAnsi="Arial" w:eastAsia="Calibri" w:cs="Arial"/>
          <w:szCs w:val="20"/>
          <w:lang w:eastAsia="ar-SA" w:bidi="hi-IN"/>
        </w:rPr>
      </w:pPr>
    </w:p>
    <w:p>
      <w:pPr>
        <w:suppressAutoHyphens/>
        <w:spacing w:after="0" w:line="240" w:lineRule="auto"/>
        <w:jc w:val="both"/>
        <w:rPr>
          <w:rFonts w:ascii="Arial" w:hAnsi="Arial" w:eastAsia="Calibri" w:cs="Arial"/>
          <w:szCs w:val="20"/>
          <w:lang w:eastAsia="ar-SA" w:bidi="hi-IN"/>
        </w:rPr>
      </w:pPr>
      <w:r>
        <w:rPr>
          <w:rFonts w:ascii="Arial" w:hAnsi="Arial" w:eastAsia="Calibri" w:cs="Arial"/>
          <w:b/>
          <w:szCs w:val="20"/>
          <w:lang w:eastAsia="ar-SA" w:bidi="hi-IN"/>
        </w:rPr>
        <w:t>Terminación unilateral del contrato.-</w:t>
      </w:r>
      <w:r>
        <w:rPr>
          <w:rFonts w:ascii="Arial" w:hAnsi="Arial" w:eastAsia="Calibri" w:cs="Arial"/>
          <w:szCs w:val="20"/>
          <w:lang w:eastAsia="ar-SA" w:bidi="hi-IN"/>
        </w:rPr>
        <w:t xml:space="preserve"> El GAD Municipal del Cantón Cuenca podrá declarar terminada anticipada y unilateralmente los contratos, en los siguientes casos:</w:t>
      </w:r>
    </w:p>
    <w:p>
      <w:pPr>
        <w:numPr>
          <w:ilvl w:val="0"/>
          <w:numId w:val="14"/>
        </w:numPr>
        <w:suppressAutoHyphens/>
        <w:spacing w:after="0" w:line="240" w:lineRule="auto"/>
        <w:jc w:val="both"/>
        <w:rPr>
          <w:rFonts w:ascii="Arial" w:hAnsi="Arial" w:eastAsia="Times New Roman" w:cs="Arial"/>
          <w:szCs w:val="20"/>
          <w:lang w:eastAsia="hi-IN" w:bidi="hi-IN"/>
        </w:rPr>
      </w:pPr>
      <w:r>
        <w:rPr>
          <w:rFonts w:ascii="Arial" w:hAnsi="Arial" w:eastAsia="Times New Roman" w:cs="Arial"/>
          <w:szCs w:val="20"/>
          <w:lang w:eastAsia="hi-IN" w:bidi="hi-IN"/>
        </w:rPr>
        <w:t>Por incumplimiento del contratista;</w:t>
      </w:r>
    </w:p>
    <w:p>
      <w:pPr>
        <w:numPr>
          <w:ilvl w:val="0"/>
          <w:numId w:val="14"/>
        </w:numPr>
        <w:suppressAutoHyphens/>
        <w:spacing w:after="0" w:line="240" w:lineRule="auto"/>
        <w:jc w:val="both"/>
        <w:rPr>
          <w:rFonts w:ascii="Arial" w:hAnsi="Arial" w:eastAsia="Times New Roman" w:cs="Arial"/>
          <w:szCs w:val="20"/>
          <w:lang w:eastAsia="hi-IN" w:bidi="hi-IN"/>
        </w:rPr>
      </w:pPr>
      <w:r>
        <w:rPr>
          <w:rFonts w:ascii="Arial" w:hAnsi="Arial" w:eastAsia="Times New Roman" w:cs="Arial"/>
          <w:szCs w:val="20"/>
          <w:lang w:eastAsia="hi-IN" w:bidi="hi-IN"/>
        </w:rPr>
        <w:t>Por quiebra o insolvencia del contratista;</w:t>
      </w:r>
    </w:p>
    <w:p>
      <w:pPr>
        <w:numPr>
          <w:ilvl w:val="0"/>
          <w:numId w:val="14"/>
        </w:numPr>
        <w:suppressAutoHyphens/>
        <w:spacing w:after="0" w:line="240" w:lineRule="auto"/>
        <w:jc w:val="both"/>
        <w:rPr>
          <w:rFonts w:ascii="Arial" w:hAnsi="Arial" w:eastAsia="Times New Roman" w:cs="Arial"/>
          <w:szCs w:val="20"/>
          <w:lang w:eastAsia="hi-IN" w:bidi="hi-IN"/>
        </w:rPr>
      </w:pPr>
      <w:r>
        <w:rPr>
          <w:rFonts w:ascii="Arial" w:hAnsi="Arial" w:eastAsia="Times New Roman" w:cs="Arial"/>
          <w:szCs w:val="20"/>
          <w:lang w:eastAsia="hi-IN" w:bidi="hi-IN"/>
        </w:rPr>
        <w:t>Si el valor de las multas supera el monto de la garantía de fiel cumplimiento del contrato;</w:t>
      </w:r>
    </w:p>
    <w:p>
      <w:pPr>
        <w:numPr>
          <w:ilvl w:val="0"/>
          <w:numId w:val="14"/>
        </w:numPr>
        <w:suppressAutoHyphens/>
        <w:spacing w:after="0" w:line="240" w:lineRule="auto"/>
        <w:jc w:val="both"/>
        <w:rPr>
          <w:rFonts w:ascii="Arial" w:hAnsi="Arial" w:eastAsia="Times New Roman" w:cs="Arial"/>
          <w:szCs w:val="20"/>
          <w:lang w:eastAsia="hi-IN" w:bidi="hi-IN"/>
        </w:rPr>
      </w:pPr>
      <w:r>
        <w:rPr>
          <w:rFonts w:ascii="Arial" w:hAnsi="Arial" w:eastAsia="Times New Roman" w:cs="Arial"/>
          <w:szCs w:val="20"/>
          <w:lang w:eastAsia="hi-IN" w:bidi="hi-IN"/>
        </w:rPr>
        <w:t>Por suspensión de los trabajos, por decisión del contratista, por más de sesenta (60) días, sin que medie fuerza mayor o caso fortuito;</w:t>
      </w:r>
    </w:p>
    <w:p>
      <w:pPr>
        <w:numPr>
          <w:ilvl w:val="0"/>
          <w:numId w:val="14"/>
        </w:numPr>
        <w:suppressAutoHyphens/>
        <w:spacing w:after="0" w:line="240" w:lineRule="auto"/>
        <w:jc w:val="both"/>
        <w:rPr>
          <w:rFonts w:ascii="Arial" w:hAnsi="Arial" w:eastAsia="Times New Roman" w:cs="Arial"/>
          <w:szCs w:val="20"/>
          <w:lang w:eastAsia="hi-IN" w:bidi="hi-IN"/>
        </w:rPr>
      </w:pPr>
      <w:r>
        <w:rPr>
          <w:rFonts w:ascii="Arial" w:hAnsi="Arial" w:eastAsia="Times New Roman" w:cs="Arial"/>
          <w:szCs w:val="20"/>
          <w:lang w:eastAsia="hi-IN" w:bidi="hi-IN"/>
        </w:rPr>
        <w:t>Por haberse celebrado contratos contra expresa prohibición del REGLAMENTO DE ADJUDICACION DE OBRAS Y FISCALIZACION CON RECURSOS CAF PARA EL PROGRAMA BARRIO PARA MEJOR VIVIR FASE II;</w:t>
      </w:r>
    </w:p>
    <w:p>
      <w:pPr>
        <w:numPr>
          <w:ilvl w:val="0"/>
          <w:numId w:val="14"/>
        </w:numPr>
        <w:suppressAutoHyphens/>
        <w:spacing w:after="0" w:line="240" w:lineRule="auto"/>
        <w:jc w:val="both"/>
        <w:rPr>
          <w:rFonts w:ascii="Arial" w:hAnsi="Arial" w:eastAsia="Times New Roman" w:cs="Arial"/>
          <w:szCs w:val="20"/>
          <w:lang w:eastAsia="hi-IN" w:bidi="hi-IN"/>
        </w:rPr>
      </w:pPr>
      <w:r>
        <w:rPr>
          <w:rFonts w:ascii="Arial" w:hAnsi="Arial" w:eastAsia="Times New Roman" w:cs="Arial"/>
          <w:szCs w:val="20"/>
          <w:lang w:eastAsia="hi-IN" w:bidi="hi-IN"/>
        </w:rPr>
        <w:t>En los demás casos estipulados en el contrato, de acuerdo con su naturaleza; y,</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El GAD Municipal del Cantón Cuenca también podrá declarar terminado anticipada y unilateralmente el contrato cuando, ante circunstancias técnicas o económicas imprevistas o de caso fortuito o fuerza mayor, debidamente comprobadas, el contratista no hubiere accedido a terminar de mutuo acuerdo el contrato. En este caso, no se ejecutará la garantía de fiel cumplimiento del contrato ni se inscribirá al contratista como incumplido.</w:t>
      </w:r>
    </w:p>
    <w:p>
      <w:pPr>
        <w:suppressAutoHyphens/>
        <w:spacing w:after="0" w:line="240" w:lineRule="auto"/>
        <w:jc w:val="both"/>
        <w:rPr>
          <w:rFonts w:ascii="Arial" w:hAnsi="Arial" w:eastAsia="Calibri" w:cs="Arial"/>
          <w:szCs w:val="20"/>
          <w:lang w:eastAsia="ar-SA" w:bidi="hi-IN"/>
        </w:rPr>
      </w:pPr>
      <w:r>
        <w:rPr>
          <w:rFonts w:ascii="Arial" w:hAnsi="Arial" w:eastAsia="Calibri" w:cs="Arial"/>
          <w:szCs w:val="20"/>
          <w:lang w:eastAsia="ar-SA" w:bidi="hi-IN"/>
        </w:rPr>
        <w:t>En este último caso, el contratista tiene la obligación de devolver el monto del anticipo no amortizado en el término de treinta (30) días de haberse notificado la terminación unilateral del contrato en la que constará la liquidación del anticipo, y en caso de no hacerlo en término señalado, la entidad procederá a la ejecución de la garantía de Buen Uso del Anticipo por el monto no devengado. El no pago de la liquidación en el término señalado, dará lugar al pago de intereses desde la fecha de notificación; intereses que se imputará a la garantía de fiel cumplimiento del contrato.</w:t>
      </w:r>
    </w:p>
    <w:p>
      <w:pPr>
        <w:spacing w:after="0" w:line="240" w:lineRule="auto"/>
        <w:jc w:val="center"/>
        <w:rPr>
          <w:rFonts w:ascii="Arial" w:hAnsi="Arial" w:eastAsia="Times New Roman" w:cs="Arial"/>
          <w:b/>
          <w:bCs/>
          <w:sz w:val="20"/>
          <w:lang w:bidi="hi-IN"/>
        </w:rPr>
      </w:pPr>
      <w:r>
        <w:rPr>
          <w:rFonts w:ascii="Arial" w:hAnsi="Arial" w:eastAsia="Times New Roman" w:cs="Arial"/>
          <w:sz w:val="20"/>
          <w:lang w:bidi="hi-IN"/>
        </w:rPr>
        <w:br w:type="page"/>
      </w:r>
      <w:r>
        <w:rPr>
          <w:rFonts w:ascii="Arial" w:hAnsi="Arial" w:eastAsia="Times New Roman" w:cs="Arial"/>
          <w:b/>
          <w:bCs/>
          <w:sz w:val="20"/>
          <w:lang w:bidi="hi-IN"/>
        </w:rPr>
        <w:t>PARTE III.  FORMULARIOS DE LICITACIÓN PÚBLICA DE OBRAS</w:t>
      </w:r>
    </w:p>
    <w:p>
      <w:pPr>
        <w:suppressAutoHyphens/>
        <w:spacing w:after="0" w:line="240" w:lineRule="auto"/>
        <w:jc w:val="center"/>
        <w:rPr>
          <w:rFonts w:ascii="Arial" w:hAnsi="Arial" w:eastAsia="Times New Roman" w:cs="Arial"/>
          <w:sz w:val="20"/>
          <w:lang w:eastAsia="hi-IN" w:bidi="hi-IN"/>
        </w:rPr>
      </w:pPr>
    </w:p>
    <w:p>
      <w:pPr>
        <w:suppressAutoHyphens/>
        <w:spacing w:after="0" w:line="240" w:lineRule="auto"/>
        <w:jc w:val="center"/>
        <w:rPr>
          <w:rFonts w:ascii="Arial" w:hAnsi="Arial" w:eastAsia="Times New Roman" w:cs="Arial"/>
          <w:b/>
          <w:sz w:val="20"/>
          <w:lang w:eastAsia="hi-IN" w:bidi="hi-IN"/>
        </w:rPr>
      </w:pPr>
      <w:r>
        <w:rPr>
          <w:rFonts w:ascii="Arial" w:hAnsi="Arial" w:eastAsia="Times New Roman" w:cs="Arial"/>
          <w:b/>
          <w:sz w:val="20"/>
          <w:lang w:eastAsia="hi-IN" w:bidi="hi-IN"/>
        </w:rPr>
        <w:t>INDICE</w:t>
      </w:r>
    </w:p>
    <w:p>
      <w:pPr>
        <w:suppressAutoHyphens/>
        <w:spacing w:after="0" w:line="240" w:lineRule="auto"/>
        <w:jc w:val="center"/>
        <w:rPr>
          <w:rFonts w:ascii="Arial" w:hAnsi="Arial" w:eastAsia="Times New Roman" w:cs="Arial"/>
          <w:sz w:val="20"/>
          <w:lang w:eastAsia="hi-IN" w:bidi="hi-IN"/>
        </w:rPr>
      </w:pPr>
    </w:p>
    <w:tbl>
      <w:tblPr>
        <w:tblStyle w:val="46"/>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shd w:val="clear" w:color="auto" w:fill="auto"/>
          </w:tcPr>
          <w:p>
            <w:pPr>
              <w:suppressAutoHyphens/>
              <w:spacing w:after="0" w:line="240" w:lineRule="auto"/>
              <w:rPr>
                <w:rFonts w:ascii="Arial" w:hAnsi="Arial" w:eastAsia="Times New Roman" w:cs="Arial"/>
                <w:b/>
                <w:sz w:val="20"/>
                <w:lang w:eastAsia="hi-IN" w:bidi="hi-IN"/>
              </w:rPr>
            </w:pPr>
          </w:p>
          <w:p>
            <w:pPr>
              <w:suppressAutoHyphens/>
              <w:spacing w:after="0" w:line="240" w:lineRule="auto"/>
              <w:rPr>
                <w:rFonts w:ascii="Arial" w:hAnsi="Arial" w:eastAsia="Times New Roman" w:cs="Arial"/>
                <w:sz w:val="20"/>
                <w:lang w:eastAsia="hi-IN" w:bidi="hi-IN"/>
              </w:rPr>
            </w:pPr>
            <w:r>
              <w:rPr>
                <w:rFonts w:ascii="Arial" w:hAnsi="Arial" w:eastAsia="Times New Roman" w:cs="Arial"/>
                <w:b/>
                <w:sz w:val="20"/>
                <w:lang w:eastAsia="hi-IN" w:bidi="hi-IN"/>
              </w:rPr>
              <w:t>SECCIÓN I</w:t>
            </w:r>
          </w:p>
        </w:tc>
        <w:tc>
          <w:tcPr>
            <w:tcW w:w="7513" w:type="dxa"/>
            <w:shd w:val="clear" w:color="auto" w:fill="auto"/>
          </w:tcPr>
          <w:p>
            <w:pPr>
              <w:suppressAutoHyphens/>
              <w:spacing w:after="0" w:line="240" w:lineRule="auto"/>
              <w:rPr>
                <w:rFonts w:ascii="Arial" w:hAnsi="Arial" w:eastAsia="Times New Roman" w:cs="Arial"/>
                <w:b/>
                <w:sz w:val="20"/>
                <w:lang w:eastAsia="hi-IN" w:bidi="hi-IN"/>
              </w:rPr>
            </w:pPr>
          </w:p>
          <w:p>
            <w:pPr>
              <w:suppressAutoHyphens/>
              <w:spacing w:after="0" w:line="240" w:lineRule="auto"/>
              <w:rPr>
                <w:rFonts w:ascii="Arial" w:hAnsi="Arial" w:eastAsia="Times New Roman" w:cs="Arial"/>
                <w:b/>
                <w:bCs/>
                <w:sz w:val="20"/>
                <w:lang w:bidi="hi-IN"/>
              </w:rPr>
            </w:pPr>
            <w:r>
              <w:rPr>
                <w:rFonts w:ascii="Arial" w:hAnsi="Arial" w:eastAsia="Times New Roman" w:cs="Arial"/>
                <w:b/>
                <w:bCs/>
                <w:sz w:val="20"/>
                <w:lang w:bidi="hi-IN"/>
              </w:rPr>
              <w:t>FORMULARIO DE LA OFERTA</w:t>
            </w:r>
          </w:p>
          <w:p>
            <w:pPr>
              <w:suppressAutoHyphens/>
              <w:spacing w:after="0" w:line="240" w:lineRule="auto"/>
              <w:rPr>
                <w:rFonts w:ascii="Arial" w:hAnsi="Arial" w:eastAsia="Times New Roman" w:cs="Arial"/>
                <w:b/>
                <w:bCs/>
                <w:sz w:val="20"/>
                <w:lang w:bidi="hi-IN"/>
              </w:rPr>
            </w:pPr>
          </w:p>
          <w:p>
            <w:pPr>
              <w:suppressAutoHyphens/>
              <w:spacing w:after="0" w:line="240" w:lineRule="auto"/>
              <w:ind w:left="15" w:right="45"/>
              <w:rPr>
                <w:rFonts w:ascii="Arial" w:hAnsi="Arial" w:eastAsia="Times New Roman" w:cs="Arial"/>
                <w:sz w:val="20"/>
                <w:lang w:eastAsia="hi-IN" w:bidi="hi-IN"/>
              </w:rPr>
            </w:pPr>
            <w:r>
              <w:rPr>
                <w:rFonts w:ascii="Arial" w:hAnsi="Arial" w:eastAsia="Times New Roman" w:cs="Arial"/>
                <w:sz w:val="20"/>
                <w:lang w:eastAsia="hi-IN" w:bidi="hi-IN"/>
              </w:rPr>
              <w:t>1.1</w:t>
            </w:r>
            <w:r>
              <w:rPr>
                <w:rFonts w:ascii="Arial" w:hAnsi="Arial" w:eastAsia="Times New Roman" w:cs="Arial"/>
                <w:sz w:val="20"/>
                <w:lang w:eastAsia="hi-IN" w:bidi="hi-IN"/>
              </w:rPr>
              <w:tab/>
            </w:r>
            <w:r>
              <w:rPr>
                <w:rFonts w:ascii="Arial" w:hAnsi="Arial" w:eastAsia="Times New Roman" w:cs="Arial"/>
                <w:sz w:val="20"/>
                <w:lang w:eastAsia="hi-IN" w:bidi="hi-IN"/>
              </w:rPr>
              <w:t>Presentación y compromiso</w:t>
            </w:r>
          </w:p>
          <w:p>
            <w:pPr>
              <w:tabs>
                <w:tab w:val="left" w:pos="-540"/>
              </w:tabs>
              <w:suppressAutoHyphens/>
              <w:spacing w:after="0" w:line="240" w:lineRule="auto"/>
              <w:ind w:left="15" w:right="45"/>
              <w:jc w:val="both"/>
              <w:rPr>
                <w:rFonts w:ascii="Arial" w:hAnsi="Arial" w:eastAsia="Times New Roman" w:cs="Arial"/>
                <w:spacing w:val="-2"/>
                <w:sz w:val="20"/>
                <w:lang w:eastAsia="hi-IN" w:bidi="hi-IN"/>
              </w:rPr>
            </w:pPr>
            <w:r>
              <w:rPr>
                <w:rFonts w:ascii="Arial" w:hAnsi="Arial" w:eastAsia="Times New Roman" w:cs="Arial"/>
                <w:spacing w:val="-2"/>
                <w:sz w:val="20"/>
                <w:lang w:eastAsia="hi-IN" w:bidi="hi-IN"/>
              </w:rPr>
              <w:t>1.2</w:t>
            </w:r>
            <w:r>
              <w:rPr>
                <w:rFonts w:ascii="Arial" w:hAnsi="Arial" w:eastAsia="Times New Roman" w:cs="Arial"/>
                <w:spacing w:val="-2"/>
                <w:sz w:val="20"/>
                <w:lang w:eastAsia="hi-IN" w:bidi="hi-IN"/>
              </w:rPr>
              <w:tab/>
            </w:r>
            <w:r>
              <w:rPr>
                <w:rFonts w:ascii="Arial" w:hAnsi="Arial" w:eastAsia="Times New Roman" w:cs="Arial"/>
                <w:spacing w:val="-2"/>
                <w:sz w:val="20"/>
                <w:lang w:eastAsia="hi-IN" w:bidi="hi-IN"/>
              </w:rPr>
              <w:t>Datos generales del oferente.</w:t>
            </w:r>
          </w:p>
          <w:p>
            <w:pPr>
              <w:tabs>
                <w:tab w:val="left" w:pos="-720"/>
              </w:tabs>
              <w:suppressAutoHyphens/>
              <w:spacing w:after="0" w:line="240" w:lineRule="auto"/>
              <w:ind w:left="709" w:right="-119" w:hanging="709"/>
              <w:rPr>
                <w:rFonts w:ascii="Arial" w:hAnsi="Arial" w:eastAsia="Times New Roman" w:cs="Arial"/>
                <w:spacing w:val="-3"/>
                <w:sz w:val="20"/>
                <w:lang w:eastAsia="hi-IN" w:bidi="hi-IN"/>
              </w:rPr>
            </w:pPr>
            <w:r>
              <w:rPr>
                <w:rFonts w:ascii="Arial" w:hAnsi="Arial" w:eastAsia="Times New Roman" w:cs="Arial"/>
                <w:sz w:val="20"/>
                <w:lang w:eastAsia="hi-IN" w:bidi="hi-IN"/>
              </w:rPr>
              <w:t>1.3</w:t>
            </w:r>
            <w:r>
              <w:rPr>
                <w:rFonts w:ascii="Arial" w:hAnsi="Arial" w:eastAsia="Times New Roman" w:cs="Arial"/>
                <w:sz w:val="20"/>
                <w:lang w:eastAsia="hi-IN" w:bidi="hi-IN"/>
              </w:rPr>
              <w:tab/>
            </w:r>
            <w:r>
              <w:rPr>
                <w:rFonts w:ascii="Arial" w:hAnsi="Arial" w:eastAsia="Times New Roman" w:cs="Arial"/>
                <w:sz w:val="20"/>
                <w:lang w:eastAsia="hi-IN" w:bidi="hi-IN"/>
              </w:rPr>
              <w:t>Nómina de socio</w:t>
            </w:r>
            <w:r>
              <w:rPr>
                <w:rFonts w:ascii="Arial" w:hAnsi="Arial" w:eastAsia="Times New Roman" w:cs="Arial"/>
                <w:spacing w:val="-3"/>
                <w:sz w:val="20"/>
                <w:lang w:eastAsia="hi-IN" w:bidi="hi-IN"/>
              </w:rPr>
              <w:t>(s), accionista(s) o partícipe(s) mayoritarios de personas jurídicas oferentes.</w:t>
            </w:r>
          </w:p>
          <w:p>
            <w:pPr>
              <w:spacing w:after="0" w:line="240" w:lineRule="auto"/>
              <w:rPr>
                <w:rFonts w:ascii="Arial" w:hAnsi="Arial" w:eastAsia="Times New Roman" w:cs="Arial"/>
                <w:sz w:val="20"/>
                <w:lang w:eastAsia="hi-IN" w:bidi="hi-IN"/>
              </w:rPr>
            </w:pPr>
            <w:r>
              <w:rPr>
                <w:rFonts w:ascii="Arial" w:hAnsi="Arial" w:eastAsia="Times New Roman" w:cs="Arial"/>
                <w:sz w:val="20"/>
                <w:lang w:eastAsia="hi-IN" w:bidi="hi-IN"/>
              </w:rPr>
              <w:t>1.4</w:t>
            </w:r>
            <w:r>
              <w:rPr>
                <w:rFonts w:ascii="Arial" w:hAnsi="Arial" w:eastAsia="Times New Roman" w:cs="Arial"/>
                <w:sz w:val="20"/>
                <w:lang w:eastAsia="hi-IN" w:bidi="hi-IN"/>
              </w:rPr>
              <w:tab/>
            </w:r>
            <w:r>
              <w:rPr>
                <w:rFonts w:ascii="Arial" w:hAnsi="Arial" w:eastAsia="Times New Roman" w:cs="Arial"/>
                <w:sz w:val="20"/>
                <w:lang w:eastAsia="hi-IN" w:bidi="hi-IN"/>
              </w:rPr>
              <w:t>Situación financiera</w:t>
            </w:r>
          </w:p>
          <w:p>
            <w:pPr>
              <w:suppressAutoHyphens/>
              <w:spacing w:after="0" w:line="240" w:lineRule="auto"/>
              <w:ind w:left="15" w:right="45"/>
              <w:rPr>
                <w:rFonts w:ascii="Arial" w:hAnsi="Arial" w:eastAsia="Times New Roman" w:cs="Arial"/>
                <w:sz w:val="20"/>
                <w:lang w:eastAsia="hi-IN" w:bidi="hi-IN"/>
              </w:rPr>
            </w:pPr>
            <w:r>
              <w:rPr>
                <w:rFonts w:ascii="Arial" w:hAnsi="Arial" w:eastAsia="Times New Roman" w:cs="Arial"/>
                <w:sz w:val="20"/>
                <w:lang w:eastAsia="hi-IN" w:bidi="hi-IN"/>
              </w:rPr>
              <w:t>1.5</w:t>
            </w:r>
            <w:r>
              <w:rPr>
                <w:rFonts w:ascii="Arial" w:hAnsi="Arial" w:eastAsia="Times New Roman" w:cs="Arial"/>
                <w:sz w:val="20"/>
                <w:lang w:eastAsia="hi-IN" w:bidi="hi-IN"/>
              </w:rPr>
              <w:tab/>
            </w:r>
            <w:r>
              <w:rPr>
                <w:rFonts w:ascii="Arial" w:hAnsi="Arial" w:eastAsia="Times New Roman" w:cs="Arial"/>
                <w:sz w:val="20"/>
                <w:lang w:eastAsia="hi-IN" w:bidi="hi-IN"/>
              </w:rPr>
              <w:t>Tabla de descripción de rubros, unidades, cantidades y precios</w:t>
            </w:r>
          </w:p>
          <w:p>
            <w:pPr>
              <w:suppressAutoHyphens/>
              <w:spacing w:after="0" w:line="240" w:lineRule="auto"/>
              <w:ind w:left="15" w:right="45"/>
              <w:rPr>
                <w:rFonts w:ascii="Arial" w:hAnsi="Arial" w:eastAsia="Times New Roman" w:cs="Arial"/>
                <w:spacing w:val="-2"/>
                <w:sz w:val="20"/>
                <w:lang w:eastAsia="hi-IN" w:bidi="hi-IN"/>
              </w:rPr>
            </w:pPr>
            <w:r>
              <w:rPr>
                <w:rFonts w:ascii="Arial" w:hAnsi="Arial" w:eastAsia="Times New Roman" w:cs="Arial"/>
                <w:spacing w:val="-2"/>
                <w:sz w:val="20"/>
                <w:lang w:eastAsia="hi-IN" w:bidi="hi-IN"/>
              </w:rPr>
              <w:t>1.6</w:t>
            </w:r>
            <w:r>
              <w:rPr>
                <w:rFonts w:ascii="Arial" w:hAnsi="Arial" w:eastAsia="Times New Roman" w:cs="Arial"/>
                <w:spacing w:val="-2"/>
                <w:sz w:val="20"/>
                <w:lang w:eastAsia="hi-IN" w:bidi="hi-IN"/>
              </w:rPr>
              <w:tab/>
            </w:r>
            <w:r>
              <w:rPr>
                <w:rFonts w:ascii="Arial" w:hAnsi="Arial" w:eastAsia="Times New Roman" w:cs="Arial"/>
                <w:spacing w:val="-2"/>
                <w:sz w:val="20"/>
                <w:lang w:eastAsia="hi-IN" w:bidi="hi-IN"/>
              </w:rPr>
              <w:t>Análisis de precios unitarios</w:t>
            </w:r>
          </w:p>
          <w:p>
            <w:pPr>
              <w:keepNext/>
              <w:keepLines/>
              <w:tabs>
                <w:tab w:val="left" w:pos="0"/>
              </w:tabs>
              <w:suppressAutoHyphens/>
              <w:spacing w:after="0" w:line="240" w:lineRule="auto"/>
              <w:ind w:left="15" w:right="45"/>
              <w:outlineLvl w:val="0"/>
              <w:rPr>
                <w:rFonts w:ascii="Arial" w:hAnsi="Arial" w:eastAsia="Times New Roman" w:cs="Arial"/>
                <w:bCs/>
                <w:sz w:val="20"/>
                <w:lang w:eastAsia="hi-IN" w:bidi="hi-IN"/>
              </w:rPr>
            </w:pPr>
            <w:r>
              <w:rPr>
                <w:rFonts w:ascii="Arial" w:hAnsi="Arial" w:eastAsia="Times New Roman" w:cs="Arial"/>
                <w:bCs/>
                <w:sz w:val="20"/>
                <w:lang w:eastAsia="hi-IN" w:bidi="hi-IN"/>
              </w:rPr>
              <w:t>1.7</w:t>
            </w:r>
            <w:r>
              <w:rPr>
                <w:rFonts w:ascii="Arial" w:hAnsi="Arial" w:eastAsia="Times New Roman" w:cs="Arial"/>
                <w:bCs/>
                <w:sz w:val="20"/>
                <w:lang w:eastAsia="hi-IN" w:bidi="hi-IN"/>
              </w:rPr>
              <w:tab/>
            </w:r>
            <w:r>
              <w:rPr>
                <w:rFonts w:ascii="Arial" w:hAnsi="Arial" w:eastAsia="Times New Roman" w:cs="Arial"/>
                <w:bCs/>
                <w:sz w:val="20"/>
                <w:lang w:eastAsia="hi-IN" w:bidi="hi-IN"/>
              </w:rPr>
              <w:t>Metodología de construcción</w:t>
            </w:r>
          </w:p>
          <w:p>
            <w:pPr>
              <w:suppressAutoHyphens/>
              <w:spacing w:after="0" w:line="240" w:lineRule="auto"/>
              <w:ind w:left="15" w:right="45"/>
              <w:rPr>
                <w:rFonts w:ascii="Arial" w:hAnsi="Arial" w:eastAsia="Times New Roman" w:cs="Arial"/>
                <w:sz w:val="20"/>
                <w:lang w:eastAsia="hi-IN" w:bidi="hi-IN"/>
              </w:rPr>
            </w:pPr>
            <w:r>
              <w:rPr>
                <w:rFonts w:ascii="Arial" w:hAnsi="Arial" w:eastAsia="Times New Roman" w:cs="Arial"/>
                <w:sz w:val="20"/>
                <w:lang w:eastAsia="hi-IN" w:bidi="hi-IN"/>
              </w:rPr>
              <w:t>1.8</w:t>
            </w:r>
            <w:r>
              <w:rPr>
                <w:rFonts w:ascii="Arial" w:hAnsi="Arial" w:eastAsia="Times New Roman" w:cs="Arial"/>
                <w:sz w:val="20"/>
                <w:lang w:eastAsia="hi-IN" w:bidi="hi-IN"/>
              </w:rPr>
              <w:tab/>
            </w:r>
            <w:r>
              <w:rPr>
                <w:rFonts w:ascii="Arial" w:hAnsi="Arial" w:eastAsia="Times New Roman" w:cs="Arial"/>
                <w:sz w:val="20"/>
                <w:lang w:eastAsia="hi-IN" w:bidi="hi-IN"/>
              </w:rPr>
              <w:t>Cronograma valorado de trabajos</w:t>
            </w:r>
          </w:p>
          <w:p>
            <w:pPr>
              <w:suppressAutoHyphens/>
              <w:spacing w:after="0" w:line="240" w:lineRule="auto"/>
              <w:ind w:left="15" w:right="45"/>
              <w:rPr>
                <w:rFonts w:ascii="Arial" w:hAnsi="Arial" w:eastAsia="Times New Roman" w:cs="Arial"/>
                <w:sz w:val="20"/>
                <w:lang w:eastAsia="hi-IN" w:bidi="hi-IN"/>
              </w:rPr>
            </w:pPr>
            <w:r>
              <w:rPr>
                <w:rFonts w:ascii="Arial" w:hAnsi="Arial" w:eastAsia="Times New Roman" w:cs="Arial"/>
                <w:sz w:val="20"/>
                <w:lang w:eastAsia="hi-IN" w:bidi="hi-IN"/>
              </w:rPr>
              <w:t>1.9</w:t>
            </w:r>
            <w:r>
              <w:rPr>
                <w:rFonts w:ascii="Arial" w:hAnsi="Arial" w:eastAsia="Times New Roman" w:cs="Arial"/>
                <w:sz w:val="20"/>
                <w:lang w:eastAsia="hi-IN" w:bidi="hi-IN"/>
              </w:rPr>
              <w:tab/>
            </w:r>
            <w:r>
              <w:rPr>
                <w:rFonts w:ascii="Arial" w:hAnsi="Arial" w:eastAsia="Times New Roman" w:cs="Arial"/>
                <w:sz w:val="20"/>
                <w:lang w:eastAsia="hi-IN" w:bidi="hi-IN"/>
              </w:rPr>
              <w:t>Experiencia del oferente</w:t>
            </w:r>
          </w:p>
          <w:p>
            <w:pPr>
              <w:suppressAutoHyphens/>
              <w:spacing w:after="0" w:line="240" w:lineRule="auto"/>
              <w:ind w:left="15" w:right="45"/>
              <w:rPr>
                <w:rFonts w:ascii="Arial" w:hAnsi="Arial" w:eastAsia="Times New Roman" w:cs="Arial"/>
                <w:sz w:val="20"/>
                <w:lang w:eastAsia="hi-IN" w:bidi="hi-IN"/>
              </w:rPr>
            </w:pPr>
            <w:r>
              <w:rPr>
                <w:rFonts w:ascii="Arial" w:hAnsi="Arial" w:eastAsia="Times New Roman" w:cs="Arial"/>
                <w:sz w:val="20"/>
                <w:lang w:eastAsia="hi-IN" w:bidi="hi-IN"/>
              </w:rPr>
              <w:t>1.10</w:t>
            </w:r>
            <w:r>
              <w:rPr>
                <w:rFonts w:ascii="Arial" w:hAnsi="Arial" w:eastAsia="Times New Roman" w:cs="Arial"/>
                <w:sz w:val="20"/>
                <w:lang w:eastAsia="hi-IN" w:bidi="hi-IN"/>
              </w:rPr>
              <w:tab/>
            </w:r>
            <w:r>
              <w:rPr>
                <w:rFonts w:ascii="Arial" w:hAnsi="Arial" w:eastAsia="Times New Roman" w:cs="Arial"/>
                <w:sz w:val="20"/>
                <w:lang w:eastAsia="hi-IN" w:bidi="hi-IN"/>
              </w:rPr>
              <w:t>Personal técnico propuesto para el proyecto</w:t>
            </w:r>
          </w:p>
          <w:p>
            <w:pPr>
              <w:suppressAutoHyphens/>
              <w:spacing w:after="0" w:line="240" w:lineRule="auto"/>
              <w:ind w:left="15" w:right="45"/>
              <w:rPr>
                <w:rFonts w:ascii="Arial" w:hAnsi="Arial" w:eastAsia="Times New Roman" w:cs="Arial"/>
                <w:sz w:val="20"/>
                <w:lang w:eastAsia="hi-IN" w:bidi="hi-IN"/>
              </w:rPr>
            </w:pPr>
            <w:r>
              <w:rPr>
                <w:rFonts w:ascii="Arial" w:hAnsi="Arial" w:eastAsia="Times New Roman" w:cs="Arial"/>
                <w:sz w:val="20"/>
                <w:lang w:eastAsia="hi-IN" w:bidi="hi-IN"/>
              </w:rPr>
              <w:t>1.11</w:t>
            </w:r>
            <w:r>
              <w:rPr>
                <w:rFonts w:ascii="Arial" w:hAnsi="Arial" w:eastAsia="Times New Roman" w:cs="Arial"/>
                <w:sz w:val="20"/>
                <w:lang w:eastAsia="hi-IN" w:bidi="hi-IN"/>
              </w:rPr>
              <w:tab/>
            </w:r>
            <w:r>
              <w:rPr>
                <w:rFonts w:ascii="Arial" w:hAnsi="Arial" w:eastAsia="Times New Roman" w:cs="Arial"/>
                <w:sz w:val="20"/>
                <w:lang w:eastAsia="hi-IN" w:bidi="hi-IN"/>
              </w:rPr>
              <w:t>Equipo asignado al proyecto</w:t>
            </w:r>
          </w:p>
          <w:p>
            <w:pPr>
              <w:widowControl w:val="0"/>
              <w:suppressAutoHyphens/>
              <w:spacing w:after="0" w:line="240" w:lineRule="auto"/>
              <w:ind w:left="742" w:right="45" w:hanging="708"/>
              <w:rPr>
                <w:rFonts w:ascii="Arial" w:hAnsi="Arial" w:eastAsia="Times New Roman" w:cs="Arial"/>
                <w:spacing w:val="-2"/>
                <w:sz w:val="20"/>
                <w:lang w:val="es-ES" w:eastAsia="hi-IN" w:bidi="hi-IN"/>
              </w:rPr>
            </w:pPr>
            <w:r>
              <w:rPr>
                <w:rFonts w:ascii="Arial" w:hAnsi="Arial" w:eastAsia="Times New Roman" w:cs="Arial"/>
                <w:spacing w:val="-2"/>
                <w:sz w:val="20"/>
                <w:lang w:val="es-ES" w:eastAsia="hi-IN" w:bidi="hi-IN"/>
              </w:rPr>
              <w:t>1.12</w:t>
            </w:r>
            <w:r>
              <w:rPr>
                <w:rFonts w:ascii="Arial" w:hAnsi="Arial" w:eastAsia="Times New Roman" w:cs="Arial"/>
                <w:spacing w:val="-2"/>
                <w:sz w:val="20"/>
                <w:lang w:val="es-ES" w:eastAsia="hi-IN" w:bidi="hi-IN"/>
              </w:rPr>
              <w:tab/>
            </w:r>
            <w:r>
              <w:rPr>
                <w:rFonts w:ascii="Arial" w:hAnsi="Arial" w:eastAsia="Times New Roman" w:cs="Arial"/>
                <w:spacing w:val="-2"/>
                <w:sz w:val="20"/>
                <w:lang w:val="es-ES" w:eastAsia="hi-IN" w:bidi="hi-IN"/>
              </w:rPr>
              <w:t>Participación ecuatoriana para el proyecto, propuesta por el oferente</w:t>
            </w:r>
          </w:p>
          <w:p>
            <w:pPr>
              <w:suppressAutoHyphens/>
              <w:spacing w:after="0" w:line="240" w:lineRule="auto"/>
              <w:rPr>
                <w:rFonts w:ascii="Arial" w:hAnsi="Arial" w:eastAsia="Times New Roman" w:cs="Arial"/>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shd w:val="clear" w:color="auto" w:fill="auto"/>
          </w:tcPr>
          <w:p>
            <w:pPr>
              <w:suppressAutoHyphens/>
              <w:spacing w:after="0" w:line="240" w:lineRule="auto"/>
              <w:jc w:val="center"/>
              <w:rPr>
                <w:rFonts w:ascii="Arial" w:hAnsi="Arial" w:eastAsia="Times New Roman" w:cs="Arial"/>
                <w:sz w:val="20"/>
                <w:lang w:eastAsia="hi-IN" w:bidi="hi-IN"/>
              </w:rPr>
            </w:pPr>
          </w:p>
          <w:p>
            <w:pPr>
              <w:suppressAutoHyphens/>
              <w:spacing w:after="0" w:line="240" w:lineRule="auto"/>
              <w:rPr>
                <w:rFonts w:ascii="Arial" w:hAnsi="Arial" w:eastAsia="Times New Roman" w:cs="Arial"/>
                <w:b/>
                <w:sz w:val="20"/>
                <w:lang w:eastAsia="hi-IN" w:bidi="hi-IN"/>
              </w:rPr>
            </w:pPr>
            <w:r>
              <w:rPr>
                <w:rFonts w:ascii="Arial" w:hAnsi="Arial" w:eastAsia="Times New Roman" w:cs="Arial"/>
                <w:b/>
                <w:sz w:val="20"/>
                <w:lang w:eastAsia="hi-IN" w:bidi="hi-IN"/>
              </w:rPr>
              <w:t>SECCIÓN II</w:t>
            </w:r>
            <w:r>
              <w:rPr>
                <w:rFonts w:ascii="Arial" w:hAnsi="Arial" w:eastAsia="Times New Roman" w:cs="Arial"/>
                <w:b/>
                <w:sz w:val="20"/>
                <w:lang w:eastAsia="hi-IN" w:bidi="hi-IN"/>
              </w:rPr>
              <w:tab/>
            </w:r>
          </w:p>
          <w:p>
            <w:pPr>
              <w:suppressAutoHyphens/>
              <w:spacing w:after="0" w:line="240" w:lineRule="auto"/>
              <w:rPr>
                <w:rFonts w:ascii="Arial" w:hAnsi="Arial" w:eastAsia="Times New Roman" w:cs="Arial"/>
                <w:sz w:val="20"/>
                <w:lang w:eastAsia="hi-IN" w:bidi="hi-IN"/>
              </w:rPr>
            </w:pPr>
          </w:p>
        </w:tc>
        <w:tc>
          <w:tcPr>
            <w:tcW w:w="7513" w:type="dxa"/>
            <w:shd w:val="clear" w:color="auto" w:fill="auto"/>
          </w:tcPr>
          <w:p>
            <w:pPr>
              <w:suppressAutoHyphens/>
              <w:spacing w:after="0" w:line="240" w:lineRule="auto"/>
              <w:rPr>
                <w:rFonts w:ascii="Arial" w:hAnsi="Arial" w:eastAsia="Times New Roman" w:cs="Arial"/>
                <w:b/>
                <w:bCs/>
                <w:sz w:val="20"/>
                <w:lang w:bidi="hi-IN"/>
              </w:rPr>
            </w:pPr>
          </w:p>
          <w:p>
            <w:pPr>
              <w:suppressAutoHyphens/>
              <w:spacing w:after="0" w:line="240" w:lineRule="auto"/>
              <w:rPr>
                <w:rFonts w:ascii="Arial" w:hAnsi="Arial" w:eastAsia="Times New Roman" w:cs="Arial"/>
                <w:sz w:val="20"/>
                <w:lang w:eastAsia="hi-IN" w:bidi="hi-IN"/>
              </w:rPr>
            </w:pPr>
            <w:r>
              <w:rPr>
                <w:rFonts w:ascii="Arial" w:hAnsi="Arial" w:eastAsia="Times New Roman" w:cs="Arial"/>
                <w:b/>
                <w:bCs/>
                <w:sz w:val="20"/>
                <w:lang w:bidi="hi-IN"/>
              </w:rPr>
              <w:t>FORMULARIO DE COMPROMISO DE PARTICIPACIÓN DEL PERSONAL TÉCNICO Y HOJA DE VIDA</w:t>
            </w:r>
          </w:p>
          <w:p>
            <w:pPr>
              <w:suppressAutoHyphens/>
              <w:spacing w:after="0" w:line="240" w:lineRule="auto"/>
              <w:rPr>
                <w:rFonts w:ascii="Arial" w:hAnsi="Arial" w:eastAsia="Times New Roman" w:cs="Arial"/>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shd w:val="clear" w:color="auto" w:fill="auto"/>
          </w:tcPr>
          <w:p>
            <w:pPr>
              <w:suppressAutoHyphens/>
              <w:spacing w:after="0" w:line="240" w:lineRule="auto"/>
              <w:jc w:val="center"/>
              <w:rPr>
                <w:rFonts w:ascii="Arial" w:hAnsi="Arial" w:eastAsia="Times New Roman" w:cs="Arial"/>
                <w:b/>
                <w:sz w:val="20"/>
                <w:lang w:eastAsia="hi-IN" w:bidi="hi-IN"/>
              </w:rPr>
            </w:pPr>
          </w:p>
          <w:p>
            <w:pPr>
              <w:suppressAutoHyphens/>
              <w:spacing w:after="0" w:line="240" w:lineRule="auto"/>
              <w:rPr>
                <w:rFonts w:ascii="Arial" w:hAnsi="Arial" w:eastAsia="Times New Roman" w:cs="Arial"/>
                <w:b/>
                <w:sz w:val="20"/>
                <w:lang w:eastAsia="hi-IN" w:bidi="hi-IN"/>
              </w:rPr>
            </w:pPr>
            <w:r>
              <w:rPr>
                <w:rFonts w:ascii="Arial" w:hAnsi="Arial" w:eastAsia="Times New Roman" w:cs="Arial"/>
                <w:b/>
                <w:sz w:val="20"/>
                <w:lang w:eastAsia="hi-IN" w:bidi="hi-IN"/>
              </w:rPr>
              <w:t>SECCIÓN III</w:t>
            </w:r>
          </w:p>
          <w:p>
            <w:pPr>
              <w:suppressAutoHyphens/>
              <w:spacing w:after="0" w:line="240" w:lineRule="auto"/>
              <w:jc w:val="center"/>
              <w:rPr>
                <w:rFonts w:ascii="Arial" w:hAnsi="Arial" w:eastAsia="Times New Roman" w:cs="Arial"/>
                <w:b/>
                <w:sz w:val="20"/>
                <w:lang w:eastAsia="hi-IN" w:bidi="hi-IN"/>
              </w:rPr>
            </w:pPr>
          </w:p>
        </w:tc>
        <w:tc>
          <w:tcPr>
            <w:tcW w:w="7513" w:type="dxa"/>
            <w:shd w:val="clear" w:color="auto" w:fill="auto"/>
          </w:tcPr>
          <w:p>
            <w:pPr>
              <w:suppressAutoHyphens/>
              <w:spacing w:after="0" w:line="240" w:lineRule="auto"/>
              <w:rPr>
                <w:rFonts w:ascii="Arial" w:hAnsi="Arial" w:eastAsia="Times New Roman" w:cs="Arial"/>
                <w:b/>
                <w:bCs/>
                <w:sz w:val="20"/>
                <w:lang w:bidi="hi-IN"/>
              </w:rPr>
            </w:pPr>
          </w:p>
          <w:p>
            <w:pPr>
              <w:suppressAutoHyphens/>
              <w:spacing w:after="0" w:line="240" w:lineRule="auto"/>
              <w:rPr>
                <w:rFonts w:ascii="Arial" w:hAnsi="Arial" w:eastAsia="Times New Roman" w:cs="Arial"/>
                <w:b/>
                <w:bCs/>
                <w:sz w:val="20"/>
                <w:lang w:bidi="hi-IN"/>
              </w:rPr>
            </w:pPr>
            <w:r>
              <w:rPr>
                <w:rFonts w:ascii="Arial" w:hAnsi="Arial" w:eastAsia="Times New Roman" w:cs="Arial"/>
                <w:b/>
                <w:bCs/>
                <w:sz w:val="20"/>
                <w:lang w:bidi="hi-IN"/>
              </w:rPr>
              <w:t>FORMULARIO DE COMPROMISO DE ASOCIACIÓN O CONSORCIO</w:t>
            </w:r>
          </w:p>
          <w:p>
            <w:pPr>
              <w:suppressAutoHyphens/>
              <w:spacing w:after="0" w:line="240" w:lineRule="auto"/>
              <w:rPr>
                <w:rFonts w:ascii="Arial" w:hAnsi="Arial" w:eastAsia="Times New Roman" w:cs="Arial"/>
                <w:b/>
                <w:bCs/>
                <w:sz w:val="20"/>
                <w:lang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shd w:val="clear" w:color="auto" w:fill="auto"/>
          </w:tcPr>
          <w:p>
            <w:pPr>
              <w:suppressAutoHyphens/>
              <w:spacing w:after="0" w:line="240" w:lineRule="auto"/>
              <w:jc w:val="center"/>
              <w:rPr>
                <w:rFonts w:ascii="Arial" w:hAnsi="Arial" w:eastAsia="Times New Roman" w:cs="Arial"/>
                <w:b/>
                <w:sz w:val="20"/>
                <w:lang w:eastAsia="hi-IN" w:bidi="hi-IN"/>
              </w:rPr>
            </w:pPr>
          </w:p>
          <w:p>
            <w:pPr>
              <w:suppressAutoHyphens/>
              <w:spacing w:after="0" w:line="240" w:lineRule="auto"/>
              <w:jc w:val="center"/>
              <w:rPr>
                <w:rFonts w:ascii="Arial" w:hAnsi="Arial" w:eastAsia="Times New Roman" w:cs="Arial"/>
                <w:b/>
                <w:sz w:val="20"/>
                <w:lang w:eastAsia="hi-IN" w:bidi="hi-IN"/>
              </w:rPr>
            </w:pPr>
            <w:r>
              <w:rPr>
                <w:rFonts w:ascii="Arial" w:hAnsi="Arial" w:eastAsia="Times New Roman" w:cs="Arial"/>
                <w:b/>
                <w:sz w:val="20"/>
                <w:lang w:eastAsia="hi-IN" w:bidi="hi-IN"/>
              </w:rPr>
              <w:t xml:space="preserve">SECCIÓN IV </w:t>
            </w:r>
          </w:p>
        </w:tc>
        <w:tc>
          <w:tcPr>
            <w:tcW w:w="7513" w:type="dxa"/>
            <w:shd w:val="clear" w:color="auto" w:fill="auto"/>
          </w:tcPr>
          <w:p>
            <w:pPr>
              <w:suppressAutoHyphens/>
              <w:spacing w:after="0" w:line="240" w:lineRule="auto"/>
              <w:rPr>
                <w:rFonts w:ascii="Arial" w:hAnsi="Arial" w:eastAsia="Times New Roman" w:cs="Arial"/>
                <w:b/>
                <w:bCs/>
                <w:sz w:val="20"/>
                <w:lang w:bidi="hi-IN"/>
              </w:rPr>
            </w:pPr>
          </w:p>
          <w:p>
            <w:pPr>
              <w:suppressAutoHyphens/>
              <w:spacing w:after="0" w:line="240" w:lineRule="auto"/>
              <w:rPr>
                <w:rFonts w:ascii="Arial" w:hAnsi="Arial" w:eastAsia="Times New Roman" w:cs="Arial"/>
                <w:b/>
                <w:bCs/>
                <w:sz w:val="20"/>
                <w:lang w:bidi="hi-IN"/>
              </w:rPr>
            </w:pPr>
            <w:r>
              <w:rPr>
                <w:rFonts w:ascii="Arial" w:hAnsi="Arial" w:eastAsia="Times New Roman" w:cs="Arial"/>
                <w:b/>
                <w:bCs/>
                <w:sz w:val="20"/>
                <w:lang w:bidi="hi-IN"/>
              </w:rPr>
              <w:t>FORMULARIO DE COMPROMISO DE SUBCONTRATACIÓN</w:t>
            </w:r>
          </w:p>
          <w:p>
            <w:pPr>
              <w:suppressAutoHyphens/>
              <w:spacing w:after="0" w:line="240" w:lineRule="auto"/>
              <w:rPr>
                <w:rFonts w:ascii="Arial" w:hAnsi="Arial" w:eastAsia="Times New Roman" w:cs="Arial"/>
                <w:b/>
                <w:bCs/>
                <w:sz w:val="20"/>
                <w:lang w:bidi="hi-IN"/>
              </w:rPr>
            </w:pPr>
          </w:p>
        </w:tc>
      </w:tr>
    </w:tbl>
    <w:p>
      <w:pPr>
        <w:suppressAutoHyphens/>
        <w:spacing w:after="0" w:line="240" w:lineRule="auto"/>
        <w:rPr>
          <w:rFonts w:ascii="Arial" w:hAnsi="Arial" w:eastAsia="Times New Roman" w:cs="Arial"/>
          <w:sz w:val="20"/>
          <w:lang w:eastAsia="hi-IN" w:bidi="hi-IN"/>
        </w:rPr>
      </w:pPr>
    </w:p>
    <w:p>
      <w:pPr>
        <w:tabs>
          <w:tab w:val="left" w:pos="-540"/>
        </w:tabs>
        <w:suppressAutoHyphens/>
        <w:spacing w:after="0" w:line="240" w:lineRule="auto"/>
        <w:ind w:left="15" w:right="45"/>
        <w:jc w:val="center"/>
        <w:rPr>
          <w:rFonts w:ascii="Arial" w:hAnsi="Arial" w:eastAsia="Times New Roman" w:cs="Arial"/>
          <w:spacing w:val="-3"/>
          <w:sz w:val="20"/>
          <w:szCs w:val="20"/>
          <w:lang w:eastAsia="hi-IN" w:bidi="hi-IN"/>
        </w:rPr>
      </w:pPr>
    </w:p>
    <w:p>
      <w:pPr>
        <w:tabs>
          <w:tab w:val="left" w:pos="-540"/>
        </w:tabs>
        <w:suppressAutoHyphens/>
        <w:spacing w:after="0" w:line="240" w:lineRule="auto"/>
        <w:ind w:left="15" w:right="45"/>
        <w:rPr>
          <w:rFonts w:ascii="Arial" w:hAnsi="Arial" w:eastAsia="Times New Roman" w:cs="Arial"/>
          <w:spacing w:val="-3"/>
          <w:sz w:val="20"/>
          <w:szCs w:val="20"/>
          <w:lang w:eastAsia="hi-IN" w:bidi="hi-IN"/>
        </w:rPr>
      </w:pPr>
    </w:p>
    <w:p>
      <w:pPr>
        <w:tabs>
          <w:tab w:val="left" w:pos="-540"/>
        </w:tabs>
        <w:suppressAutoHyphens/>
        <w:spacing w:after="0" w:line="240" w:lineRule="auto"/>
        <w:ind w:left="15" w:right="45"/>
        <w:rPr>
          <w:rFonts w:ascii="Arial" w:hAnsi="Arial" w:eastAsia="Times New Roman" w:cs="Arial"/>
          <w:spacing w:val="-3"/>
          <w:sz w:val="20"/>
          <w:szCs w:val="20"/>
          <w:lang w:eastAsia="hi-IN" w:bidi="hi-IN"/>
        </w:rPr>
      </w:pPr>
    </w:p>
    <w:p>
      <w:pPr>
        <w:rPr>
          <w:rFonts w:ascii="Times New Roman" w:hAnsi="Times New Roman" w:eastAsia="Times New Roman" w:cs="Times New Roman"/>
          <w:b/>
          <w:bCs/>
          <w:sz w:val="20"/>
          <w:szCs w:val="20"/>
          <w:lang w:eastAsia="hi-IN" w:bidi="hi-IN"/>
        </w:rPr>
      </w:pPr>
    </w:p>
    <w:p>
      <w:pPr>
        <w:rPr>
          <w:rFonts w:ascii="Times New Roman" w:hAnsi="Times New Roman" w:eastAsia="Times New Roman" w:cs="Times New Roman"/>
          <w:b/>
          <w:bCs/>
          <w:sz w:val="20"/>
          <w:szCs w:val="20"/>
          <w:lang w:eastAsia="hi-IN" w:bidi="hi-IN"/>
        </w:rPr>
      </w:pPr>
    </w:p>
    <w:p>
      <w:pPr>
        <w:spacing w:after="0" w:line="240" w:lineRule="auto"/>
        <w:rPr>
          <w:rFonts w:ascii="Times New Roman" w:hAnsi="Times New Roman" w:eastAsia="Times New Roman" w:cs="Times New Roman"/>
          <w:b/>
          <w:bCs/>
          <w:sz w:val="20"/>
          <w:szCs w:val="20"/>
          <w:lang w:eastAsia="hi-IN" w:bidi="hi-IN"/>
        </w:rPr>
      </w:pPr>
      <w:r>
        <w:rPr>
          <w:rFonts w:ascii="Times New Roman" w:hAnsi="Times New Roman" w:eastAsia="Times New Roman" w:cs="Times New Roman"/>
          <w:b/>
          <w:bCs/>
          <w:sz w:val="20"/>
          <w:szCs w:val="20"/>
          <w:lang w:eastAsia="hi-IN" w:bidi="hi-IN"/>
        </w:rPr>
        <w:br w:type="page"/>
      </w:r>
    </w:p>
    <w:p>
      <w:pPr>
        <w:pBdr>
          <w:top w:val="single" w:color="auto" w:sz="4" w:space="1"/>
          <w:left w:val="single" w:color="auto" w:sz="4" w:space="4"/>
          <w:bottom w:val="single" w:color="auto" w:sz="4" w:space="1"/>
          <w:right w:val="single" w:color="auto" w:sz="4" w:space="4"/>
        </w:pBdr>
        <w:shd w:val="clear" w:color="auto" w:fill="F2F2F2"/>
        <w:tabs>
          <w:tab w:val="left" w:pos="-540"/>
        </w:tabs>
        <w:suppressAutoHyphens/>
        <w:spacing w:after="0" w:line="240" w:lineRule="auto"/>
        <w:ind w:left="15" w:right="45"/>
        <w:jc w:val="center"/>
        <w:rPr>
          <w:rFonts w:ascii="Arial" w:hAnsi="Arial" w:eastAsia="Times New Roman" w:cs="Arial"/>
          <w:b/>
          <w:bCs/>
          <w:sz w:val="20"/>
          <w:szCs w:val="20"/>
          <w:lang w:bidi="hi-IN"/>
        </w:rPr>
      </w:pPr>
    </w:p>
    <w:p>
      <w:pPr>
        <w:pBdr>
          <w:top w:val="single" w:color="auto" w:sz="4" w:space="1"/>
          <w:left w:val="single" w:color="auto" w:sz="4" w:space="4"/>
          <w:bottom w:val="single" w:color="auto" w:sz="4" w:space="1"/>
          <w:right w:val="single" w:color="auto" w:sz="4" w:space="4"/>
        </w:pBdr>
        <w:shd w:val="clear" w:color="auto" w:fill="F2F2F2"/>
        <w:tabs>
          <w:tab w:val="left" w:pos="-540"/>
        </w:tabs>
        <w:suppressAutoHyphens/>
        <w:spacing w:after="0" w:line="240" w:lineRule="auto"/>
        <w:ind w:left="15" w:right="45"/>
        <w:jc w:val="center"/>
        <w:rPr>
          <w:rFonts w:ascii="Arial" w:hAnsi="Arial" w:eastAsia="Times New Roman" w:cs="Arial"/>
          <w:b/>
          <w:bCs/>
          <w:sz w:val="20"/>
          <w:szCs w:val="20"/>
          <w:lang w:bidi="hi-IN"/>
        </w:rPr>
      </w:pPr>
      <w:r>
        <w:rPr>
          <w:rFonts w:ascii="Arial" w:hAnsi="Arial" w:eastAsia="Times New Roman" w:cs="Arial"/>
          <w:b/>
          <w:bCs/>
          <w:sz w:val="20"/>
          <w:szCs w:val="20"/>
          <w:lang w:bidi="hi-IN"/>
        </w:rPr>
        <w:t>I.  FORMULARIO DE OFERTA</w:t>
      </w:r>
    </w:p>
    <w:p>
      <w:pPr>
        <w:pBdr>
          <w:top w:val="single" w:color="auto" w:sz="4" w:space="1"/>
          <w:left w:val="single" w:color="auto" w:sz="4" w:space="4"/>
          <w:bottom w:val="single" w:color="auto" w:sz="4" w:space="1"/>
          <w:right w:val="single" w:color="auto" w:sz="4" w:space="4"/>
        </w:pBdr>
        <w:shd w:val="clear" w:color="auto" w:fill="F2F2F2"/>
        <w:tabs>
          <w:tab w:val="left" w:pos="-540"/>
        </w:tabs>
        <w:suppressAutoHyphens/>
        <w:spacing w:after="0" w:line="240" w:lineRule="auto"/>
        <w:ind w:left="15" w:right="45"/>
        <w:jc w:val="center"/>
        <w:rPr>
          <w:rFonts w:ascii="Arial" w:hAnsi="Arial" w:eastAsia="Times New Roman" w:cs="Arial"/>
          <w:b/>
          <w:bCs/>
          <w:sz w:val="20"/>
          <w:szCs w:val="20"/>
          <w:lang w:bidi="hi-IN"/>
        </w:rPr>
      </w:pPr>
    </w:p>
    <w:p>
      <w:pPr>
        <w:tabs>
          <w:tab w:val="left" w:pos="-540"/>
        </w:tabs>
        <w:suppressAutoHyphens/>
        <w:spacing w:after="0" w:line="240" w:lineRule="auto"/>
        <w:ind w:right="45"/>
        <w:rPr>
          <w:rFonts w:ascii="Arial" w:hAnsi="Arial" w:eastAsia="Times New Roman" w:cs="Arial"/>
          <w:spacing w:val="-3"/>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ind w:left="15" w:right="45"/>
        <w:rPr>
          <w:rFonts w:ascii="Arial" w:hAnsi="Arial" w:eastAsia="Times New Roman" w:cs="Arial"/>
          <w:b/>
          <w:sz w:val="18"/>
          <w:lang w:eastAsia="hi-IN" w:bidi="hi-IN"/>
        </w:rPr>
      </w:pPr>
      <w:r>
        <w:rPr>
          <w:rFonts w:ascii="Arial" w:hAnsi="Arial" w:eastAsia="Times New Roman" w:cs="Arial"/>
          <w:b/>
          <w:sz w:val="18"/>
          <w:lang w:eastAsia="hi-IN" w:bidi="hi-IN"/>
        </w:rPr>
        <w:t>NOMBRE DEL OFERENTE: ………………………………………………………..</w:t>
      </w:r>
    </w:p>
    <w:p>
      <w:pPr>
        <w:tabs>
          <w:tab w:val="left" w:pos="-540"/>
        </w:tabs>
        <w:suppressAutoHyphens/>
        <w:spacing w:after="0" w:line="240" w:lineRule="auto"/>
        <w:ind w:right="45"/>
        <w:rPr>
          <w:rFonts w:ascii="Arial" w:hAnsi="Arial" w:eastAsia="Times New Roman" w:cs="Arial"/>
          <w:spacing w:val="-3"/>
          <w:sz w:val="18"/>
          <w:lang w:eastAsia="hi-IN" w:bidi="hi-IN"/>
        </w:rPr>
      </w:pPr>
    </w:p>
    <w:p>
      <w:pPr>
        <w:tabs>
          <w:tab w:val="left" w:pos="-540"/>
        </w:tabs>
        <w:suppressAutoHyphens/>
        <w:spacing w:after="0" w:line="240" w:lineRule="auto"/>
        <w:ind w:right="45"/>
        <w:rPr>
          <w:rFonts w:ascii="Arial" w:hAnsi="Arial" w:eastAsia="Times New Roman" w:cs="Arial"/>
          <w:vanish/>
          <w:spacing w:val="-3"/>
          <w:sz w:val="18"/>
          <w:lang w:eastAsia="hi-IN" w:bidi="hi-IN"/>
        </w:rPr>
      </w:pPr>
    </w:p>
    <w:p>
      <w:pPr>
        <w:suppressAutoHyphens/>
        <w:spacing w:after="0" w:line="240" w:lineRule="auto"/>
        <w:ind w:left="15" w:right="45"/>
        <w:rPr>
          <w:rFonts w:ascii="Arial" w:hAnsi="Arial" w:eastAsia="Times New Roman" w:cs="Arial"/>
          <w:b/>
          <w:spacing w:val="-2"/>
          <w:sz w:val="18"/>
          <w:lang w:eastAsia="hi-IN" w:bidi="hi-IN"/>
        </w:rPr>
      </w:pPr>
    </w:p>
    <w:p>
      <w:pPr>
        <w:suppressAutoHyphens/>
        <w:spacing w:after="0" w:line="240" w:lineRule="auto"/>
        <w:ind w:left="15" w:right="45"/>
        <w:rPr>
          <w:rFonts w:ascii="Arial" w:hAnsi="Arial" w:eastAsia="Times New Roman" w:cs="Arial"/>
          <w:b/>
          <w:sz w:val="18"/>
          <w:lang w:eastAsia="hi-IN" w:bidi="hi-IN"/>
        </w:rPr>
      </w:pPr>
      <w:r>
        <w:rPr>
          <w:rFonts w:ascii="Arial" w:hAnsi="Arial" w:eastAsia="Times New Roman" w:cs="Arial"/>
          <w:b/>
          <w:sz w:val="18"/>
          <w:lang w:eastAsia="hi-IN" w:bidi="hi-IN"/>
        </w:rPr>
        <w:t>1.1</w:t>
      </w:r>
      <w:r>
        <w:rPr>
          <w:rFonts w:ascii="Arial" w:hAnsi="Arial" w:eastAsia="Times New Roman" w:cs="Arial"/>
          <w:b/>
          <w:sz w:val="18"/>
          <w:lang w:eastAsia="hi-IN" w:bidi="hi-IN"/>
        </w:rPr>
        <w:tab/>
      </w:r>
      <w:r>
        <w:rPr>
          <w:rFonts w:ascii="Arial" w:hAnsi="Arial" w:eastAsia="Times New Roman" w:cs="Arial"/>
          <w:b/>
          <w:sz w:val="18"/>
          <w:lang w:eastAsia="hi-IN" w:bidi="hi-IN"/>
        </w:rPr>
        <w:t>PRESENTACIÓN Y COMPROMISO</w:t>
      </w:r>
    </w:p>
    <w:p>
      <w:pPr>
        <w:suppressAutoHyphens/>
        <w:spacing w:after="0" w:line="240" w:lineRule="auto"/>
        <w:ind w:left="15" w:right="45"/>
        <w:jc w:val="both"/>
        <w:rPr>
          <w:rFonts w:ascii="Arial" w:hAnsi="Arial" w:eastAsia="Times New Roman" w:cs="Arial"/>
          <w:spacing w:val="-2"/>
          <w:sz w:val="18"/>
          <w:lang w:eastAsia="hi-IN" w:bidi="hi-IN"/>
        </w:rPr>
      </w:pPr>
    </w:p>
    <w:p>
      <w:pPr>
        <w:autoSpaceDE w:val="0"/>
        <w:autoSpaceDN w:val="0"/>
        <w:adjustRightInd w:val="0"/>
        <w:spacing w:after="0" w:line="240" w:lineRule="auto"/>
        <w:jc w:val="both"/>
        <w:rPr>
          <w:rFonts w:ascii="Arial" w:hAnsi="Arial" w:eastAsia="Times New Roman" w:cs="Arial"/>
          <w:sz w:val="18"/>
          <w:lang w:eastAsia="hi-IN" w:bidi="hi-IN"/>
        </w:rPr>
      </w:pPr>
      <w:r>
        <w:rPr>
          <w:rFonts w:ascii="Arial" w:hAnsi="Arial" w:eastAsia="Times New Roman" w:cs="Arial"/>
          <w:sz w:val="18"/>
          <w:lang w:eastAsia="hi-IN" w:bidi="hi-IN"/>
        </w:rPr>
        <w:t xml:space="preserve">El que suscribe, en atención a la convocatoria efectuada por el GAD MUNICIPAL DEL CANTON CUENCA para la ejecución de </w:t>
      </w:r>
      <w:r>
        <w:rPr>
          <w:rFonts w:ascii="Arial" w:hAnsi="Arial" w:eastAsia="Times New Roman" w:cs="Arial"/>
          <w:b/>
          <w:sz w:val="18"/>
          <w:lang w:bidi="hi-IN"/>
        </w:rPr>
        <w:t>OBRAS HIDROSANITARIAS, CANALIZACIÓN TELEFÓNICA, CANALIZACIÓN SEMAFÓRICA, CANALIZACIÓN ELÉCTRICA, MUROS, VEREDAS, BORDILLOS, PAVIMENTACIÓN FLEXIBLE, SEÑALIZACIÓN, ARBORIZACIÓN, MITIGACIÓN DE IMPACTOS AMBIENTALES, MUROS DE CONTENCIÓN, SUBDRENES Y SEGURIDAD VIAL DE LA CALLE LA FLORESTA ENTRE CAMINO A LAZARETO Y GRAHAM BELL</w:t>
      </w:r>
      <w:r>
        <w:rPr>
          <w:rFonts w:ascii="Arial" w:hAnsi="Arial" w:eastAsia="Times New Roman" w:cs="Arial"/>
          <w:i/>
          <w:sz w:val="18"/>
          <w:lang w:eastAsia="hi-IN" w:bidi="hi-IN"/>
        </w:rPr>
        <w:t>,</w:t>
      </w:r>
      <w:r>
        <w:rPr>
          <w:rFonts w:ascii="Arial" w:hAnsi="Arial" w:eastAsia="Times New Roman" w:cs="Arial"/>
          <w:sz w:val="18"/>
          <w:lang w:eastAsia="hi-IN" w:bidi="hi-IN"/>
        </w:rPr>
        <w:t xml:space="preserve"> luego de examinar el pliego del presente procedimiento de ejecución de obras, al presentar esta oferta por (</w:t>
      </w:r>
      <w:r>
        <w:rPr>
          <w:rFonts w:ascii="Arial" w:hAnsi="Arial" w:eastAsia="Times New Roman" w:cs="Arial"/>
          <w:i/>
          <w:sz w:val="18"/>
          <w:lang w:eastAsia="hi-IN" w:bidi="hi-IN"/>
        </w:rPr>
        <w:t>sus propios derechos, si es persona natural) / (representante legal o apoderado de .......................... si es persona jurídica), (procurador común de……………………, si se trata de asociación o consorcio</w:t>
      </w:r>
      <w:r>
        <w:rPr>
          <w:rFonts w:ascii="Arial" w:hAnsi="Arial" w:eastAsia="Times New Roman" w:cs="Arial"/>
          <w:sz w:val="18"/>
          <w:lang w:eastAsia="hi-IN" w:bidi="hi-IN"/>
        </w:rPr>
        <w:t>) declara que:</w:t>
      </w:r>
    </w:p>
    <w:p>
      <w:pPr>
        <w:autoSpaceDE w:val="0"/>
        <w:autoSpaceDN w:val="0"/>
        <w:adjustRightInd w:val="0"/>
        <w:spacing w:after="0" w:line="240" w:lineRule="auto"/>
        <w:jc w:val="both"/>
        <w:rPr>
          <w:rFonts w:ascii="Arial" w:hAnsi="Arial" w:eastAsia="Times New Roman" w:cs="Arial"/>
          <w:sz w:val="18"/>
          <w:lang w:eastAsia="hi-IN" w:bidi="hi-IN"/>
        </w:rPr>
      </w:pPr>
    </w:p>
    <w:p>
      <w:pPr>
        <w:numPr>
          <w:ilvl w:val="0"/>
          <w:numId w:val="15"/>
        </w:numPr>
        <w:tabs>
          <w:tab w:val="left" w:pos="0"/>
          <w:tab w:val="left" w:pos="2205"/>
          <w:tab w:val="left" w:pos="3929"/>
        </w:tabs>
        <w:suppressAutoHyphens/>
        <w:spacing w:after="0" w:line="240" w:lineRule="auto"/>
        <w:jc w:val="both"/>
        <w:rPr>
          <w:rFonts w:ascii="Arial Narrow" w:hAnsi="Arial Narrow" w:eastAsia="Times New Roman" w:cs="Arial"/>
          <w:lang w:eastAsia="hi-IN" w:bidi="hi-IN"/>
        </w:rPr>
      </w:pPr>
      <w:r>
        <w:rPr>
          <w:rFonts w:ascii="Arial Narrow" w:hAnsi="Arial Narrow" w:eastAsia="Times New Roman" w:cs="Arial"/>
          <w:lang w:eastAsia="hi-IN" w:bidi="hi-IN"/>
        </w:rPr>
        <w:t>El oferente es proveedor elegible de conformidad con las disposiciones del Contrato de Préstamo, las políticas emitidas por CAF, el Reglamento, la Ley Orgánica del Sistema Nacional de Contratación Pública, LOSNCP, y su Reglamento.</w:t>
      </w:r>
    </w:p>
    <w:p>
      <w:pPr>
        <w:tabs>
          <w:tab w:val="left" w:pos="0"/>
          <w:tab w:val="left" w:pos="2205"/>
          <w:tab w:val="left" w:pos="3929"/>
        </w:tabs>
        <w:suppressAutoHyphens/>
        <w:spacing w:after="0" w:line="240" w:lineRule="auto"/>
        <w:jc w:val="both"/>
        <w:rPr>
          <w:rFonts w:ascii="Arial Narrow" w:hAnsi="Arial Narrow" w:eastAsia="Times New Roman" w:cs="Arial"/>
          <w:lang w:eastAsia="hi-IN" w:bidi="hi-IN"/>
        </w:rPr>
      </w:pPr>
    </w:p>
    <w:p>
      <w:pPr>
        <w:numPr>
          <w:ilvl w:val="0"/>
          <w:numId w:val="15"/>
        </w:numPr>
        <w:tabs>
          <w:tab w:val="left" w:pos="0"/>
          <w:tab w:val="left" w:pos="2205"/>
          <w:tab w:val="left" w:pos="3929"/>
        </w:tabs>
        <w:suppressAutoHyphens/>
        <w:spacing w:after="0" w:line="240" w:lineRule="auto"/>
        <w:jc w:val="both"/>
        <w:rPr>
          <w:rFonts w:ascii="Arial Narrow" w:hAnsi="Arial Narrow" w:eastAsia="Times New Roman" w:cs="Arial"/>
          <w:spacing w:val="-2"/>
          <w:lang w:eastAsia="hi-IN" w:bidi="hi-IN"/>
        </w:rPr>
      </w:pPr>
      <w:r>
        <w:rPr>
          <w:rFonts w:ascii="Arial Narrow" w:hAnsi="Arial Narrow" w:eastAsia="Times New Roman" w:cs="Arial"/>
          <w:spacing w:val="-2"/>
          <w:lang w:eastAsia="hi-IN" w:bidi="hi-IN"/>
        </w:rPr>
        <w:t>La única persona o personas interesadas en esta oferta está o están nombradas en ella, sin que incurra en actos de ocultamiento o simulación con el fin de que no aparezcan sujetos inhabilitados para contratar con el Estado.</w:t>
      </w:r>
    </w:p>
    <w:p>
      <w:pPr>
        <w:tabs>
          <w:tab w:val="left" w:pos="0"/>
          <w:tab w:val="left" w:pos="2205"/>
          <w:tab w:val="left" w:pos="3929"/>
        </w:tabs>
        <w:suppressAutoHyphens/>
        <w:spacing w:after="0" w:line="240" w:lineRule="auto"/>
        <w:jc w:val="both"/>
        <w:rPr>
          <w:rFonts w:ascii="Arial Narrow" w:hAnsi="Arial Narrow" w:eastAsia="Times New Roman" w:cs="Arial"/>
          <w:spacing w:val="-2"/>
          <w:lang w:eastAsia="hi-IN" w:bidi="hi-IN"/>
        </w:rPr>
      </w:pPr>
    </w:p>
    <w:p>
      <w:pPr>
        <w:numPr>
          <w:ilvl w:val="0"/>
          <w:numId w:val="15"/>
        </w:numPr>
        <w:tabs>
          <w:tab w:val="left" w:pos="0"/>
          <w:tab w:val="left" w:pos="2205"/>
          <w:tab w:val="left" w:pos="3929"/>
        </w:tabs>
        <w:suppressAutoHyphens/>
        <w:spacing w:after="0" w:line="240" w:lineRule="auto"/>
        <w:jc w:val="both"/>
        <w:rPr>
          <w:rFonts w:ascii="Arial Narrow" w:hAnsi="Arial Narrow" w:eastAsia="Times New Roman" w:cs="Arial"/>
          <w:spacing w:val="-2"/>
          <w:lang w:eastAsia="hi-IN" w:bidi="hi-IN"/>
        </w:rPr>
      </w:pPr>
      <w:r>
        <w:rPr>
          <w:rFonts w:ascii="Arial Narrow" w:hAnsi="Arial Narrow" w:eastAsia="Times New Roman" w:cs="Arial"/>
          <w:spacing w:val="-2"/>
          <w:lang w:eastAsia="hi-IN" w:bidi="hi-IN"/>
        </w:rPr>
        <w:t xml:space="preserve">La oferta la hace en forma independiente y sin conexión abierta u oculta con otra u otras personas, compañías o grupos participantes en este procedimiento de ejecución de obras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w:t>
      </w:r>
      <w:r>
        <w:rPr>
          <w:rFonts w:ascii="Arial Narrow" w:hAnsi="Arial Narrow" w:eastAsia="Times New Roman" w:cs="Arial"/>
          <w:lang w:eastAsia="hi-IN" w:bidi="hi-IN"/>
        </w:rPr>
        <w:t>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proceso de contratación.</w:t>
      </w:r>
    </w:p>
    <w:p>
      <w:pPr>
        <w:suppressAutoHyphens/>
        <w:spacing w:after="0" w:line="240" w:lineRule="auto"/>
        <w:jc w:val="both"/>
        <w:rPr>
          <w:rFonts w:ascii="Arial Narrow" w:hAnsi="Arial Narrow" w:eastAsia="Times New Roman" w:cs="Arial"/>
          <w:spacing w:val="-2"/>
          <w:highlight w:val="cyan"/>
          <w:u w:val="single"/>
          <w:lang w:eastAsia="hi-IN" w:bidi="hi-IN"/>
        </w:rPr>
      </w:pPr>
    </w:p>
    <w:p>
      <w:pPr>
        <w:numPr>
          <w:ilvl w:val="0"/>
          <w:numId w:val="15"/>
        </w:numPr>
        <w:tabs>
          <w:tab w:val="left" w:pos="0"/>
          <w:tab w:val="left" w:pos="2205"/>
          <w:tab w:val="left" w:pos="3929"/>
        </w:tabs>
        <w:suppressAutoHyphens/>
        <w:spacing w:after="0" w:line="240" w:lineRule="auto"/>
        <w:jc w:val="both"/>
        <w:rPr>
          <w:rFonts w:ascii="Arial Narrow" w:hAnsi="Arial Narrow" w:eastAsia="Times New Roman" w:cs="Arial"/>
          <w:spacing w:val="-2"/>
          <w:lang w:eastAsia="hi-IN" w:bidi="hi-IN"/>
        </w:rPr>
      </w:pPr>
      <w:r>
        <w:rPr>
          <w:rFonts w:ascii="Arial Narrow" w:hAnsi="Arial Narrow" w:eastAsia="Times New Roman" w:cs="Arial"/>
          <w:spacing w:val="-2"/>
          <w:lang w:eastAsia="hi-IN" w:bidi="hi-IN"/>
        </w:rPr>
        <w:t xml:space="preserve">Al presentar esta oferta, cumple con toda la normativa general, sectorial y especial aplicable a su actividad económica, profesión, ciencia u oficio; y, que los equipos vehículos y materiales que se incorporarán a la obra, así como los que se utilizarán para su ejecución, en caso de adjudicación del contrato, serán de propiedad del oferente o arrendados y contarán con todos los permisos que se requieran para su utilización. </w:t>
      </w:r>
    </w:p>
    <w:p>
      <w:pPr>
        <w:tabs>
          <w:tab w:val="left" w:pos="0"/>
          <w:tab w:val="left" w:pos="2205"/>
          <w:tab w:val="left" w:pos="3929"/>
        </w:tabs>
        <w:suppressAutoHyphens/>
        <w:spacing w:after="0" w:line="240" w:lineRule="auto"/>
        <w:jc w:val="both"/>
        <w:rPr>
          <w:rFonts w:ascii="Arial Narrow" w:hAnsi="Arial Narrow" w:eastAsia="Times New Roman" w:cs="Arial"/>
          <w:lang w:eastAsia="hi-IN" w:bidi="hi-IN"/>
        </w:rPr>
      </w:pPr>
    </w:p>
    <w:p>
      <w:pPr>
        <w:numPr>
          <w:ilvl w:val="0"/>
          <w:numId w:val="15"/>
        </w:numPr>
        <w:tabs>
          <w:tab w:val="left" w:pos="0"/>
          <w:tab w:val="left" w:pos="2205"/>
          <w:tab w:val="left" w:pos="3929"/>
        </w:tabs>
        <w:suppressAutoHyphens/>
        <w:spacing w:after="0" w:line="240" w:lineRule="auto"/>
        <w:jc w:val="both"/>
        <w:rPr>
          <w:rFonts w:ascii="Arial Narrow" w:hAnsi="Arial Narrow" w:eastAsia="Times New Roman" w:cs="Arial"/>
          <w:spacing w:val="-2"/>
          <w:lang w:eastAsia="hi-IN" w:bidi="hi-IN"/>
        </w:rPr>
      </w:pPr>
      <w:r>
        <w:rPr>
          <w:rFonts w:ascii="Arial Narrow" w:hAnsi="Arial Narrow" w:eastAsia="Times New Roman" w:cs="Arial"/>
          <w:spacing w:val="-2"/>
          <w:lang w:eastAsia="hi-IN" w:bidi="hi-IN"/>
        </w:rPr>
        <w:t>Suministrará la mano de obra, equipos y materiales requeridos para la construcción del proyecto, de acuerdo con el pliego, realizará las obras en el plazo y por los precios unitarios indicados en el Formulario de Oferta; que al presentar esta oferta, ha considerado todos los costos obligatorios que debe y deberá asumir en la ejecución contractual, especialmente aquellos relacionados con obligaciones sociales, laborales, de seguridad social, ambientales y tributarias vigentes.</w:t>
      </w:r>
    </w:p>
    <w:p>
      <w:pPr>
        <w:tabs>
          <w:tab w:val="left" w:pos="0"/>
          <w:tab w:val="left" w:pos="2205"/>
          <w:tab w:val="left" w:pos="3929"/>
        </w:tabs>
        <w:suppressAutoHyphens/>
        <w:spacing w:after="0" w:line="240" w:lineRule="auto"/>
        <w:jc w:val="both"/>
        <w:rPr>
          <w:rFonts w:ascii="Arial Narrow" w:hAnsi="Arial Narrow" w:eastAsia="Times New Roman" w:cs="Arial"/>
          <w:lang w:eastAsia="hi-IN" w:bidi="hi-IN"/>
        </w:rPr>
      </w:pPr>
    </w:p>
    <w:p>
      <w:pPr>
        <w:numPr>
          <w:ilvl w:val="0"/>
          <w:numId w:val="15"/>
        </w:numPr>
        <w:tabs>
          <w:tab w:val="left" w:pos="0"/>
          <w:tab w:val="left" w:pos="2205"/>
          <w:tab w:val="left" w:pos="3929"/>
        </w:tabs>
        <w:suppressAutoHyphens/>
        <w:spacing w:after="0" w:line="240" w:lineRule="auto"/>
        <w:jc w:val="both"/>
        <w:rPr>
          <w:rFonts w:ascii="Arial Narrow" w:hAnsi="Arial Narrow" w:eastAsia="Times New Roman" w:cs="Arial"/>
          <w:spacing w:val="-2"/>
          <w:lang w:val="es-ES" w:eastAsia="hi-IN" w:bidi="hi-IN"/>
        </w:rPr>
      </w:pPr>
      <w:r>
        <w:rPr>
          <w:rFonts w:ascii="Arial Narrow" w:hAnsi="Arial Narrow" w:eastAsia="Times New Roman" w:cs="Arial"/>
          <w:spacing w:val="-2"/>
          <w:lang w:val="es-ES" w:eastAsia="hi-IN" w:bidi="hi-IN"/>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pPr>
        <w:tabs>
          <w:tab w:val="left" w:pos="0"/>
          <w:tab w:val="left" w:pos="2205"/>
          <w:tab w:val="left" w:pos="3929"/>
        </w:tabs>
        <w:suppressAutoHyphens/>
        <w:spacing w:after="0" w:line="240" w:lineRule="auto"/>
        <w:jc w:val="both"/>
        <w:rPr>
          <w:rFonts w:ascii="Arial Narrow" w:hAnsi="Arial Narrow" w:eastAsia="Times New Roman" w:cs="Arial"/>
          <w:lang w:eastAsia="hi-IN" w:bidi="hi-IN"/>
        </w:rPr>
      </w:pPr>
    </w:p>
    <w:p>
      <w:pPr>
        <w:numPr>
          <w:ilvl w:val="0"/>
          <w:numId w:val="15"/>
        </w:numPr>
        <w:tabs>
          <w:tab w:val="left" w:pos="0"/>
          <w:tab w:val="left" w:pos="2205"/>
          <w:tab w:val="left" w:pos="3929"/>
        </w:tabs>
        <w:suppressAutoHyphens/>
        <w:spacing w:after="0" w:line="240" w:lineRule="auto"/>
        <w:jc w:val="both"/>
        <w:rPr>
          <w:rFonts w:ascii="Arial Narrow" w:hAnsi="Arial Narrow" w:eastAsia="Times New Roman" w:cs="Arial"/>
          <w:spacing w:val="-2"/>
          <w:lang w:eastAsia="hi-IN" w:bidi="hi-IN"/>
        </w:rPr>
      </w:pPr>
      <w:r>
        <w:rPr>
          <w:rFonts w:ascii="Arial Narrow" w:hAnsi="Arial Narrow" w:eastAsia="Times New Roman" w:cs="Arial"/>
          <w:spacing w:val="-2"/>
          <w:lang w:eastAsia="hi-IN" w:bidi="hi-IN"/>
        </w:rPr>
        <w:t xml:space="preserve">Acepta que en el caso de que se comprobare una violación a los compromisos establecidos en los numerales 2, 3, 4, 5 y 6 que anteceden, la Entidad Contratante le descalifique como oferente, o dé por terminado en forma inmediata el contrato, observando el debido proceso, para lo cual se allana a responder por los daños y perjuicios que tales violaciones hayan ocasionado. </w:t>
      </w:r>
    </w:p>
    <w:p>
      <w:pPr>
        <w:tabs>
          <w:tab w:val="left" w:pos="0"/>
          <w:tab w:val="left" w:pos="2205"/>
          <w:tab w:val="left" w:pos="3929"/>
        </w:tabs>
        <w:suppressAutoHyphens/>
        <w:spacing w:after="0" w:line="240" w:lineRule="auto"/>
        <w:jc w:val="both"/>
        <w:rPr>
          <w:rFonts w:ascii="Arial Narrow" w:hAnsi="Arial Narrow" w:eastAsia="Times New Roman" w:cs="Arial"/>
          <w:lang w:eastAsia="hi-IN" w:bidi="hi-IN"/>
        </w:rPr>
      </w:pPr>
    </w:p>
    <w:p>
      <w:pPr>
        <w:numPr>
          <w:ilvl w:val="0"/>
          <w:numId w:val="15"/>
        </w:numPr>
        <w:tabs>
          <w:tab w:val="left" w:pos="0"/>
          <w:tab w:val="left" w:pos="2205"/>
          <w:tab w:val="left" w:pos="3929"/>
        </w:tabs>
        <w:suppressAutoHyphens/>
        <w:spacing w:after="0" w:line="240" w:lineRule="auto"/>
        <w:jc w:val="both"/>
        <w:rPr>
          <w:rFonts w:ascii="Arial Narrow" w:hAnsi="Arial Narrow" w:eastAsia="Times New Roman" w:cs="Arial"/>
          <w:spacing w:val="-2"/>
          <w:lang w:eastAsia="hi-IN" w:bidi="hi-IN"/>
        </w:rPr>
      </w:pPr>
      <w:r>
        <w:rPr>
          <w:rFonts w:ascii="Arial Narrow" w:hAnsi="Arial Narrow" w:eastAsia="Times New Roman" w:cs="Arial"/>
          <w:spacing w:val="-2"/>
          <w:lang w:eastAsia="hi-IN" w:bidi="hi-IN"/>
        </w:rPr>
        <w:t>Renuncia a cualquier reclamo posterior, aduciendo desconocimiento de los particulares de este proceso y de las obras específicas a ser adjudicadas.</w:t>
      </w:r>
    </w:p>
    <w:p>
      <w:pPr>
        <w:tabs>
          <w:tab w:val="left" w:pos="0"/>
          <w:tab w:val="left" w:pos="2205"/>
          <w:tab w:val="left" w:pos="3929"/>
        </w:tabs>
        <w:suppressAutoHyphens/>
        <w:spacing w:after="0" w:line="240" w:lineRule="auto"/>
        <w:jc w:val="both"/>
        <w:rPr>
          <w:rFonts w:ascii="Arial Narrow" w:hAnsi="Arial Narrow" w:eastAsia="Times New Roman" w:cs="Arial"/>
          <w:lang w:eastAsia="hi-IN" w:bidi="hi-IN"/>
        </w:rPr>
      </w:pPr>
    </w:p>
    <w:p>
      <w:pPr>
        <w:pStyle w:val="57"/>
        <w:numPr>
          <w:ilvl w:val="0"/>
          <w:numId w:val="15"/>
        </w:numPr>
        <w:rPr>
          <w:rFonts w:ascii="Arial Narrow" w:hAnsi="Arial Narrow" w:cs="Arial"/>
          <w:spacing w:val="-2"/>
          <w:sz w:val="22"/>
          <w:szCs w:val="22"/>
        </w:rPr>
      </w:pPr>
      <w:r>
        <w:rPr>
          <w:rFonts w:ascii="Arial Narrow" w:hAnsi="Arial Narrow" w:cs="Arial"/>
          <w:spacing w:val="-2"/>
          <w:sz w:val="22"/>
          <w:szCs w:val="22"/>
        </w:rPr>
        <w:t>Entiende que las cantidades indicadas en el Formulario de Oferta para este proyecto son solamente aproximadas y, por tanto sujetas a aumento o disminución, por lo que está dispuesto a efectuar los aumentos y/o disminuciones de las cantidades requeridas que fueren necesarios, a los precios unitarios de la oferta, y dentro de los límites indicados en los planos y especificaciones técnicas, y utilizando la modalidad que aplique de acuerdo con la LOSNCP.</w:t>
      </w:r>
    </w:p>
    <w:p>
      <w:pPr>
        <w:suppressAutoHyphens/>
        <w:spacing w:after="0" w:line="240" w:lineRule="auto"/>
        <w:ind w:left="720"/>
        <w:rPr>
          <w:rFonts w:ascii="Arial Narrow" w:hAnsi="Arial Narrow" w:eastAsia="Times New Roman" w:cs="Arial"/>
          <w:spacing w:val="-2"/>
          <w:lang w:eastAsia="hi-IN" w:bidi="hi-IN"/>
        </w:rPr>
      </w:pPr>
    </w:p>
    <w:p>
      <w:pPr>
        <w:numPr>
          <w:ilvl w:val="0"/>
          <w:numId w:val="15"/>
        </w:numPr>
        <w:tabs>
          <w:tab w:val="left" w:pos="0"/>
          <w:tab w:val="left" w:pos="2205"/>
          <w:tab w:val="left" w:pos="3929"/>
        </w:tabs>
        <w:suppressAutoHyphens/>
        <w:spacing w:after="0" w:line="240" w:lineRule="auto"/>
        <w:jc w:val="both"/>
        <w:rPr>
          <w:rFonts w:ascii="Arial Narrow" w:hAnsi="Arial Narrow" w:eastAsia="Times New Roman" w:cs="Arial"/>
          <w:lang w:eastAsia="hi-IN" w:bidi="hi-IN"/>
        </w:rPr>
      </w:pPr>
      <w:r>
        <w:rPr>
          <w:rFonts w:ascii="Arial Narrow" w:hAnsi="Arial Narrow" w:eastAsia="Times New Roman" w:cs="Arial"/>
          <w:spacing w:val="-2"/>
          <w:lang w:eastAsia="hi-IN" w:bidi="hi-IN"/>
        </w:rPr>
        <w:t xml:space="preserve"> De resultar adjudicatario, manifiesta que suscribirá el contrato comprometiéndose a ejecutar la obra sobre la base de los estudios con los que cuente la Entidad Contratante y en tal virtud, no podrá aducir error, falencia o cualquier inconformidad de dichos estudios, como causal para solicitar ampliación del plazo, contratación de rubros nuevos o contratos complementarios. </w:t>
      </w:r>
    </w:p>
    <w:p>
      <w:pPr>
        <w:tabs>
          <w:tab w:val="left" w:pos="0"/>
          <w:tab w:val="left" w:pos="2205"/>
          <w:tab w:val="left" w:pos="3929"/>
        </w:tabs>
        <w:suppressAutoHyphens/>
        <w:spacing w:after="0" w:line="240" w:lineRule="auto"/>
        <w:jc w:val="both"/>
        <w:rPr>
          <w:rFonts w:ascii="Arial Narrow" w:hAnsi="Arial Narrow" w:eastAsia="Times New Roman" w:cs="Arial"/>
          <w:lang w:eastAsia="hi-IN" w:bidi="hi-IN"/>
        </w:rPr>
      </w:pPr>
    </w:p>
    <w:p>
      <w:pPr>
        <w:numPr>
          <w:ilvl w:val="0"/>
          <w:numId w:val="15"/>
        </w:numPr>
        <w:tabs>
          <w:tab w:val="left" w:pos="0"/>
          <w:tab w:val="left" w:pos="2205"/>
          <w:tab w:val="left" w:pos="3929"/>
        </w:tabs>
        <w:suppressAutoHyphens/>
        <w:spacing w:after="0" w:line="240" w:lineRule="auto"/>
        <w:jc w:val="both"/>
        <w:rPr>
          <w:rFonts w:ascii="Arial Narrow" w:hAnsi="Arial Narrow" w:eastAsia="Times New Roman" w:cs="Arial"/>
          <w:spacing w:val="-2"/>
          <w:lang w:eastAsia="hi-IN" w:bidi="hi-IN"/>
        </w:rPr>
      </w:pPr>
      <w:r>
        <w:rPr>
          <w:rFonts w:ascii="Arial Narrow" w:hAnsi="Arial Narrow" w:eastAsia="Times New Roman" w:cs="Arial"/>
          <w:spacing w:val="-2"/>
          <w:lang w:eastAsia="hi-IN" w:bidi="hi-IN"/>
        </w:rPr>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pPr>
        <w:tabs>
          <w:tab w:val="left" w:pos="0"/>
          <w:tab w:val="left" w:pos="2205"/>
          <w:tab w:val="left" w:pos="3929"/>
        </w:tabs>
        <w:suppressAutoHyphens/>
        <w:spacing w:after="0" w:line="240" w:lineRule="auto"/>
        <w:jc w:val="both"/>
        <w:rPr>
          <w:rFonts w:ascii="Arial Narrow" w:hAnsi="Arial Narrow" w:eastAsia="Times New Roman" w:cs="Arial"/>
          <w:lang w:eastAsia="hi-IN" w:bidi="hi-IN"/>
        </w:rPr>
      </w:pPr>
    </w:p>
    <w:p>
      <w:pPr>
        <w:numPr>
          <w:ilvl w:val="0"/>
          <w:numId w:val="15"/>
        </w:numPr>
        <w:tabs>
          <w:tab w:val="left" w:pos="0"/>
          <w:tab w:val="left" w:pos="2205"/>
          <w:tab w:val="left" w:pos="3929"/>
        </w:tabs>
        <w:suppressAutoHyphens/>
        <w:spacing w:after="0" w:line="240" w:lineRule="auto"/>
        <w:jc w:val="both"/>
        <w:rPr>
          <w:rFonts w:ascii="Arial Narrow" w:hAnsi="Arial Narrow" w:eastAsia="Times New Roman" w:cs="Arial"/>
          <w:spacing w:val="-2"/>
          <w:lang w:eastAsia="hi-IN" w:bidi="hi-IN"/>
        </w:rPr>
      </w:pPr>
      <w:r>
        <w:rPr>
          <w:rFonts w:ascii="Arial Narrow" w:hAnsi="Arial Narrow" w:eastAsia="Times New Roman" w:cs="Arial"/>
          <w:spacing w:val="-2"/>
          <w:lang w:eastAsia="hi-IN" w:bidi="hi-IN"/>
        </w:rPr>
        <w:t>Se somete a las consideraciones que exige el Contrato de Préstamo con CAF, el Reglamento y demás disposiciones aplicables de la LOSNCP, de su Reglamento General, de las resoluciones del SERCOP.</w:t>
      </w:r>
    </w:p>
    <w:p>
      <w:pPr>
        <w:suppressAutoHyphens/>
        <w:spacing w:after="0" w:line="240" w:lineRule="auto"/>
        <w:ind w:left="720"/>
        <w:rPr>
          <w:rFonts w:ascii="Arial Narrow" w:hAnsi="Arial Narrow" w:eastAsia="Times New Roman" w:cs="Arial"/>
          <w:spacing w:val="-2"/>
          <w:lang w:eastAsia="hi-IN" w:bidi="hi-IN"/>
        </w:rPr>
      </w:pPr>
    </w:p>
    <w:p>
      <w:pPr>
        <w:numPr>
          <w:ilvl w:val="0"/>
          <w:numId w:val="15"/>
        </w:numPr>
        <w:tabs>
          <w:tab w:val="left" w:pos="0"/>
          <w:tab w:val="left" w:pos="2205"/>
          <w:tab w:val="left" w:pos="3929"/>
        </w:tabs>
        <w:suppressAutoHyphens/>
        <w:spacing w:after="0" w:line="240" w:lineRule="auto"/>
        <w:jc w:val="both"/>
        <w:rPr>
          <w:rFonts w:ascii="Arial Narrow" w:hAnsi="Arial Narrow" w:eastAsia="Times New Roman" w:cs="Arial"/>
          <w:spacing w:val="-2"/>
          <w:lang w:eastAsia="hi-IN" w:bidi="hi-IN"/>
        </w:rPr>
      </w:pPr>
      <w:r>
        <w:rPr>
          <w:rFonts w:ascii="Arial Narrow" w:hAnsi="Arial Narrow" w:eastAsia="Times New Roman" w:cs="Arial"/>
          <w:spacing w:val="-2"/>
          <w:lang w:eastAsia="hi-IN" w:bidi="hi-IN"/>
        </w:rPr>
        <w:t>Garantiza la veracidad y exactitud de la información y documentación entregada a la Entidad Contratante. Acepta que, en caso de que se comprobare administrativamente por parte de las entidades contratantes que el oferente o contratista hubiere alterado o faltado a la verdad sobre la documentación o información entregada, dicha falsedad ideológica será causal para descalificarlo del procedimiento de contratación, declararlo adjudicatario fallido o contratista incumplido, según corresponda, previo el trámite respectivo; y, sin perjuicio de las acciones judiciales a las que hubiera lugar.</w:t>
      </w:r>
    </w:p>
    <w:p>
      <w:pPr>
        <w:suppressAutoHyphens/>
        <w:spacing w:after="0" w:line="240" w:lineRule="auto"/>
        <w:ind w:left="720"/>
        <w:rPr>
          <w:rFonts w:ascii="Arial Narrow" w:hAnsi="Arial Narrow" w:eastAsia="Times New Roman" w:cs="Arial"/>
          <w:spacing w:val="-2"/>
          <w:lang w:eastAsia="hi-IN" w:bidi="hi-IN"/>
        </w:rPr>
      </w:pPr>
    </w:p>
    <w:p>
      <w:pPr>
        <w:numPr>
          <w:ilvl w:val="0"/>
          <w:numId w:val="15"/>
        </w:numPr>
        <w:tabs>
          <w:tab w:val="left" w:pos="-709"/>
          <w:tab w:val="left" w:pos="709"/>
          <w:tab w:val="left" w:pos="2205"/>
          <w:tab w:val="left" w:pos="3929"/>
          <w:tab w:val="clear" w:pos="720"/>
        </w:tabs>
        <w:suppressAutoHyphens/>
        <w:spacing w:after="0" w:line="240" w:lineRule="auto"/>
        <w:ind w:left="709" w:hanging="425"/>
        <w:jc w:val="both"/>
        <w:rPr>
          <w:rFonts w:ascii="Arial Narrow" w:hAnsi="Arial Narrow" w:eastAsia="Times New Roman" w:cs="Arial"/>
          <w:spacing w:val="-2"/>
          <w:lang w:eastAsia="hi-IN" w:bidi="hi-IN"/>
        </w:rPr>
      </w:pPr>
      <w:r>
        <w:rPr>
          <w:rFonts w:ascii="Arial Narrow" w:hAnsi="Arial Narrow" w:eastAsia="Times New Roman" w:cs="Arial"/>
          <w:spacing w:val="-2"/>
          <w:lang w:eastAsia="hi-IN" w:bidi="hi-IN"/>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pPr>
        <w:tabs>
          <w:tab w:val="left" w:pos="-709"/>
          <w:tab w:val="left" w:pos="709"/>
        </w:tabs>
        <w:suppressAutoHyphens/>
        <w:spacing w:after="0" w:line="240" w:lineRule="auto"/>
        <w:ind w:left="709" w:hanging="425"/>
        <w:jc w:val="both"/>
        <w:rPr>
          <w:rFonts w:ascii="Arial Narrow" w:hAnsi="Arial Narrow" w:eastAsia="Times New Roman" w:cs="Arial"/>
          <w:spacing w:val="-2"/>
          <w:lang w:eastAsia="hi-IN" w:bidi="hi-IN"/>
        </w:rPr>
      </w:pPr>
    </w:p>
    <w:p>
      <w:pPr>
        <w:numPr>
          <w:ilvl w:val="0"/>
          <w:numId w:val="15"/>
        </w:numPr>
        <w:suppressAutoHyphens/>
        <w:spacing w:after="0" w:line="240" w:lineRule="auto"/>
        <w:jc w:val="both"/>
        <w:rPr>
          <w:rFonts w:ascii="Arial Narrow" w:hAnsi="Arial Narrow" w:eastAsia="Times New Roman" w:cs="Arial"/>
          <w:lang w:val="es-MX" w:eastAsia="hi-IN" w:bidi="hi-IN"/>
        </w:rPr>
      </w:pPr>
      <w:r>
        <w:rPr>
          <w:rFonts w:ascii="Arial Narrow" w:hAnsi="Arial Narrow" w:eastAsia="Times New Roman" w:cs="Arial"/>
          <w:lang w:val="es-MX" w:eastAsia="hi-IN" w:bidi="hi-IN"/>
        </w:rPr>
        <w:t xml:space="preserve"> En caso de que resuelva subcontratar la ejecución de parte de la obra que se le adjudicare, subcontratará  hasta el 30% del valor de la oferta la ejecución de los rubros determinados en ella. </w:t>
      </w:r>
    </w:p>
    <w:p>
      <w:pPr>
        <w:suppressAutoHyphens/>
        <w:spacing w:after="0" w:line="240" w:lineRule="auto"/>
        <w:ind w:left="720"/>
        <w:jc w:val="both"/>
        <w:rPr>
          <w:rFonts w:ascii="Arial Narrow" w:hAnsi="Arial Narrow" w:eastAsia="Times New Roman" w:cs="Arial"/>
          <w:lang w:val="es-MX" w:eastAsia="hi-IN" w:bidi="hi-IN"/>
        </w:rPr>
      </w:pPr>
    </w:p>
    <w:p>
      <w:pPr>
        <w:numPr>
          <w:ilvl w:val="0"/>
          <w:numId w:val="15"/>
        </w:numPr>
        <w:tabs>
          <w:tab w:val="left" w:pos="0"/>
          <w:tab w:val="left" w:pos="2205"/>
          <w:tab w:val="left" w:pos="3929"/>
        </w:tabs>
        <w:suppressAutoHyphens/>
        <w:spacing w:after="0" w:line="240" w:lineRule="auto"/>
        <w:jc w:val="both"/>
        <w:rPr>
          <w:rFonts w:ascii="Arial Narrow" w:hAnsi="Arial Narrow" w:eastAsia="Times New Roman" w:cs="Arial"/>
          <w:lang w:eastAsia="hi-IN" w:bidi="hi-IN"/>
        </w:rPr>
      </w:pPr>
      <w:r>
        <w:rPr>
          <w:rFonts w:ascii="Arial Narrow" w:hAnsi="Arial Narrow" w:eastAsia="Times New Roman" w:cs="Arial"/>
          <w:spacing w:val="-2"/>
          <w:lang w:eastAsia="hi-IN" w:bidi="hi-IN"/>
        </w:rPr>
        <w:t xml:space="preserve">Bajo juramento, que no está incurso en las inhabilidades generales y especiales para contratar establecidas en los artículos 62 y 63 de la </w:t>
      </w:r>
      <w:r>
        <w:rPr>
          <w:rFonts w:ascii="Arial Narrow" w:hAnsi="Arial Narrow" w:eastAsia="Times New Roman" w:cs="Arial"/>
          <w:lang w:eastAsia="hi-IN" w:bidi="hi-IN"/>
        </w:rPr>
        <w:t>LOSNCP y de los artículos 110 y 111 de su Reglamento General, en el Reglamento y demás normativa aplicable.</w:t>
      </w:r>
    </w:p>
    <w:p>
      <w:pPr>
        <w:tabs>
          <w:tab w:val="left" w:pos="0"/>
          <w:tab w:val="left" w:pos="2205"/>
          <w:tab w:val="left" w:pos="3929"/>
        </w:tabs>
        <w:suppressAutoHyphens/>
        <w:spacing w:after="0" w:line="240" w:lineRule="auto"/>
        <w:jc w:val="both"/>
        <w:rPr>
          <w:rFonts w:ascii="Arial Narrow" w:hAnsi="Arial Narrow" w:eastAsia="Times New Roman" w:cs="Arial"/>
          <w:lang w:eastAsia="hi-IN" w:bidi="hi-IN"/>
        </w:rPr>
      </w:pPr>
    </w:p>
    <w:p>
      <w:pPr>
        <w:numPr>
          <w:ilvl w:val="0"/>
          <w:numId w:val="15"/>
        </w:numPr>
        <w:tabs>
          <w:tab w:val="left" w:pos="0"/>
          <w:tab w:val="left" w:pos="2205"/>
          <w:tab w:val="left" w:pos="3929"/>
        </w:tabs>
        <w:suppressAutoHyphens/>
        <w:spacing w:after="0" w:line="240" w:lineRule="auto"/>
        <w:jc w:val="both"/>
        <w:rPr>
          <w:rFonts w:ascii="Arial Narrow" w:hAnsi="Arial Narrow" w:eastAsia="Times New Roman" w:cs="Arial"/>
          <w:spacing w:val="-2"/>
          <w:lang w:eastAsia="hi-IN" w:bidi="hi-IN"/>
        </w:rPr>
      </w:pPr>
      <w:r>
        <w:rPr>
          <w:rFonts w:ascii="Arial Narrow" w:hAnsi="Arial Narrow" w:eastAsia="Times New Roman" w:cs="Arial"/>
          <w:spacing w:val="-2"/>
          <w:lang w:eastAsia="hi-IN" w:bidi="hi-IN"/>
        </w:rPr>
        <w:t>En caso de que sea adjudicatario, conviene en:</w:t>
      </w:r>
    </w:p>
    <w:p>
      <w:pPr>
        <w:suppressAutoHyphens/>
        <w:spacing w:after="0" w:line="240" w:lineRule="auto"/>
        <w:ind w:left="15" w:right="45"/>
        <w:rPr>
          <w:rFonts w:ascii="Arial Narrow" w:hAnsi="Arial Narrow" w:eastAsia="Times New Roman" w:cs="Arial"/>
          <w:lang w:eastAsia="hi-IN" w:bidi="hi-IN"/>
        </w:rPr>
      </w:pPr>
    </w:p>
    <w:p>
      <w:pPr>
        <w:numPr>
          <w:ilvl w:val="0"/>
          <w:numId w:val="16"/>
        </w:numPr>
        <w:tabs>
          <w:tab w:val="left" w:pos="1418"/>
        </w:tabs>
        <w:suppressAutoHyphens/>
        <w:spacing w:after="0" w:line="240" w:lineRule="auto"/>
        <w:jc w:val="both"/>
        <w:rPr>
          <w:rFonts w:ascii="Arial Narrow" w:hAnsi="Arial Narrow" w:eastAsia="Times New Roman" w:cs="Arial"/>
          <w:spacing w:val="-2"/>
          <w:lang w:eastAsia="hi-IN" w:bidi="hi-IN"/>
        </w:rPr>
      </w:pPr>
      <w:r>
        <w:rPr>
          <w:rFonts w:ascii="Arial Narrow" w:hAnsi="Arial Narrow" w:eastAsia="Times New Roman" w:cs="Arial"/>
          <w:spacing w:val="-2"/>
          <w:lang w:eastAsia="hi-IN" w:bidi="hi-IN"/>
        </w:rPr>
        <w:t>Firmar el contrato dentro del término de 15 días desde la notificación con la resolución de adjudicación. Como requisito indispensable previo a la suscripción del contrato presentará las garantías correspondientes. (</w:t>
      </w:r>
      <w:r>
        <w:rPr>
          <w:rFonts w:ascii="Arial Narrow" w:hAnsi="Arial Narrow" w:eastAsia="Times New Roman" w:cs="Arial"/>
          <w:i/>
          <w:spacing w:val="-2"/>
          <w:lang w:eastAsia="hi-IN" w:bidi="hi-IN"/>
        </w:rPr>
        <w:t>Para el caso de Consorcio se tendrá un término no mayor de treinta días</w:t>
      </w:r>
      <w:r>
        <w:rPr>
          <w:rFonts w:ascii="Arial Narrow" w:hAnsi="Arial Narrow" w:eastAsia="Times New Roman" w:cs="Arial"/>
          <w:spacing w:val="-2"/>
          <w:lang w:eastAsia="hi-IN" w:bidi="hi-IN"/>
        </w:rPr>
        <w:t>)</w:t>
      </w:r>
    </w:p>
    <w:p>
      <w:pPr>
        <w:tabs>
          <w:tab w:val="left" w:pos="0"/>
          <w:tab w:val="left" w:pos="1418"/>
        </w:tabs>
        <w:suppressAutoHyphens/>
        <w:spacing w:after="0" w:line="240" w:lineRule="auto"/>
        <w:ind w:left="720"/>
        <w:jc w:val="both"/>
        <w:rPr>
          <w:rFonts w:ascii="Arial Narrow" w:hAnsi="Arial Narrow" w:eastAsia="Times New Roman" w:cs="Arial"/>
          <w:lang w:eastAsia="hi-IN" w:bidi="hi-IN"/>
        </w:rPr>
      </w:pPr>
    </w:p>
    <w:p>
      <w:pPr>
        <w:numPr>
          <w:ilvl w:val="0"/>
          <w:numId w:val="16"/>
        </w:numPr>
        <w:tabs>
          <w:tab w:val="left" w:pos="1418"/>
        </w:tabs>
        <w:suppressAutoHyphens/>
        <w:spacing w:after="0" w:line="240" w:lineRule="auto"/>
        <w:jc w:val="both"/>
        <w:rPr>
          <w:rFonts w:ascii="Arial Narrow" w:hAnsi="Arial Narrow" w:eastAsia="Times New Roman" w:cs="Arial"/>
          <w:spacing w:val="-2"/>
          <w:lang w:eastAsia="hi-IN" w:bidi="hi-IN"/>
        </w:rPr>
      </w:pPr>
      <w:r>
        <w:rPr>
          <w:rFonts w:ascii="Arial Narrow" w:hAnsi="Arial Narrow" w:eastAsia="Times New Roman" w:cs="Arial"/>
          <w:spacing w:val="-2"/>
          <w:lang w:eastAsia="hi-IN" w:bidi="hi-IN"/>
        </w:rPr>
        <w:t>Aceptar que, en caso de negarse a suscribir, sin justificación adecuada, el respectivo contrato dentro del término señalado, se aplicará la sanción indicada en los artículos 35 y 69 de la LOSNCP.</w:t>
      </w:r>
    </w:p>
    <w:p>
      <w:pPr>
        <w:tabs>
          <w:tab w:val="left" w:pos="0"/>
          <w:tab w:val="left" w:pos="1418"/>
        </w:tabs>
        <w:suppressAutoHyphens/>
        <w:spacing w:after="0" w:line="240" w:lineRule="auto"/>
        <w:ind w:left="720"/>
        <w:jc w:val="both"/>
        <w:rPr>
          <w:rFonts w:ascii="Arial Narrow" w:hAnsi="Arial Narrow" w:eastAsia="Times New Roman" w:cs="Arial"/>
          <w:lang w:eastAsia="hi-IN" w:bidi="hi-IN"/>
        </w:rPr>
      </w:pPr>
    </w:p>
    <w:p>
      <w:pPr>
        <w:numPr>
          <w:ilvl w:val="0"/>
          <w:numId w:val="16"/>
        </w:numPr>
        <w:tabs>
          <w:tab w:val="left" w:pos="1418"/>
        </w:tabs>
        <w:suppressAutoHyphens/>
        <w:spacing w:after="0" w:line="240" w:lineRule="auto"/>
        <w:jc w:val="both"/>
        <w:rPr>
          <w:rFonts w:ascii="Arial Narrow" w:hAnsi="Arial Narrow" w:eastAsia="Times New Roman" w:cs="Arial"/>
          <w:spacing w:val="-2"/>
          <w:lang w:eastAsia="hi-IN" w:bidi="hi-IN"/>
        </w:rPr>
      </w:pPr>
      <w:r>
        <w:rPr>
          <w:rFonts w:ascii="Arial Narrow" w:hAnsi="Arial Narrow" w:eastAsia="Times New Roman" w:cs="Arial"/>
          <w:spacing w:val="-2"/>
          <w:lang w:eastAsia="hi-IN" w:bidi="hi-IN"/>
        </w:rPr>
        <w:t>Garantizar todo el trabajo que efectuará de conformidad con los documentos del contrato</w:t>
      </w:r>
      <w:r>
        <w:rPr>
          <w:rFonts w:ascii="Arial Narrow" w:hAnsi="Arial Narrow" w:eastAsia="Times New Roman" w:cs="Arial"/>
          <w:i/>
          <w:spacing w:val="-2"/>
          <w:lang w:eastAsia="hi-IN" w:bidi="hi-IN"/>
        </w:rPr>
        <w:t xml:space="preserve">, </w:t>
      </w:r>
      <w:r>
        <w:rPr>
          <w:rFonts w:ascii="Arial Narrow" w:hAnsi="Arial Narrow" w:eastAsia="Times New Roman" w:cs="Arial"/>
          <w:spacing w:val="-2"/>
          <w:lang w:eastAsia="hi-IN" w:bidi="hi-IN"/>
        </w:rPr>
        <w:t>y mantener o reparar la obra hasta su recepción definitiva.</w:t>
      </w:r>
    </w:p>
    <w:p>
      <w:pPr>
        <w:autoSpaceDE w:val="0"/>
        <w:autoSpaceDN w:val="0"/>
        <w:adjustRightInd w:val="0"/>
        <w:spacing w:after="0" w:line="240" w:lineRule="auto"/>
        <w:jc w:val="both"/>
        <w:rPr>
          <w:rFonts w:ascii="Arial" w:hAnsi="Arial" w:eastAsia="Times New Roman" w:cs="Arial"/>
          <w:sz w:val="20"/>
          <w:lang w:eastAsia="hi-IN" w:bidi="hi-IN"/>
        </w:rPr>
      </w:pPr>
    </w:p>
    <w:p>
      <w:pPr>
        <w:spacing w:after="0" w:line="240" w:lineRule="auto"/>
        <w:rPr>
          <w:rFonts w:ascii="Arial" w:hAnsi="Arial" w:eastAsia="Times New Roman" w:cs="Arial"/>
          <w:b/>
          <w:spacing w:val="-2"/>
          <w:sz w:val="20"/>
          <w:lang w:eastAsia="hi-IN" w:bidi="hi-IN"/>
        </w:rPr>
      </w:pPr>
    </w:p>
    <w:p>
      <w:pPr>
        <w:spacing w:after="0" w:line="240" w:lineRule="auto"/>
        <w:rPr>
          <w:rFonts w:ascii="Arial" w:hAnsi="Arial" w:eastAsia="Times New Roman" w:cs="Arial"/>
          <w:b/>
          <w:spacing w:val="-2"/>
          <w:sz w:val="20"/>
          <w:lang w:eastAsia="hi-IN" w:bidi="hi-IN"/>
        </w:rPr>
      </w:pPr>
      <w:r>
        <w:rPr>
          <w:rFonts w:ascii="Arial" w:hAnsi="Arial" w:eastAsia="Times New Roman" w:cs="Arial"/>
          <w:b/>
          <w:spacing w:val="-2"/>
          <w:sz w:val="20"/>
          <w:lang w:eastAsia="hi-IN" w:bidi="hi-IN"/>
        </w:rPr>
        <w:t>1.2</w:t>
      </w:r>
      <w:r>
        <w:rPr>
          <w:rFonts w:ascii="Arial" w:hAnsi="Arial" w:eastAsia="Times New Roman" w:cs="Arial"/>
          <w:b/>
          <w:spacing w:val="-2"/>
          <w:sz w:val="20"/>
          <w:lang w:eastAsia="hi-IN" w:bidi="hi-IN"/>
        </w:rPr>
        <w:tab/>
      </w:r>
      <w:r>
        <w:rPr>
          <w:rFonts w:ascii="Arial" w:hAnsi="Arial" w:eastAsia="Times New Roman" w:cs="Arial"/>
          <w:b/>
          <w:spacing w:val="-2"/>
          <w:sz w:val="20"/>
          <w:lang w:eastAsia="hi-IN" w:bidi="hi-IN"/>
        </w:rPr>
        <w:t>DATOS GENERALES DEL OFERENTE.</w:t>
      </w:r>
    </w:p>
    <w:p>
      <w:pPr>
        <w:tabs>
          <w:tab w:val="left" w:pos="-540"/>
        </w:tabs>
        <w:suppressAutoHyphens/>
        <w:spacing w:after="0" w:line="240" w:lineRule="auto"/>
        <w:ind w:left="15" w:right="45"/>
        <w:jc w:val="both"/>
        <w:rPr>
          <w:rFonts w:ascii="Arial" w:hAnsi="Arial" w:eastAsia="Times New Roman" w:cs="Arial"/>
          <w:b/>
          <w:spacing w:val="-2"/>
          <w:sz w:val="20"/>
          <w:lang w:eastAsia="hi-IN" w:bidi="hi-IN"/>
        </w:rPr>
      </w:pPr>
    </w:p>
    <w:p>
      <w:pPr>
        <w:tabs>
          <w:tab w:val="left" w:pos="-540"/>
        </w:tabs>
        <w:suppressAutoHyphens/>
        <w:spacing w:after="0" w:line="240" w:lineRule="auto"/>
        <w:ind w:left="15" w:right="45"/>
        <w:jc w:val="both"/>
        <w:rPr>
          <w:rFonts w:ascii="Arial" w:hAnsi="Arial" w:eastAsia="Times New Roman" w:cs="Arial"/>
          <w:spacing w:val="-2"/>
          <w:sz w:val="20"/>
          <w:lang w:eastAsia="hi-IN" w:bidi="hi-IN"/>
        </w:rPr>
      </w:pPr>
      <w:r>
        <w:rPr>
          <w:rFonts w:ascii="Arial" w:hAnsi="Arial" w:eastAsia="Times New Roman" w:cs="Arial"/>
          <w:spacing w:val="-2"/>
          <w:sz w:val="20"/>
          <w:lang w:eastAsia="hi-IN" w:bidi="hi-IN"/>
        </w:rPr>
        <w:t>NOMBRE DEL OFERENTE: (</w:t>
      </w:r>
      <w:r>
        <w:rPr>
          <w:rFonts w:ascii="Arial" w:hAnsi="Arial" w:eastAsia="Times New Roman" w:cs="Arial"/>
          <w:i/>
          <w:spacing w:val="-2"/>
          <w:sz w:val="20"/>
          <w:lang w:eastAsia="hi-IN" w:bidi="hi-IN"/>
        </w:rPr>
        <w:t>determinar si es persona natural, jurídica, consorcio o asociación; en este último caso, se identificará a los miembros del consorcio o asociación. Se determinará al representante legal, apoderado o procurador común, de ser el caso</w:t>
      </w:r>
      <w:r>
        <w:rPr>
          <w:rFonts w:ascii="Arial" w:hAnsi="Arial" w:eastAsia="Times New Roman" w:cs="Arial"/>
          <w:spacing w:val="-2"/>
          <w:sz w:val="20"/>
          <w:lang w:eastAsia="hi-IN" w:bidi="hi-IN"/>
        </w:rPr>
        <w:t>).</w:t>
      </w:r>
    </w:p>
    <w:p>
      <w:pPr>
        <w:tabs>
          <w:tab w:val="left" w:pos="-540"/>
        </w:tabs>
        <w:suppressAutoHyphens/>
        <w:spacing w:after="0" w:line="240" w:lineRule="auto"/>
        <w:ind w:left="15" w:right="45"/>
        <w:jc w:val="both"/>
        <w:rPr>
          <w:rFonts w:ascii="Arial" w:hAnsi="Arial" w:eastAsia="Times New Roman" w:cs="Arial"/>
          <w:spacing w:val="-2"/>
          <w:sz w:val="20"/>
          <w:lang w:eastAsia="hi-IN" w:bidi="hi-IN"/>
        </w:rPr>
      </w:pPr>
    </w:p>
    <w:tbl>
      <w:tblPr>
        <w:tblStyle w:val="46"/>
        <w:tblW w:w="8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2"/>
        <w:gridCol w:w="4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22" w:type="dxa"/>
            <w:shd w:val="clear" w:color="auto" w:fill="F2F2F2"/>
            <w:vAlign w:val="center"/>
          </w:tcPr>
          <w:p>
            <w:pPr>
              <w:tabs>
                <w:tab w:val="left" w:pos="-540"/>
              </w:tabs>
              <w:suppressAutoHyphens/>
              <w:spacing w:before="60" w:after="60" w:line="240" w:lineRule="auto"/>
              <w:ind w:right="45"/>
              <w:rPr>
                <w:rFonts w:ascii="Arial" w:hAnsi="Arial" w:eastAsia="Times New Roman" w:cs="Arial"/>
                <w:b/>
                <w:spacing w:val="-2"/>
                <w:sz w:val="20"/>
                <w:lang w:eastAsia="hi-IN" w:bidi="hi-IN"/>
              </w:rPr>
            </w:pPr>
            <w:r>
              <w:rPr>
                <w:rFonts w:ascii="Arial" w:hAnsi="Arial" w:eastAsia="Times New Roman" w:cs="Arial"/>
                <w:b/>
                <w:spacing w:val="-2"/>
                <w:sz w:val="20"/>
                <w:lang w:eastAsia="hi-IN" w:bidi="hi-IN"/>
              </w:rPr>
              <w:t>Ciudad:</w:t>
            </w:r>
          </w:p>
        </w:tc>
        <w:tc>
          <w:tcPr>
            <w:tcW w:w="4322" w:type="dxa"/>
            <w:shd w:val="clear" w:color="auto" w:fill="auto"/>
            <w:vAlign w:val="center"/>
          </w:tcPr>
          <w:p>
            <w:pPr>
              <w:tabs>
                <w:tab w:val="left" w:pos="-540"/>
              </w:tabs>
              <w:suppressAutoHyphens/>
              <w:spacing w:before="60" w:after="60" w:line="240" w:lineRule="auto"/>
              <w:ind w:right="45"/>
              <w:rPr>
                <w:rFonts w:ascii="Arial" w:hAnsi="Arial" w:eastAsia="Times New Roman" w:cs="Arial"/>
                <w:spacing w:val="-2"/>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22" w:type="dxa"/>
            <w:shd w:val="clear" w:color="auto" w:fill="F2F2F2"/>
            <w:vAlign w:val="center"/>
          </w:tcPr>
          <w:p>
            <w:pPr>
              <w:tabs>
                <w:tab w:val="left" w:pos="-540"/>
              </w:tabs>
              <w:suppressAutoHyphens/>
              <w:spacing w:before="60" w:after="60" w:line="240" w:lineRule="auto"/>
              <w:ind w:right="45"/>
              <w:rPr>
                <w:rFonts w:ascii="Arial" w:hAnsi="Arial" w:eastAsia="Times New Roman" w:cs="Arial"/>
                <w:b/>
                <w:spacing w:val="-2"/>
                <w:sz w:val="20"/>
                <w:lang w:eastAsia="hi-IN" w:bidi="hi-IN"/>
              </w:rPr>
            </w:pPr>
            <w:r>
              <w:rPr>
                <w:rFonts w:ascii="Arial" w:hAnsi="Arial" w:eastAsia="Times New Roman" w:cs="Arial"/>
                <w:b/>
                <w:spacing w:val="-2"/>
                <w:sz w:val="20"/>
                <w:lang w:eastAsia="hi-IN" w:bidi="hi-IN"/>
              </w:rPr>
              <w:t>Calle (principal)</w:t>
            </w:r>
          </w:p>
        </w:tc>
        <w:tc>
          <w:tcPr>
            <w:tcW w:w="4322" w:type="dxa"/>
            <w:shd w:val="clear" w:color="auto" w:fill="auto"/>
            <w:vAlign w:val="center"/>
          </w:tcPr>
          <w:p>
            <w:pPr>
              <w:tabs>
                <w:tab w:val="left" w:pos="-540"/>
              </w:tabs>
              <w:suppressAutoHyphens/>
              <w:spacing w:before="60" w:after="60" w:line="240" w:lineRule="auto"/>
              <w:ind w:right="45"/>
              <w:rPr>
                <w:rFonts w:ascii="Arial" w:hAnsi="Arial" w:eastAsia="Times New Roman" w:cs="Arial"/>
                <w:spacing w:val="-2"/>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22" w:type="dxa"/>
            <w:shd w:val="clear" w:color="auto" w:fill="F2F2F2"/>
            <w:vAlign w:val="center"/>
          </w:tcPr>
          <w:p>
            <w:pPr>
              <w:tabs>
                <w:tab w:val="left" w:pos="-540"/>
              </w:tabs>
              <w:suppressAutoHyphens/>
              <w:spacing w:before="60" w:after="60" w:line="240" w:lineRule="auto"/>
              <w:ind w:right="45"/>
              <w:rPr>
                <w:rFonts w:ascii="Arial" w:hAnsi="Arial" w:eastAsia="Times New Roman" w:cs="Arial"/>
                <w:b/>
                <w:spacing w:val="-2"/>
                <w:sz w:val="20"/>
                <w:lang w:eastAsia="hi-IN" w:bidi="hi-IN"/>
              </w:rPr>
            </w:pPr>
            <w:r>
              <w:rPr>
                <w:rFonts w:ascii="Arial" w:hAnsi="Arial" w:eastAsia="Times New Roman" w:cs="Arial"/>
                <w:b/>
                <w:spacing w:val="-2"/>
                <w:sz w:val="20"/>
                <w:lang w:eastAsia="hi-IN" w:bidi="hi-IN"/>
              </w:rPr>
              <w:t>No:</w:t>
            </w:r>
          </w:p>
        </w:tc>
        <w:tc>
          <w:tcPr>
            <w:tcW w:w="4322" w:type="dxa"/>
            <w:shd w:val="clear" w:color="auto" w:fill="auto"/>
            <w:vAlign w:val="center"/>
          </w:tcPr>
          <w:p>
            <w:pPr>
              <w:tabs>
                <w:tab w:val="left" w:pos="-540"/>
              </w:tabs>
              <w:suppressAutoHyphens/>
              <w:spacing w:before="60" w:after="60" w:line="240" w:lineRule="auto"/>
              <w:ind w:right="45"/>
              <w:rPr>
                <w:rFonts w:ascii="Arial" w:hAnsi="Arial" w:eastAsia="Times New Roman" w:cs="Arial"/>
                <w:spacing w:val="-2"/>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22" w:type="dxa"/>
            <w:shd w:val="clear" w:color="auto" w:fill="F2F2F2"/>
            <w:vAlign w:val="center"/>
          </w:tcPr>
          <w:p>
            <w:pPr>
              <w:tabs>
                <w:tab w:val="left" w:pos="-540"/>
              </w:tabs>
              <w:suppressAutoHyphens/>
              <w:spacing w:before="60" w:after="60" w:line="240" w:lineRule="auto"/>
              <w:ind w:right="45"/>
              <w:rPr>
                <w:rFonts w:ascii="Arial" w:hAnsi="Arial" w:eastAsia="Times New Roman" w:cs="Arial"/>
                <w:b/>
                <w:spacing w:val="-2"/>
                <w:sz w:val="20"/>
                <w:lang w:eastAsia="hi-IN" w:bidi="hi-IN"/>
              </w:rPr>
            </w:pPr>
            <w:r>
              <w:rPr>
                <w:rFonts w:ascii="Arial" w:hAnsi="Arial" w:eastAsia="Times New Roman" w:cs="Arial"/>
                <w:b/>
                <w:spacing w:val="-2"/>
                <w:sz w:val="20"/>
                <w:lang w:eastAsia="hi-IN" w:bidi="hi-IN"/>
              </w:rPr>
              <w:t>Calle (intersección):</w:t>
            </w:r>
          </w:p>
        </w:tc>
        <w:tc>
          <w:tcPr>
            <w:tcW w:w="4322" w:type="dxa"/>
            <w:shd w:val="clear" w:color="auto" w:fill="auto"/>
            <w:vAlign w:val="center"/>
          </w:tcPr>
          <w:p>
            <w:pPr>
              <w:tabs>
                <w:tab w:val="left" w:pos="-540"/>
              </w:tabs>
              <w:suppressAutoHyphens/>
              <w:spacing w:before="60" w:after="60" w:line="240" w:lineRule="auto"/>
              <w:ind w:right="45"/>
              <w:rPr>
                <w:rFonts w:ascii="Arial" w:hAnsi="Arial" w:eastAsia="Times New Roman" w:cs="Arial"/>
                <w:spacing w:val="-2"/>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22" w:type="dxa"/>
            <w:shd w:val="clear" w:color="auto" w:fill="F2F2F2"/>
            <w:vAlign w:val="center"/>
          </w:tcPr>
          <w:p>
            <w:pPr>
              <w:tabs>
                <w:tab w:val="left" w:pos="-540"/>
              </w:tabs>
              <w:suppressAutoHyphens/>
              <w:spacing w:before="60" w:after="60" w:line="240" w:lineRule="auto"/>
              <w:ind w:right="45"/>
              <w:rPr>
                <w:rFonts w:ascii="Arial" w:hAnsi="Arial" w:eastAsia="Times New Roman" w:cs="Arial"/>
                <w:b/>
                <w:spacing w:val="-2"/>
                <w:sz w:val="20"/>
                <w:lang w:eastAsia="hi-IN" w:bidi="hi-IN"/>
              </w:rPr>
            </w:pPr>
            <w:r>
              <w:rPr>
                <w:rFonts w:ascii="Arial" w:hAnsi="Arial" w:eastAsia="Times New Roman" w:cs="Arial"/>
                <w:b/>
                <w:spacing w:val="-2"/>
                <w:sz w:val="20"/>
                <w:lang w:eastAsia="hi-IN" w:bidi="hi-IN"/>
              </w:rPr>
              <w:t>Teléfono(s):</w:t>
            </w:r>
          </w:p>
        </w:tc>
        <w:tc>
          <w:tcPr>
            <w:tcW w:w="4322" w:type="dxa"/>
            <w:shd w:val="clear" w:color="auto" w:fill="auto"/>
            <w:vAlign w:val="center"/>
          </w:tcPr>
          <w:p>
            <w:pPr>
              <w:tabs>
                <w:tab w:val="left" w:pos="-540"/>
              </w:tabs>
              <w:suppressAutoHyphens/>
              <w:spacing w:before="60" w:after="60" w:line="240" w:lineRule="auto"/>
              <w:ind w:right="45"/>
              <w:rPr>
                <w:rFonts w:ascii="Arial" w:hAnsi="Arial" w:eastAsia="Times New Roman" w:cs="Arial"/>
                <w:spacing w:val="-2"/>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22" w:type="dxa"/>
            <w:shd w:val="clear" w:color="auto" w:fill="F2F2F2"/>
            <w:vAlign w:val="center"/>
          </w:tcPr>
          <w:p>
            <w:pPr>
              <w:tabs>
                <w:tab w:val="left" w:pos="-540"/>
              </w:tabs>
              <w:suppressAutoHyphens/>
              <w:spacing w:before="60" w:after="60" w:line="240" w:lineRule="auto"/>
              <w:ind w:right="45"/>
              <w:rPr>
                <w:rFonts w:ascii="Arial" w:hAnsi="Arial" w:eastAsia="Times New Roman" w:cs="Arial"/>
                <w:b/>
                <w:spacing w:val="-2"/>
                <w:sz w:val="20"/>
                <w:lang w:eastAsia="hi-IN" w:bidi="hi-IN"/>
              </w:rPr>
            </w:pPr>
            <w:r>
              <w:rPr>
                <w:rFonts w:ascii="Arial" w:hAnsi="Arial" w:eastAsia="Times New Roman" w:cs="Arial"/>
                <w:b/>
                <w:spacing w:val="-2"/>
                <w:sz w:val="20"/>
                <w:lang w:eastAsia="hi-IN" w:bidi="hi-IN"/>
              </w:rPr>
              <w:t>Correo electrónico</w:t>
            </w:r>
          </w:p>
        </w:tc>
        <w:tc>
          <w:tcPr>
            <w:tcW w:w="4322" w:type="dxa"/>
            <w:shd w:val="clear" w:color="auto" w:fill="auto"/>
            <w:vAlign w:val="center"/>
          </w:tcPr>
          <w:p>
            <w:pPr>
              <w:tabs>
                <w:tab w:val="left" w:pos="-540"/>
              </w:tabs>
              <w:suppressAutoHyphens/>
              <w:spacing w:before="60" w:after="60" w:line="240" w:lineRule="auto"/>
              <w:ind w:right="45"/>
              <w:rPr>
                <w:rFonts w:ascii="Arial" w:hAnsi="Arial" w:eastAsia="Times New Roman" w:cs="Arial"/>
                <w:spacing w:val="-2"/>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22" w:type="dxa"/>
            <w:shd w:val="clear" w:color="auto" w:fill="F2F2F2"/>
            <w:vAlign w:val="center"/>
          </w:tcPr>
          <w:p>
            <w:pPr>
              <w:tabs>
                <w:tab w:val="left" w:pos="-540"/>
              </w:tabs>
              <w:suppressAutoHyphens/>
              <w:spacing w:before="60" w:after="60" w:line="240" w:lineRule="auto"/>
              <w:ind w:right="45"/>
              <w:rPr>
                <w:rFonts w:ascii="Arial" w:hAnsi="Arial" w:eastAsia="Times New Roman" w:cs="Arial"/>
                <w:b/>
                <w:spacing w:val="-2"/>
                <w:sz w:val="20"/>
                <w:lang w:eastAsia="hi-IN" w:bidi="hi-IN"/>
              </w:rPr>
            </w:pPr>
            <w:r>
              <w:rPr>
                <w:rFonts w:ascii="Arial" w:hAnsi="Arial" w:eastAsia="Times New Roman" w:cs="Arial"/>
                <w:b/>
                <w:spacing w:val="-2"/>
                <w:sz w:val="20"/>
                <w:lang w:eastAsia="hi-IN" w:bidi="hi-IN"/>
              </w:rPr>
              <w:t>Cédula de Ciudadanía (Pasaporte):</w:t>
            </w:r>
          </w:p>
        </w:tc>
        <w:tc>
          <w:tcPr>
            <w:tcW w:w="4322" w:type="dxa"/>
            <w:shd w:val="clear" w:color="auto" w:fill="auto"/>
            <w:vAlign w:val="center"/>
          </w:tcPr>
          <w:p>
            <w:pPr>
              <w:tabs>
                <w:tab w:val="left" w:pos="-540"/>
              </w:tabs>
              <w:suppressAutoHyphens/>
              <w:spacing w:before="60" w:after="60" w:line="240" w:lineRule="auto"/>
              <w:ind w:right="45"/>
              <w:rPr>
                <w:rFonts w:ascii="Arial" w:hAnsi="Arial" w:eastAsia="Times New Roman" w:cs="Arial"/>
                <w:spacing w:val="-2"/>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22" w:type="dxa"/>
            <w:shd w:val="clear" w:color="auto" w:fill="F2F2F2"/>
            <w:vAlign w:val="center"/>
          </w:tcPr>
          <w:p>
            <w:pPr>
              <w:tabs>
                <w:tab w:val="left" w:pos="-540"/>
              </w:tabs>
              <w:suppressAutoHyphens/>
              <w:spacing w:before="60" w:after="60" w:line="240" w:lineRule="auto"/>
              <w:ind w:left="15" w:right="45"/>
              <w:rPr>
                <w:rFonts w:ascii="Arial" w:hAnsi="Arial" w:eastAsia="Times New Roman" w:cs="Arial"/>
                <w:b/>
                <w:spacing w:val="-2"/>
                <w:sz w:val="20"/>
                <w:lang w:eastAsia="hi-IN" w:bidi="hi-IN"/>
              </w:rPr>
            </w:pPr>
            <w:r>
              <w:rPr>
                <w:rFonts w:ascii="Arial" w:hAnsi="Arial" w:eastAsia="Times New Roman" w:cs="Arial"/>
                <w:b/>
                <w:spacing w:val="-2"/>
                <w:sz w:val="20"/>
                <w:lang w:eastAsia="hi-IN" w:bidi="hi-IN"/>
              </w:rPr>
              <w:t>R.U.C:</w:t>
            </w:r>
          </w:p>
        </w:tc>
        <w:tc>
          <w:tcPr>
            <w:tcW w:w="4322" w:type="dxa"/>
            <w:shd w:val="clear" w:color="auto" w:fill="auto"/>
            <w:vAlign w:val="center"/>
          </w:tcPr>
          <w:p>
            <w:pPr>
              <w:tabs>
                <w:tab w:val="left" w:pos="-540"/>
              </w:tabs>
              <w:suppressAutoHyphens/>
              <w:spacing w:before="60" w:after="60" w:line="240" w:lineRule="auto"/>
              <w:ind w:right="45"/>
              <w:rPr>
                <w:rFonts w:ascii="Arial" w:hAnsi="Arial" w:eastAsia="Times New Roman" w:cs="Arial"/>
                <w:spacing w:val="-2"/>
                <w:sz w:val="20"/>
                <w:lang w:eastAsia="hi-IN" w:bidi="hi-IN"/>
              </w:rPr>
            </w:pPr>
          </w:p>
        </w:tc>
      </w:tr>
    </w:tbl>
    <w:p>
      <w:pPr>
        <w:spacing w:after="0" w:line="240" w:lineRule="auto"/>
        <w:jc w:val="both"/>
        <w:rPr>
          <w:rFonts w:ascii="Arial" w:hAnsi="Arial" w:eastAsia="Times New Roman" w:cs="Arial"/>
          <w:spacing w:val="-2"/>
          <w:sz w:val="20"/>
          <w:lang w:eastAsia="hi-IN" w:bidi="hi-IN"/>
        </w:rPr>
      </w:pPr>
    </w:p>
    <w:p>
      <w:pPr>
        <w:tabs>
          <w:tab w:val="left" w:pos="-720"/>
          <w:tab w:val="left" w:pos="2380"/>
          <w:tab w:val="left" w:pos="2618"/>
          <w:tab w:val="center" w:pos="4419"/>
          <w:tab w:val="right" w:pos="8838"/>
        </w:tabs>
        <w:suppressAutoHyphens/>
        <w:spacing w:after="0" w:line="240" w:lineRule="auto"/>
        <w:ind w:right="-119"/>
        <w:rPr>
          <w:rFonts w:ascii="Arial" w:hAnsi="Arial" w:eastAsia="Times New Roman" w:cs="Arial"/>
          <w:b/>
          <w:bCs/>
          <w:spacing w:val="-2"/>
          <w:sz w:val="24"/>
          <w:szCs w:val="20"/>
          <w:lang w:eastAsia="hi-IN" w:bidi="hi-IN"/>
        </w:rPr>
      </w:pPr>
    </w:p>
    <w:p>
      <w:pPr>
        <w:tabs>
          <w:tab w:val="left" w:pos="-720"/>
          <w:tab w:val="left" w:pos="2380"/>
          <w:tab w:val="left" w:pos="2618"/>
          <w:tab w:val="center" w:pos="4419"/>
          <w:tab w:val="right" w:pos="8838"/>
        </w:tabs>
        <w:suppressAutoHyphens/>
        <w:spacing w:after="0" w:line="240" w:lineRule="auto"/>
        <w:ind w:right="-119"/>
        <w:rPr>
          <w:rFonts w:ascii="Arial" w:hAnsi="Arial" w:eastAsia="Times New Roman" w:cs="Arial"/>
          <w:b/>
          <w:bCs/>
          <w:spacing w:val="-2"/>
          <w:sz w:val="24"/>
          <w:szCs w:val="20"/>
          <w:lang w:eastAsia="hi-IN" w:bidi="hi-IN"/>
        </w:rPr>
      </w:pPr>
    </w:p>
    <w:p>
      <w:pPr>
        <w:tabs>
          <w:tab w:val="left" w:pos="-720"/>
          <w:tab w:val="left" w:pos="2380"/>
          <w:tab w:val="left" w:pos="2618"/>
          <w:tab w:val="center" w:pos="4419"/>
          <w:tab w:val="right" w:pos="8838"/>
        </w:tabs>
        <w:suppressAutoHyphens/>
        <w:spacing w:after="0" w:line="240" w:lineRule="auto"/>
        <w:ind w:right="-119"/>
        <w:rPr>
          <w:rFonts w:ascii="Arial" w:hAnsi="Arial" w:eastAsia="Times New Roman" w:cs="Arial"/>
          <w:b/>
          <w:bCs/>
          <w:spacing w:val="-2"/>
          <w:sz w:val="24"/>
          <w:szCs w:val="20"/>
          <w:lang w:eastAsia="hi-IN" w:bidi="hi-IN"/>
        </w:rPr>
      </w:pPr>
    </w:p>
    <w:p>
      <w:pPr>
        <w:tabs>
          <w:tab w:val="left" w:pos="-720"/>
          <w:tab w:val="left" w:pos="2380"/>
          <w:tab w:val="left" w:pos="2618"/>
          <w:tab w:val="center" w:pos="4419"/>
          <w:tab w:val="right" w:pos="8838"/>
        </w:tabs>
        <w:suppressAutoHyphens/>
        <w:spacing w:after="0" w:line="240" w:lineRule="auto"/>
        <w:ind w:right="-119"/>
        <w:rPr>
          <w:rFonts w:ascii="Arial" w:hAnsi="Arial" w:eastAsia="Times New Roman" w:cs="Arial"/>
          <w:b/>
          <w:bCs/>
          <w:spacing w:val="-2"/>
          <w:sz w:val="24"/>
          <w:szCs w:val="20"/>
          <w:lang w:eastAsia="hi-IN" w:bidi="hi-IN"/>
        </w:rPr>
      </w:pPr>
      <w:r>
        <w:rPr>
          <w:rFonts w:ascii="Arial" w:hAnsi="Arial" w:eastAsia="Times New Roman" w:cs="Arial"/>
          <w:b/>
          <w:bCs/>
          <w:spacing w:val="-2"/>
          <w:sz w:val="24"/>
          <w:szCs w:val="20"/>
          <w:lang w:eastAsia="hi-IN" w:bidi="hi-IN"/>
        </w:rPr>
        <w:t>-------------------------------------------------------</w:t>
      </w:r>
    </w:p>
    <w:p>
      <w:pPr>
        <w:shd w:val="clear" w:color="auto" w:fill="FFFFFF"/>
        <w:tabs>
          <w:tab w:val="left" w:pos="-720"/>
          <w:tab w:val="left" w:pos="2856"/>
          <w:tab w:val="left" w:pos="3094"/>
          <w:tab w:val="left" w:pos="3451"/>
          <w:tab w:val="left" w:pos="3689"/>
        </w:tabs>
        <w:suppressAutoHyphens/>
        <w:spacing w:after="0" w:line="240" w:lineRule="auto"/>
        <w:ind w:right="-119"/>
        <w:rPr>
          <w:rFonts w:ascii="Arial" w:hAnsi="Arial" w:eastAsia="Times New Roman" w:cs="Arial"/>
          <w:bCs/>
          <w:sz w:val="20"/>
          <w:szCs w:val="20"/>
          <w:lang w:eastAsia="hi-IN" w:bidi="hi-IN"/>
        </w:rPr>
      </w:pPr>
      <w:r>
        <w:rPr>
          <w:rFonts w:ascii="Arial" w:hAnsi="Arial" w:eastAsia="Times New Roman" w:cs="Arial"/>
          <w:bCs/>
          <w:sz w:val="20"/>
          <w:szCs w:val="20"/>
          <w:lang w:eastAsia="hi-IN" w:bidi="hi-IN"/>
        </w:rPr>
        <w:t>FIRMA DEL OFERENTE, SU REPRESENTANTE LEGAL O PROCURADOR COMÚN (según el caso)</w:t>
      </w:r>
    </w:p>
    <w:p>
      <w:pPr>
        <w:shd w:val="clear" w:color="auto" w:fill="FFFFFF"/>
        <w:tabs>
          <w:tab w:val="center" w:pos="2074"/>
        </w:tabs>
        <w:suppressAutoHyphens/>
        <w:spacing w:after="0" w:line="240" w:lineRule="auto"/>
        <w:ind w:left="15" w:right="45"/>
        <w:rPr>
          <w:rFonts w:ascii="Arial" w:hAnsi="Arial" w:eastAsia="Times New Roman" w:cs="Arial"/>
          <w:spacing w:val="-2"/>
          <w:lang w:eastAsia="hi-IN" w:bidi="hi-IN"/>
        </w:rPr>
      </w:pPr>
    </w:p>
    <w:p>
      <w:pPr>
        <w:shd w:val="clear" w:color="auto" w:fill="FFFFFF"/>
        <w:tabs>
          <w:tab w:val="center" w:pos="2074"/>
        </w:tabs>
        <w:suppressAutoHyphens/>
        <w:spacing w:after="0" w:line="240" w:lineRule="auto"/>
        <w:ind w:left="15" w:right="45"/>
        <w:rPr>
          <w:rFonts w:ascii="Arial" w:hAnsi="Arial" w:eastAsia="Times New Roman" w:cs="Arial"/>
          <w:spacing w:val="-2"/>
          <w:lang w:eastAsia="hi-IN" w:bidi="hi-IN"/>
        </w:rPr>
      </w:pPr>
      <w:r>
        <w:rPr>
          <w:rFonts w:ascii="Arial" w:hAnsi="Arial" w:eastAsia="Times New Roman" w:cs="Arial"/>
          <w:spacing w:val="-2"/>
          <w:lang w:eastAsia="hi-IN" w:bidi="hi-IN"/>
        </w:rPr>
        <w:t>Nota.- Este formulario no podrá ser modificado y en caso de hacerlo se desestimará al oferente.</w:t>
      </w:r>
    </w:p>
    <w:p>
      <w:pPr>
        <w:shd w:val="clear" w:color="auto" w:fill="FFFFFF"/>
        <w:tabs>
          <w:tab w:val="center" w:pos="2074"/>
        </w:tabs>
        <w:suppressAutoHyphens/>
        <w:spacing w:after="0" w:line="240" w:lineRule="auto"/>
        <w:ind w:left="15" w:right="45"/>
        <w:rPr>
          <w:rFonts w:ascii="Arial" w:hAnsi="Arial" w:eastAsia="Times New Roman" w:cs="Arial"/>
          <w:bCs/>
          <w:i/>
          <w:sz w:val="20"/>
          <w:lang w:val="es-ES" w:bidi="hi-IN"/>
        </w:rPr>
      </w:pPr>
      <w:r>
        <w:rPr>
          <w:rFonts w:ascii="Arial" w:hAnsi="Arial" w:eastAsia="Times New Roman" w:cs="Arial"/>
          <w:spacing w:val="-2"/>
          <w:sz w:val="24"/>
          <w:szCs w:val="20"/>
          <w:lang w:eastAsia="hi-IN" w:bidi="hi-IN"/>
        </w:rPr>
        <w:br w:type="page"/>
      </w:r>
    </w:p>
    <w:p>
      <w:pPr>
        <w:spacing w:after="0" w:line="240" w:lineRule="auto"/>
        <w:rPr>
          <w:rFonts w:ascii="Arial" w:hAnsi="Arial" w:eastAsia="Times New Roman" w:cs="Arial"/>
          <w:b/>
          <w:sz w:val="18"/>
          <w:lang w:eastAsia="hi-IN" w:bidi="hi-IN"/>
        </w:rPr>
      </w:pPr>
      <w:r>
        <w:rPr>
          <w:rFonts w:ascii="Arial" w:hAnsi="Arial" w:eastAsia="Times New Roman" w:cs="Arial"/>
          <w:b/>
          <w:sz w:val="18"/>
          <w:lang w:eastAsia="hi-IN" w:bidi="hi-IN"/>
        </w:rPr>
        <w:t>1.3</w:t>
      </w:r>
      <w:r>
        <w:rPr>
          <w:rFonts w:ascii="Arial" w:hAnsi="Arial" w:eastAsia="Times New Roman" w:cs="Arial"/>
          <w:b/>
          <w:sz w:val="18"/>
          <w:lang w:eastAsia="hi-IN" w:bidi="hi-IN"/>
        </w:rPr>
        <w:tab/>
      </w:r>
      <w:r>
        <w:rPr>
          <w:rFonts w:ascii="Arial" w:hAnsi="Arial" w:eastAsia="Times New Roman" w:cs="Arial"/>
          <w:b/>
          <w:sz w:val="18"/>
          <w:lang w:eastAsia="hi-IN" w:bidi="hi-IN"/>
        </w:rPr>
        <w:t>SITUACIÓN FINANCIERA</w:t>
      </w:r>
    </w:p>
    <w:p>
      <w:pPr>
        <w:tabs>
          <w:tab w:val="left" w:pos="-540"/>
        </w:tabs>
        <w:suppressAutoHyphens/>
        <w:spacing w:after="0" w:line="240" w:lineRule="auto"/>
        <w:ind w:left="15" w:right="45"/>
        <w:jc w:val="both"/>
        <w:rPr>
          <w:rFonts w:ascii="Arial" w:hAnsi="Arial" w:eastAsia="Times New Roman" w:cs="Arial"/>
          <w:sz w:val="18"/>
          <w:lang w:eastAsia="hi-IN" w:bidi="hi-IN"/>
        </w:rPr>
      </w:pPr>
    </w:p>
    <w:p>
      <w:pPr>
        <w:tabs>
          <w:tab w:val="left" w:pos="-540"/>
        </w:tabs>
        <w:suppressAutoHyphens/>
        <w:spacing w:after="0" w:line="240" w:lineRule="auto"/>
        <w:ind w:left="15" w:right="45"/>
        <w:jc w:val="both"/>
        <w:rPr>
          <w:rFonts w:ascii="Arial" w:hAnsi="Arial" w:eastAsia="Times New Roman" w:cs="Arial"/>
          <w:i/>
          <w:iCs/>
          <w:spacing w:val="-2"/>
          <w:sz w:val="18"/>
          <w:lang w:eastAsia="hi-IN" w:bidi="hi-IN"/>
        </w:rPr>
      </w:pPr>
      <w:r>
        <w:rPr>
          <w:rFonts w:ascii="Arial" w:hAnsi="Arial" w:eastAsia="Times New Roman" w:cs="Arial"/>
          <w:sz w:val="18"/>
          <w:lang w:eastAsia="hi-IN" w:bidi="hi-IN"/>
        </w:rPr>
        <w:t xml:space="preserve">La situación financiera del oferente se demostrará con la presentación del formulario de </w:t>
      </w:r>
      <w:r>
        <w:rPr>
          <w:rFonts w:ascii="Arial" w:hAnsi="Arial" w:eastAsia="Times New Roman" w:cs="Arial"/>
          <w:i/>
          <w:iCs/>
          <w:spacing w:val="-2"/>
          <w:sz w:val="18"/>
          <w:lang w:eastAsia="hi-IN" w:bidi="hi-IN"/>
        </w:rPr>
        <w:t>declaración de impuesto a la renta del ejercicio fiscal inmediato anterior que fue entregada al Servicio de Rentas Internas SRI.</w:t>
      </w:r>
    </w:p>
    <w:p>
      <w:pPr>
        <w:tabs>
          <w:tab w:val="center" w:pos="2164"/>
        </w:tabs>
        <w:suppressAutoHyphens/>
        <w:spacing w:after="0" w:line="240" w:lineRule="auto"/>
        <w:ind w:left="15" w:right="45"/>
        <w:jc w:val="both"/>
        <w:rPr>
          <w:rFonts w:ascii="Arial" w:hAnsi="Arial" w:eastAsia="Times New Roman" w:cs="Arial"/>
          <w:iCs/>
          <w:spacing w:val="-2"/>
          <w:sz w:val="18"/>
          <w:lang w:eastAsia="hi-IN" w:bidi="hi-IN"/>
        </w:rPr>
      </w:pPr>
    </w:p>
    <w:p>
      <w:pPr>
        <w:tabs>
          <w:tab w:val="center" w:pos="2164"/>
        </w:tabs>
        <w:suppressAutoHyphens/>
        <w:spacing w:after="0" w:line="240" w:lineRule="auto"/>
        <w:ind w:left="15" w:right="45"/>
        <w:jc w:val="both"/>
        <w:rPr>
          <w:rFonts w:ascii="Arial" w:hAnsi="Arial" w:eastAsia="Times New Roman" w:cs="Arial"/>
          <w:sz w:val="18"/>
          <w:lang w:eastAsia="hi-IN" w:bidi="hi-IN"/>
        </w:rPr>
      </w:pPr>
      <w:r>
        <w:rPr>
          <w:rFonts w:ascii="Arial" w:hAnsi="Arial" w:eastAsia="Times New Roman" w:cs="Arial"/>
          <w:sz w:val="18"/>
          <w:lang w:eastAsia="hi-IN" w:bidi="hi-IN"/>
        </w:rPr>
        <w:t>EL participante presentará la información requerida por la entidad para los índices financieros por ella solicitada, conforme el siguiente cuadro:</w:t>
      </w:r>
    </w:p>
    <w:p>
      <w:pPr>
        <w:tabs>
          <w:tab w:val="center" w:pos="2164"/>
        </w:tabs>
        <w:suppressAutoHyphens/>
        <w:spacing w:after="0" w:line="240" w:lineRule="auto"/>
        <w:ind w:left="15" w:right="45"/>
        <w:jc w:val="both"/>
        <w:rPr>
          <w:rFonts w:ascii="Arial" w:hAnsi="Arial" w:eastAsia="Times New Roman" w:cs="Arial"/>
          <w:sz w:val="18"/>
          <w:lang w:eastAsia="hi-IN" w:bidi="hi-IN"/>
        </w:rPr>
      </w:pPr>
    </w:p>
    <w:p>
      <w:pPr>
        <w:tabs>
          <w:tab w:val="center" w:pos="2164"/>
        </w:tabs>
        <w:suppressAutoHyphens/>
        <w:spacing w:after="0" w:line="240" w:lineRule="auto"/>
        <w:ind w:left="15" w:right="45"/>
        <w:jc w:val="both"/>
        <w:rPr>
          <w:rFonts w:ascii="Arial" w:hAnsi="Arial" w:eastAsia="Times New Roman" w:cs="Arial"/>
          <w:sz w:val="18"/>
          <w:lang w:eastAsia="hi-IN" w:bidi="hi-IN"/>
        </w:rPr>
      </w:pPr>
    </w:p>
    <w:tbl>
      <w:tblPr>
        <w:tblStyle w:val="46"/>
        <w:tblW w:w="85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0"/>
        <w:gridCol w:w="1417"/>
        <w:gridCol w:w="1968"/>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0" w:type="dxa"/>
            <w:shd w:val="clear" w:color="auto" w:fill="D9D9D9"/>
            <w:vAlign w:val="center"/>
          </w:tcPr>
          <w:p>
            <w:pPr>
              <w:suppressAutoHyphens/>
              <w:spacing w:after="0" w:line="240" w:lineRule="auto"/>
              <w:jc w:val="center"/>
              <w:rPr>
                <w:rFonts w:ascii="Arial" w:hAnsi="Arial" w:eastAsia="Times New Roman" w:cs="Arial"/>
                <w:b/>
                <w:spacing w:val="-3"/>
                <w:sz w:val="20"/>
                <w:lang w:eastAsia="hi-IN" w:bidi="hi-IN"/>
              </w:rPr>
            </w:pPr>
            <w:r>
              <w:rPr>
                <w:rFonts w:ascii="Arial" w:hAnsi="Arial" w:eastAsia="Times New Roman" w:cs="Arial"/>
                <w:b/>
                <w:spacing w:val="-3"/>
                <w:sz w:val="18"/>
                <w:lang w:eastAsia="hi-IN" w:bidi="hi-IN"/>
              </w:rPr>
              <w:t>Índice</w:t>
            </w:r>
          </w:p>
        </w:tc>
        <w:tc>
          <w:tcPr>
            <w:tcW w:w="1417" w:type="dxa"/>
            <w:shd w:val="clear" w:color="auto" w:fill="D9D9D9"/>
            <w:vAlign w:val="center"/>
          </w:tcPr>
          <w:p>
            <w:pPr>
              <w:suppressAutoHyphens/>
              <w:spacing w:after="0" w:line="240" w:lineRule="auto"/>
              <w:jc w:val="center"/>
              <w:rPr>
                <w:rFonts w:ascii="Arial" w:hAnsi="Arial" w:eastAsia="Times New Roman" w:cs="Arial"/>
                <w:b/>
                <w:spacing w:val="-3"/>
                <w:sz w:val="20"/>
                <w:lang w:eastAsia="hi-IN" w:bidi="hi-IN"/>
              </w:rPr>
            </w:pPr>
            <w:r>
              <w:rPr>
                <w:rFonts w:ascii="Arial" w:hAnsi="Arial" w:eastAsia="Times New Roman" w:cs="Arial"/>
                <w:b/>
                <w:spacing w:val="-3"/>
                <w:sz w:val="18"/>
                <w:lang w:eastAsia="hi-IN" w:bidi="hi-IN"/>
              </w:rPr>
              <w:t>Indicador solicitado</w:t>
            </w:r>
          </w:p>
        </w:tc>
        <w:tc>
          <w:tcPr>
            <w:tcW w:w="1968" w:type="dxa"/>
            <w:shd w:val="clear" w:color="auto" w:fill="D9D9D9"/>
            <w:vAlign w:val="center"/>
          </w:tcPr>
          <w:p>
            <w:pPr>
              <w:suppressAutoHyphens/>
              <w:spacing w:after="0" w:line="240" w:lineRule="auto"/>
              <w:jc w:val="center"/>
              <w:rPr>
                <w:rFonts w:ascii="Arial" w:hAnsi="Arial" w:eastAsia="Times New Roman" w:cs="Arial"/>
                <w:b/>
                <w:spacing w:val="-3"/>
                <w:sz w:val="18"/>
                <w:lang w:eastAsia="hi-IN" w:bidi="hi-IN"/>
              </w:rPr>
            </w:pPr>
            <w:r>
              <w:rPr>
                <w:rFonts w:ascii="Arial" w:hAnsi="Arial" w:eastAsia="Times New Roman" w:cs="Arial"/>
                <w:b/>
                <w:spacing w:val="-3"/>
                <w:sz w:val="18"/>
                <w:lang w:eastAsia="hi-IN" w:bidi="hi-IN"/>
              </w:rPr>
              <w:t>Indicador declarado por el oferente</w:t>
            </w:r>
          </w:p>
        </w:tc>
        <w:tc>
          <w:tcPr>
            <w:tcW w:w="2109" w:type="dxa"/>
            <w:shd w:val="clear" w:color="auto" w:fill="D9D9D9"/>
            <w:vAlign w:val="center"/>
          </w:tcPr>
          <w:p>
            <w:pPr>
              <w:suppressAutoHyphens/>
              <w:spacing w:after="0" w:line="240" w:lineRule="auto"/>
              <w:jc w:val="center"/>
              <w:rPr>
                <w:rFonts w:ascii="Arial" w:hAnsi="Arial" w:eastAsia="Times New Roman" w:cs="Arial"/>
                <w:b/>
                <w:spacing w:val="-3"/>
                <w:sz w:val="18"/>
                <w:lang w:eastAsia="hi-IN" w:bidi="hi-IN"/>
              </w:rPr>
            </w:pPr>
            <w:r>
              <w:rPr>
                <w:rFonts w:ascii="Arial" w:hAnsi="Arial" w:eastAsia="Times New Roman" w:cs="Arial"/>
                <w:b/>
                <w:spacing w:val="-3"/>
                <w:sz w:val="18"/>
                <w:lang w:eastAsia="hi-IN" w:bidi="hi-IN"/>
              </w:rPr>
              <w:t>Observaciones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0" w:type="dxa"/>
            <w:shd w:val="clear" w:color="auto" w:fill="auto"/>
            <w:vAlign w:val="center"/>
          </w:tcPr>
          <w:p>
            <w:pPr>
              <w:suppressAutoHyphens/>
              <w:spacing w:after="0" w:line="240" w:lineRule="auto"/>
              <w:rPr>
                <w:rFonts w:ascii="Arial" w:hAnsi="Arial" w:eastAsia="Times New Roman" w:cs="Arial"/>
                <w:spacing w:val="-3"/>
                <w:sz w:val="20"/>
                <w:lang w:eastAsia="hi-IN" w:bidi="hi-IN"/>
              </w:rPr>
            </w:pPr>
            <w:r>
              <w:rPr>
                <w:rFonts w:ascii="Arial" w:hAnsi="Arial" w:eastAsia="Times New Roman" w:cs="Arial"/>
                <w:spacing w:val="-3"/>
                <w:sz w:val="18"/>
                <w:lang w:eastAsia="hi-IN" w:bidi="hi-IN"/>
              </w:rPr>
              <w:t>Solvencia</w:t>
            </w:r>
          </w:p>
        </w:tc>
        <w:tc>
          <w:tcPr>
            <w:tcW w:w="1417" w:type="dxa"/>
            <w:shd w:val="clear" w:color="auto" w:fill="auto"/>
            <w:vAlign w:val="center"/>
          </w:tcPr>
          <w:p>
            <w:pPr>
              <w:suppressAutoHyphens/>
              <w:spacing w:after="0" w:line="240" w:lineRule="auto"/>
              <w:jc w:val="center"/>
              <w:rPr>
                <w:rFonts w:ascii="Arial" w:hAnsi="Arial" w:eastAsia="Times New Roman" w:cs="Arial"/>
                <w:spacing w:val="-3"/>
                <w:sz w:val="18"/>
                <w:lang w:eastAsia="hi-IN" w:bidi="hi-IN"/>
              </w:rPr>
            </w:pPr>
            <w:r>
              <w:rPr>
                <w:rFonts w:ascii="Arial" w:hAnsi="Arial" w:eastAsia="Times New Roman" w:cs="Arial"/>
                <w:spacing w:val="-3"/>
                <w:sz w:val="18"/>
                <w:lang w:eastAsia="hi-IN" w:bidi="hi-IN"/>
              </w:rPr>
              <w:t>&gt;/= 1</w:t>
            </w:r>
          </w:p>
        </w:tc>
        <w:tc>
          <w:tcPr>
            <w:tcW w:w="1968" w:type="dxa"/>
            <w:shd w:val="clear" w:color="auto" w:fill="auto"/>
            <w:vAlign w:val="center"/>
          </w:tcPr>
          <w:p>
            <w:pPr>
              <w:suppressAutoHyphens/>
              <w:spacing w:after="0" w:line="240" w:lineRule="auto"/>
              <w:jc w:val="center"/>
              <w:rPr>
                <w:rFonts w:ascii="Arial" w:hAnsi="Arial" w:eastAsia="Times New Roman" w:cs="Arial"/>
                <w:spacing w:val="-3"/>
                <w:sz w:val="20"/>
                <w:lang w:eastAsia="hi-IN" w:bidi="hi-IN"/>
              </w:rPr>
            </w:pPr>
          </w:p>
        </w:tc>
        <w:tc>
          <w:tcPr>
            <w:tcW w:w="2109" w:type="dxa"/>
            <w:vAlign w:val="center"/>
          </w:tcPr>
          <w:p>
            <w:pPr>
              <w:suppressAutoHyphens/>
              <w:spacing w:after="0" w:line="240" w:lineRule="auto"/>
              <w:jc w:val="center"/>
              <w:rPr>
                <w:rFonts w:ascii="Arial" w:hAnsi="Arial" w:eastAsia="Times New Roman" w:cs="Arial"/>
                <w:spacing w:val="-3"/>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0" w:type="dxa"/>
            <w:shd w:val="clear" w:color="auto" w:fill="auto"/>
            <w:vAlign w:val="center"/>
          </w:tcPr>
          <w:p>
            <w:pPr>
              <w:suppressAutoHyphens/>
              <w:spacing w:after="0" w:line="240" w:lineRule="auto"/>
              <w:rPr>
                <w:rFonts w:ascii="Arial" w:hAnsi="Arial" w:eastAsia="Times New Roman" w:cs="Arial"/>
                <w:spacing w:val="-3"/>
                <w:sz w:val="20"/>
                <w:lang w:eastAsia="hi-IN" w:bidi="hi-IN"/>
              </w:rPr>
            </w:pPr>
            <w:r>
              <w:rPr>
                <w:rFonts w:ascii="Arial" w:hAnsi="Arial" w:eastAsia="Times New Roman" w:cs="Arial"/>
                <w:spacing w:val="-3"/>
                <w:sz w:val="18"/>
                <w:lang w:eastAsia="hi-IN" w:bidi="hi-IN"/>
              </w:rPr>
              <w:t>Endeudamiento</w:t>
            </w:r>
          </w:p>
        </w:tc>
        <w:tc>
          <w:tcPr>
            <w:tcW w:w="1417" w:type="dxa"/>
            <w:shd w:val="clear" w:color="auto" w:fill="auto"/>
            <w:vAlign w:val="center"/>
          </w:tcPr>
          <w:p>
            <w:pPr>
              <w:suppressAutoHyphens/>
              <w:spacing w:after="0" w:line="240" w:lineRule="auto"/>
              <w:jc w:val="center"/>
              <w:rPr>
                <w:rFonts w:ascii="Arial" w:hAnsi="Arial" w:eastAsia="Times New Roman" w:cs="Arial"/>
                <w:spacing w:val="-3"/>
                <w:sz w:val="18"/>
                <w:lang w:eastAsia="hi-IN" w:bidi="hi-IN"/>
              </w:rPr>
            </w:pPr>
            <w:r>
              <w:rPr>
                <w:rFonts w:ascii="Arial" w:hAnsi="Arial" w:eastAsia="Times New Roman" w:cs="Arial"/>
                <w:spacing w:val="-3"/>
                <w:sz w:val="18"/>
                <w:lang w:eastAsia="hi-IN" w:bidi="hi-IN"/>
              </w:rPr>
              <w:t>&lt; 0.85</w:t>
            </w:r>
          </w:p>
        </w:tc>
        <w:tc>
          <w:tcPr>
            <w:tcW w:w="1968" w:type="dxa"/>
            <w:shd w:val="clear" w:color="auto" w:fill="auto"/>
            <w:vAlign w:val="center"/>
          </w:tcPr>
          <w:p>
            <w:pPr>
              <w:suppressAutoHyphens/>
              <w:spacing w:after="0" w:line="240" w:lineRule="auto"/>
              <w:jc w:val="center"/>
              <w:rPr>
                <w:rFonts w:ascii="Arial" w:hAnsi="Arial" w:eastAsia="Times New Roman" w:cs="Arial"/>
                <w:spacing w:val="-3"/>
                <w:sz w:val="20"/>
                <w:lang w:eastAsia="hi-IN" w:bidi="hi-IN"/>
              </w:rPr>
            </w:pPr>
          </w:p>
        </w:tc>
        <w:tc>
          <w:tcPr>
            <w:tcW w:w="2109" w:type="dxa"/>
            <w:vAlign w:val="center"/>
          </w:tcPr>
          <w:p>
            <w:pPr>
              <w:suppressAutoHyphens/>
              <w:spacing w:after="0" w:line="240" w:lineRule="auto"/>
              <w:jc w:val="center"/>
              <w:rPr>
                <w:rFonts w:ascii="Arial" w:hAnsi="Arial" w:eastAsia="Times New Roman" w:cs="Arial"/>
                <w:spacing w:val="-3"/>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0" w:type="dxa"/>
            <w:shd w:val="clear" w:color="auto" w:fill="auto"/>
          </w:tcPr>
          <w:p>
            <w:pPr>
              <w:suppressAutoHyphens/>
              <w:spacing w:after="0" w:line="240" w:lineRule="auto"/>
              <w:jc w:val="both"/>
              <w:rPr>
                <w:rFonts w:ascii="Arial" w:hAnsi="Arial" w:eastAsia="Times New Roman" w:cs="Arial"/>
                <w:spacing w:val="-3"/>
                <w:sz w:val="18"/>
                <w:lang w:eastAsia="hi-IN" w:bidi="hi-IN"/>
              </w:rPr>
            </w:pPr>
            <w:r>
              <w:rPr>
                <w:rFonts w:ascii="Arial" w:hAnsi="Arial" w:eastAsia="Times New Roman" w:cs="Arial"/>
                <w:spacing w:val="-3"/>
                <w:sz w:val="18"/>
                <w:lang w:eastAsia="hi-IN" w:bidi="hi-IN"/>
              </w:rPr>
              <w:t>Índice estructural</w:t>
            </w:r>
          </w:p>
        </w:tc>
        <w:tc>
          <w:tcPr>
            <w:tcW w:w="1417" w:type="dxa"/>
            <w:shd w:val="clear" w:color="auto" w:fill="auto"/>
            <w:vAlign w:val="center"/>
          </w:tcPr>
          <w:p>
            <w:pPr>
              <w:suppressAutoHyphens/>
              <w:spacing w:after="0" w:line="240" w:lineRule="auto"/>
              <w:jc w:val="center"/>
              <w:rPr>
                <w:rFonts w:ascii="Arial" w:hAnsi="Arial" w:eastAsia="Times New Roman" w:cs="Arial"/>
                <w:spacing w:val="-3"/>
                <w:sz w:val="18"/>
                <w:lang w:eastAsia="hi-IN" w:bidi="hi-IN"/>
              </w:rPr>
            </w:pPr>
            <w:r>
              <w:rPr>
                <w:rFonts w:ascii="Arial" w:hAnsi="Arial" w:eastAsia="Times New Roman" w:cs="Arial"/>
                <w:spacing w:val="-3"/>
                <w:sz w:val="18"/>
                <w:lang w:eastAsia="hi-IN" w:bidi="hi-IN"/>
              </w:rPr>
              <w:t>&gt;= 0.20</w:t>
            </w:r>
          </w:p>
        </w:tc>
        <w:tc>
          <w:tcPr>
            <w:tcW w:w="1968" w:type="dxa"/>
            <w:shd w:val="clear" w:color="auto" w:fill="auto"/>
            <w:vAlign w:val="center"/>
          </w:tcPr>
          <w:p>
            <w:pPr>
              <w:suppressAutoHyphens/>
              <w:spacing w:after="0" w:line="240" w:lineRule="auto"/>
              <w:jc w:val="center"/>
              <w:rPr>
                <w:rFonts w:ascii="Arial" w:hAnsi="Arial" w:eastAsia="Times New Roman" w:cs="Arial"/>
                <w:spacing w:val="-3"/>
                <w:sz w:val="20"/>
                <w:lang w:eastAsia="hi-IN" w:bidi="hi-IN"/>
              </w:rPr>
            </w:pPr>
          </w:p>
        </w:tc>
        <w:tc>
          <w:tcPr>
            <w:tcW w:w="2109" w:type="dxa"/>
            <w:vAlign w:val="center"/>
          </w:tcPr>
          <w:p>
            <w:pPr>
              <w:suppressAutoHyphens/>
              <w:spacing w:after="0" w:line="240" w:lineRule="auto"/>
              <w:jc w:val="center"/>
              <w:rPr>
                <w:rFonts w:ascii="Arial" w:hAnsi="Arial" w:eastAsia="Times New Roman" w:cs="Arial"/>
                <w:spacing w:val="-3"/>
                <w:sz w:val="20"/>
                <w:lang w:eastAsia="hi-IN" w:bidi="hi-IN"/>
              </w:rPr>
            </w:pPr>
          </w:p>
        </w:tc>
      </w:tr>
    </w:tbl>
    <w:p>
      <w:pPr>
        <w:tabs>
          <w:tab w:val="center" w:pos="2164"/>
        </w:tabs>
        <w:suppressAutoHyphens/>
        <w:spacing w:after="0" w:line="240" w:lineRule="auto"/>
        <w:ind w:left="15" w:right="45"/>
        <w:jc w:val="both"/>
        <w:rPr>
          <w:rFonts w:ascii="Arial" w:hAnsi="Arial" w:eastAsia="Times New Roman" w:cs="Arial"/>
          <w:sz w:val="18"/>
          <w:lang w:eastAsia="hi-IN" w:bidi="hi-IN"/>
        </w:rPr>
      </w:pPr>
    </w:p>
    <w:p>
      <w:pPr>
        <w:suppressAutoHyphens/>
        <w:spacing w:after="0" w:line="240" w:lineRule="auto"/>
        <w:rPr>
          <w:rFonts w:ascii="Arial" w:hAnsi="Arial" w:eastAsia="Times New Roman" w:cs="Arial"/>
          <w:sz w:val="18"/>
          <w:lang w:eastAsia="hi-IN" w:bidi="hi-IN"/>
        </w:rPr>
      </w:pPr>
    </w:p>
    <w:p>
      <w:pPr>
        <w:suppressAutoHyphens/>
        <w:spacing w:after="0" w:line="240" w:lineRule="auto"/>
        <w:rPr>
          <w:rFonts w:ascii="Arial" w:hAnsi="Arial" w:eastAsia="Times New Roman" w:cs="Arial"/>
          <w:sz w:val="20"/>
          <w:szCs w:val="20"/>
          <w:lang w:eastAsia="hi-IN" w:bidi="hi-IN"/>
        </w:rPr>
      </w:pPr>
      <w:r>
        <w:rPr>
          <w:rFonts w:ascii="Arial" w:hAnsi="Arial" w:eastAsia="Times New Roman" w:cs="Arial"/>
          <w:sz w:val="20"/>
          <w:szCs w:val="20"/>
          <w:lang w:eastAsia="hi-IN" w:bidi="hi-IN"/>
        </w:rPr>
        <w:t>Las fórmulas a aplicar serán las siguientes:</w:t>
      </w:r>
    </w:p>
    <w:p>
      <w:pPr>
        <w:suppressAutoHyphens/>
        <w:spacing w:after="0" w:line="240" w:lineRule="auto"/>
        <w:rPr>
          <w:rFonts w:ascii="Arial" w:hAnsi="Arial" w:eastAsia="Times New Roman" w:cs="Arial"/>
          <w:sz w:val="20"/>
          <w:szCs w:val="20"/>
          <w:lang w:eastAsia="hi-IN" w:bidi="hi-IN"/>
        </w:rPr>
      </w:pPr>
    </w:p>
    <w:p>
      <w:pPr>
        <w:suppressAutoHyphens/>
        <w:spacing w:after="0" w:line="240" w:lineRule="auto"/>
        <w:rPr>
          <w:rFonts w:ascii="Arial" w:hAnsi="Arial" w:eastAsia="Times New Roman" w:cs="Arial"/>
          <w:sz w:val="20"/>
          <w:szCs w:val="20"/>
          <w:lang w:eastAsia="hi-IN" w:bidi="hi-IN"/>
        </w:rPr>
      </w:pPr>
      <w:r>
        <w:rPr>
          <w:rFonts w:ascii="Arial" w:hAnsi="Arial" w:eastAsia="Times New Roman" w:cs="Arial"/>
          <w:sz w:val="20"/>
          <w:szCs w:val="20"/>
          <w:lang w:eastAsia="hi-IN" w:bidi="hi-IN"/>
        </w:rPr>
        <w:t>Solvencia:</w:t>
      </w:r>
    </w:p>
    <w:p>
      <w:pPr>
        <w:suppressAutoHyphens/>
        <w:spacing w:after="0" w:line="240" w:lineRule="auto"/>
        <w:rPr>
          <w:rFonts w:ascii="Arial" w:hAnsi="Arial" w:eastAsia="Times New Roman" w:cs="Arial"/>
          <w:sz w:val="20"/>
          <w:szCs w:val="20"/>
          <w:lang w:eastAsia="hi-IN" w:bidi="hi-IN"/>
        </w:rPr>
      </w:pPr>
      <w:r>
        <w:rPr>
          <w:rFonts w:ascii="Arial" w:hAnsi="Arial" w:eastAsia="Times New Roman" w:cs="Arial"/>
          <w:sz w:val="20"/>
          <w:szCs w:val="20"/>
          <w:lang w:eastAsia="hi-IN" w:bidi="hi-IN"/>
        </w:rPr>
        <w:tab/>
      </w:r>
      <w:r>
        <w:rPr>
          <w:rFonts w:ascii="Arial" w:hAnsi="Arial" w:eastAsia="Times New Roman" w:cs="Arial"/>
          <w:sz w:val="20"/>
          <w:szCs w:val="20"/>
          <w:lang w:eastAsia="hi-IN" w:bidi="hi-IN"/>
        </w:rPr>
        <w:t>Activo corriente / Pasivo corriente</w:t>
      </w:r>
    </w:p>
    <w:p>
      <w:pPr>
        <w:suppressAutoHyphens/>
        <w:spacing w:after="0" w:line="240" w:lineRule="auto"/>
        <w:rPr>
          <w:rFonts w:ascii="Arial" w:hAnsi="Arial" w:eastAsia="Times New Roman" w:cs="Arial"/>
          <w:sz w:val="20"/>
          <w:szCs w:val="20"/>
          <w:lang w:eastAsia="hi-IN" w:bidi="hi-IN"/>
        </w:rPr>
      </w:pPr>
    </w:p>
    <w:p>
      <w:pPr>
        <w:suppressAutoHyphens/>
        <w:spacing w:after="0" w:line="240" w:lineRule="auto"/>
        <w:rPr>
          <w:rFonts w:ascii="Arial" w:hAnsi="Arial" w:eastAsia="Times New Roman" w:cs="Arial"/>
          <w:sz w:val="20"/>
          <w:szCs w:val="20"/>
          <w:lang w:eastAsia="hi-IN" w:bidi="hi-IN"/>
        </w:rPr>
      </w:pPr>
      <w:r>
        <w:rPr>
          <w:rFonts w:ascii="Arial" w:hAnsi="Arial" w:eastAsia="Times New Roman" w:cs="Arial"/>
          <w:sz w:val="20"/>
          <w:szCs w:val="20"/>
          <w:lang w:eastAsia="hi-IN" w:bidi="hi-IN"/>
        </w:rPr>
        <w:t>Endeudamiento:</w:t>
      </w:r>
    </w:p>
    <w:p>
      <w:pPr>
        <w:suppressAutoHyphens/>
        <w:spacing w:after="0" w:line="240" w:lineRule="auto"/>
        <w:rPr>
          <w:rFonts w:ascii="Arial" w:hAnsi="Arial" w:eastAsia="Times New Roman" w:cs="Arial"/>
          <w:sz w:val="20"/>
          <w:szCs w:val="20"/>
          <w:lang w:eastAsia="hi-IN" w:bidi="hi-IN"/>
        </w:rPr>
      </w:pPr>
      <w:r>
        <w:rPr>
          <w:rFonts w:ascii="Arial" w:hAnsi="Arial" w:eastAsia="Times New Roman" w:cs="Arial"/>
          <w:sz w:val="20"/>
          <w:szCs w:val="20"/>
          <w:lang w:eastAsia="hi-IN" w:bidi="hi-IN"/>
        </w:rPr>
        <w:tab/>
      </w:r>
      <w:r>
        <w:rPr>
          <w:rFonts w:ascii="Arial" w:hAnsi="Arial" w:eastAsia="Times New Roman" w:cs="Arial"/>
          <w:sz w:val="20"/>
          <w:szCs w:val="20"/>
          <w:lang w:eastAsia="hi-IN" w:bidi="hi-IN"/>
        </w:rPr>
        <w:t>Pasivo total / Activo total</w:t>
      </w:r>
    </w:p>
    <w:p>
      <w:pPr>
        <w:spacing w:after="0" w:line="240" w:lineRule="auto"/>
        <w:jc w:val="both"/>
        <w:rPr>
          <w:rFonts w:ascii="Arial" w:hAnsi="Arial" w:eastAsia="Times New Roman" w:cs="Arial"/>
          <w:sz w:val="18"/>
          <w:lang w:eastAsia="hi-IN" w:bidi="hi-IN"/>
        </w:rPr>
      </w:pPr>
    </w:p>
    <w:p>
      <w:pPr>
        <w:spacing w:after="0" w:line="240" w:lineRule="auto"/>
        <w:jc w:val="both"/>
        <w:rPr>
          <w:rFonts w:ascii="Arial" w:hAnsi="Arial" w:eastAsia="Times New Roman" w:cs="Arial"/>
          <w:sz w:val="18"/>
          <w:lang w:eastAsia="hi-IN" w:bidi="hi-IN"/>
        </w:rPr>
      </w:pPr>
      <w:r>
        <w:rPr>
          <w:rFonts w:ascii="Arial" w:hAnsi="Arial" w:eastAsia="Times New Roman" w:cs="Arial"/>
          <w:sz w:val="20"/>
          <w:lang w:eastAsia="hi-IN" w:bidi="hi-IN"/>
        </w:rPr>
        <w:t>Estructural:</w:t>
      </w:r>
    </w:p>
    <w:p>
      <w:pPr>
        <w:spacing w:after="0" w:line="240" w:lineRule="auto"/>
        <w:ind w:firstLine="708"/>
        <w:jc w:val="both"/>
        <w:rPr>
          <w:rFonts w:ascii="Arial" w:hAnsi="Arial" w:eastAsia="Times New Roman" w:cs="Arial"/>
          <w:b/>
          <w:sz w:val="18"/>
          <w:lang w:eastAsia="hi-IN" w:bidi="hi-IN"/>
        </w:rPr>
      </w:pPr>
      <w:r>
        <w:rPr>
          <w:rFonts w:ascii="Arial" w:hAnsi="Arial" w:eastAsia="Times New Roman" w:cs="Arial"/>
          <w:sz w:val="20"/>
          <w:lang w:eastAsia="hi-IN" w:bidi="hi-IN"/>
        </w:rPr>
        <w:t>Patrimonio / Activo Total</w:t>
      </w:r>
    </w:p>
    <w:p>
      <w:pPr>
        <w:spacing w:after="0" w:line="240" w:lineRule="auto"/>
        <w:jc w:val="both"/>
        <w:rPr>
          <w:rFonts w:ascii="Arial" w:hAnsi="Arial" w:eastAsia="Times New Roman" w:cs="Arial"/>
          <w:b/>
          <w:sz w:val="18"/>
          <w:lang w:eastAsia="hi-IN" w:bidi="hi-IN"/>
        </w:rPr>
      </w:pPr>
    </w:p>
    <w:p>
      <w:pPr>
        <w:spacing w:after="0" w:line="240" w:lineRule="auto"/>
        <w:jc w:val="both"/>
        <w:rPr>
          <w:rFonts w:ascii="Arial" w:hAnsi="Arial" w:eastAsia="Times New Roman" w:cs="Arial"/>
          <w:b/>
          <w:sz w:val="18"/>
          <w:lang w:eastAsia="hi-IN" w:bidi="hi-IN"/>
        </w:rPr>
      </w:pPr>
      <w:r>
        <w:rPr>
          <w:rFonts w:ascii="Arial" w:hAnsi="Arial" w:eastAsia="Times New Roman" w:cs="Arial"/>
          <w:b/>
          <w:sz w:val="18"/>
          <w:lang w:eastAsia="hi-IN" w:bidi="hi-IN"/>
        </w:rPr>
        <w:t>Nota: El incumplimiento de alguno de los índices financieros será causal de descalificación de  la oferta.</w:t>
      </w:r>
      <w:r>
        <w:rPr>
          <w:rFonts w:ascii="Arial" w:hAnsi="Arial" w:eastAsia="Times New Roman" w:cs="Arial"/>
          <w:b/>
          <w:sz w:val="18"/>
          <w:lang w:eastAsia="hi-IN" w:bidi="hi-IN"/>
        </w:rPr>
        <w:br w:type="page"/>
      </w:r>
      <w:r>
        <w:rPr>
          <w:rFonts w:ascii="Arial" w:hAnsi="Arial" w:eastAsia="Times New Roman" w:cs="Arial"/>
          <w:b/>
          <w:sz w:val="18"/>
          <w:lang w:eastAsia="hi-IN" w:bidi="hi-IN"/>
        </w:rPr>
        <w:t>1.4</w:t>
      </w:r>
      <w:r>
        <w:rPr>
          <w:rFonts w:ascii="Arial" w:hAnsi="Arial" w:eastAsia="Times New Roman" w:cs="Arial"/>
          <w:b/>
          <w:sz w:val="18"/>
          <w:lang w:eastAsia="hi-IN" w:bidi="hi-IN"/>
        </w:rPr>
        <w:tab/>
      </w:r>
      <w:r>
        <w:rPr>
          <w:rFonts w:ascii="Arial" w:hAnsi="Arial" w:eastAsia="Times New Roman" w:cs="Arial"/>
          <w:b/>
          <w:sz w:val="18"/>
          <w:lang w:eastAsia="hi-IN" w:bidi="hi-IN"/>
        </w:rPr>
        <w:t>TABLA DE DESCRIPCIÓN DE RUBROS, UNIDADES, CANTIDADES Y PRECIOS</w:t>
      </w:r>
    </w:p>
    <w:p>
      <w:pPr>
        <w:suppressAutoHyphens/>
        <w:spacing w:after="0" w:line="240" w:lineRule="auto"/>
        <w:ind w:left="15" w:right="45"/>
        <w:rPr>
          <w:rFonts w:ascii="Arial" w:hAnsi="Arial" w:eastAsia="Times New Roman" w:cs="Arial"/>
          <w:b/>
          <w:spacing w:val="-3"/>
          <w:sz w:val="18"/>
          <w:lang w:eastAsia="hi-IN" w:bidi="hi-IN"/>
        </w:rPr>
      </w:pPr>
    </w:p>
    <w:p>
      <w:pPr>
        <w:suppressAutoHyphens/>
        <w:spacing w:after="0" w:line="240" w:lineRule="auto"/>
        <w:jc w:val="both"/>
        <w:rPr>
          <w:rFonts w:ascii="Arial" w:hAnsi="Arial" w:eastAsia="Times New Roman" w:cs="Arial"/>
          <w:sz w:val="18"/>
          <w:lang w:val="es-ES" w:eastAsia="hi-IN" w:bidi="hi-IN"/>
        </w:rPr>
      </w:pPr>
    </w:p>
    <w:p>
      <w:pPr>
        <w:suppressAutoHyphens/>
        <w:spacing w:after="0" w:line="240" w:lineRule="auto"/>
        <w:jc w:val="both"/>
        <w:rPr>
          <w:rFonts w:ascii="Arial" w:hAnsi="Arial" w:eastAsia="Times New Roman" w:cs="Arial"/>
          <w:sz w:val="18"/>
          <w:lang w:val="es-ES" w:eastAsia="hi-IN" w:bidi="hi-IN"/>
        </w:rPr>
      </w:pPr>
    </w:p>
    <w:p>
      <w:pPr>
        <w:suppressAutoHyphens/>
        <w:spacing w:after="0" w:line="240" w:lineRule="auto"/>
        <w:jc w:val="both"/>
        <w:rPr>
          <w:rFonts w:ascii="Arial" w:hAnsi="Arial" w:eastAsia="Times New Roman" w:cs="Arial"/>
          <w:b/>
          <w:sz w:val="18"/>
          <w:lang w:eastAsia="hi-IN" w:bidi="hi-IN"/>
        </w:rPr>
      </w:pPr>
      <w:r>
        <w:rPr>
          <w:rFonts w:ascii="Arial" w:hAnsi="Arial" w:eastAsia="Times New Roman" w:cs="Arial"/>
          <w:b/>
          <w:sz w:val="18"/>
          <w:lang w:eastAsia="hi-IN" w:bidi="hi-IN"/>
        </w:rPr>
        <w:t>CALLE LA FLORESTA ENTRE CAMINO A LAZARETO Y GRAHAM BELL</w:t>
      </w:r>
    </w:p>
    <w:p>
      <w:pPr>
        <w:suppressAutoHyphens/>
        <w:spacing w:after="0" w:line="240" w:lineRule="auto"/>
        <w:jc w:val="both"/>
        <w:rPr>
          <w:rFonts w:ascii="Arial" w:hAnsi="Arial" w:eastAsia="Times New Roman" w:cs="Arial"/>
          <w:sz w:val="18"/>
          <w:lang w:val="es-ES" w:eastAsia="hi-IN" w:bidi="hi-IN"/>
        </w:rPr>
      </w:pPr>
    </w:p>
    <w:tbl>
      <w:tblPr>
        <w:tblStyle w:val="46"/>
        <w:tblW w:w="9628" w:type="dxa"/>
        <w:tblInd w:w="0" w:type="dxa"/>
        <w:tblLayout w:type="fixed"/>
        <w:tblCellMar>
          <w:top w:w="0" w:type="dxa"/>
          <w:left w:w="70" w:type="dxa"/>
          <w:bottom w:w="0" w:type="dxa"/>
          <w:right w:w="70" w:type="dxa"/>
        </w:tblCellMar>
      </w:tblPr>
      <w:tblGrid>
        <w:gridCol w:w="959"/>
        <w:gridCol w:w="5267"/>
        <w:gridCol w:w="693"/>
        <w:gridCol w:w="868"/>
        <w:gridCol w:w="734"/>
        <w:gridCol w:w="1107"/>
      </w:tblGrid>
      <w:tr>
        <w:tblPrEx>
          <w:tblLayout w:type="fixed"/>
          <w:tblCellMar>
            <w:top w:w="0" w:type="dxa"/>
            <w:left w:w="70" w:type="dxa"/>
            <w:bottom w:w="0" w:type="dxa"/>
            <w:right w:w="70" w:type="dxa"/>
          </w:tblCellMar>
        </w:tblPrEx>
        <w:trPr>
          <w:trHeight w:val="270" w:hRule="atLeast"/>
        </w:trPr>
        <w:tc>
          <w:tcPr>
            <w:tcW w:w="9628" w:type="dxa"/>
            <w:gridSpan w:val="6"/>
            <w:tcBorders>
              <w:top w:val="single" w:color="auto" w:sz="8" w:space="0"/>
              <w:left w:val="single" w:color="auto" w:sz="8" w:space="0"/>
              <w:bottom w:val="single" w:color="auto" w:sz="8" w:space="0"/>
              <w:right w:val="single" w:color="000000" w:sz="8" w:space="0"/>
            </w:tcBorders>
            <w:shd w:val="clear" w:color="000000" w:fill="D9D9D9"/>
          </w:tcPr>
          <w:p>
            <w:pPr>
              <w:spacing w:after="0" w:line="240" w:lineRule="auto"/>
              <w:jc w:val="center"/>
              <w:rPr>
                <w:rFonts w:ascii="Arial" w:hAnsi="Arial" w:eastAsia="Times New Roman" w:cs="Arial"/>
                <w:b/>
                <w:bCs/>
                <w:sz w:val="16"/>
                <w:szCs w:val="16"/>
              </w:rPr>
            </w:pPr>
            <w:r>
              <w:rPr>
                <w:rFonts w:ascii="Arial" w:hAnsi="Arial" w:eastAsia="Times New Roman" w:cs="Arial"/>
                <w:b/>
                <w:bCs/>
                <w:sz w:val="16"/>
                <w:szCs w:val="16"/>
              </w:rPr>
              <w:t>PRESUPUESTO</w:t>
            </w:r>
          </w:p>
        </w:tc>
      </w:tr>
      <w:tr>
        <w:tblPrEx>
          <w:tblLayout w:type="fixed"/>
          <w:tblCellMar>
            <w:top w:w="0" w:type="dxa"/>
            <w:left w:w="70" w:type="dxa"/>
            <w:bottom w:w="0" w:type="dxa"/>
            <w:right w:w="70" w:type="dxa"/>
          </w:tblCellMar>
        </w:tblPrEx>
        <w:trPr>
          <w:trHeight w:val="255" w:hRule="atLeast"/>
        </w:trPr>
        <w:tc>
          <w:tcPr>
            <w:tcW w:w="959" w:type="dxa"/>
            <w:tcBorders>
              <w:top w:val="nil"/>
              <w:left w:val="single" w:color="auto" w:sz="8" w:space="0"/>
              <w:bottom w:val="single" w:color="auto" w:sz="4" w:space="0"/>
              <w:right w:val="single" w:color="auto" w:sz="4" w:space="0"/>
            </w:tcBorders>
            <w:shd w:val="clear" w:color="auto" w:fill="auto"/>
          </w:tcPr>
          <w:p>
            <w:pPr>
              <w:spacing w:after="0" w:line="240" w:lineRule="auto"/>
              <w:rPr>
                <w:rFonts w:ascii="Arial" w:hAnsi="Arial" w:eastAsia="Times New Roman" w:cs="Arial"/>
                <w:b/>
                <w:bCs/>
                <w:sz w:val="16"/>
                <w:szCs w:val="16"/>
              </w:rPr>
            </w:pPr>
            <w:r>
              <w:rPr>
                <w:rFonts w:ascii="Arial" w:hAnsi="Arial" w:eastAsia="Times New Roman" w:cs="Arial"/>
                <w:b/>
                <w:bCs/>
                <w:sz w:val="16"/>
                <w:szCs w:val="16"/>
              </w:rPr>
              <w:t>Item</w:t>
            </w:r>
          </w:p>
        </w:tc>
        <w:tc>
          <w:tcPr>
            <w:tcW w:w="5267" w:type="dxa"/>
            <w:tcBorders>
              <w:top w:val="nil"/>
              <w:left w:val="nil"/>
              <w:bottom w:val="single" w:color="auto" w:sz="4" w:space="0"/>
              <w:right w:val="single" w:color="auto" w:sz="4" w:space="0"/>
            </w:tcBorders>
            <w:shd w:val="clear" w:color="auto" w:fill="auto"/>
            <w:vAlign w:val="bottom"/>
          </w:tcPr>
          <w:p>
            <w:pPr>
              <w:spacing w:after="0" w:line="240" w:lineRule="auto"/>
              <w:jc w:val="center"/>
              <w:rPr>
                <w:rFonts w:ascii="Arial" w:hAnsi="Arial" w:eastAsia="Times New Roman" w:cs="Arial"/>
                <w:b/>
                <w:bCs/>
                <w:sz w:val="16"/>
                <w:szCs w:val="16"/>
              </w:rPr>
            </w:pPr>
            <w:r>
              <w:rPr>
                <w:rFonts w:ascii="Arial" w:hAnsi="Arial" w:eastAsia="Times New Roman" w:cs="Arial"/>
                <w:b/>
                <w:bCs/>
                <w:sz w:val="16"/>
                <w:szCs w:val="16"/>
              </w:rPr>
              <w:t>Descripción</w:t>
            </w:r>
          </w:p>
        </w:tc>
        <w:tc>
          <w:tcPr>
            <w:tcW w:w="693" w:type="dxa"/>
            <w:tcBorders>
              <w:top w:val="nil"/>
              <w:left w:val="nil"/>
              <w:bottom w:val="single" w:color="auto" w:sz="4" w:space="0"/>
              <w:right w:val="single" w:color="auto" w:sz="4" w:space="0"/>
            </w:tcBorders>
            <w:shd w:val="clear" w:color="auto" w:fill="auto"/>
            <w:vAlign w:val="bottom"/>
          </w:tcPr>
          <w:p>
            <w:pPr>
              <w:spacing w:after="0" w:line="240" w:lineRule="auto"/>
              <w:jc w:val="center"/>
              <w:rPr>
                <w:rFonts w:ascii="Arial" w:hAnsi="Arial" w:eastAsia="Times New Roman" w:cs="Arial"/>
                <w:b/>
                <w:bCs/>
                <w:sz w:val="16"/>
                <w:szCs w:val="16"/>
              </w:rPr>
            </w:pPr>
            <w:r>
              <w:rPr>
                <w:rFonts w:ascii="Arial" w:hAnsi="Arial" w:eastAsia="Times New Roman" w:cs="Arial"/>
                <w:b/>
                <w:bCs/>
                <w:sz w:val="16"/>
                <w:szCs w:val="16"/>
              </w:rPr>
              <w:t>Unidad</w:t>
            </w:r>
          </w:p>
        </w:tc>
        <w:tc>
          <w:tcPr>
            <w:tcW w:w="868" w:type="dxa"/>
            <w:tcBorders>
              <w:top w:val="nil"/>
              <w:left w:val="nil"/>
              <w:bottom w:val="single" w:color="auto" w:sz="4" w:space="0"/>
              <w:right w:val="single" w:color="auto" w:sz="4" w:space="0"/>
            </w:tcBorders>
            <w:shd w:val="clear" w:color="auto" w:fill="auto"/>
            <w:vAlign w:val="bottom"/>
          </w:tcPr>
          <w:p>
            <w:pPr>
              <w:spacing w:after="0" w:line="240" w:lineRule="auto"/>
              <w:jc w:val="center"/>
              <w:rPr>
                <w:rFonts w:ascii="Arial" w:hAnsi="Arial" w:eastAsia="Times New Roman" w:cs="Arial"/>
                <w:b/>
                <w:bCs/>
                <w:sz w:val="16"/>
                <w:szCs w:val="16"/>
              </w:rPr>
            </w:pPr>
            <w:r>
              <w:rPr>
                <w:rFonts w:ascii="Arial" w:hAnsi="Arial" w:eastAsia="Times New Roman" w:cs="Arial"/>
                <w:b/>
                <w:bCs/>
                <w:sz w:val="16"/>
                <w:szCs w:val="16"/>
              </w:rPr>
              <w:t>Cantidad</w:t>
            </w:r>
          </w:p>
        </w:tc>
        <w:tc>
          <w:tcPr>
            <w:tcW w:w="734"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Arial" w:hAnsi="Arial" w:eastAsia="Times New Roman" w:cs="Arial"/>
                <w:b/>
                <w:bCs/>
                <w:sz w:val="16"/>
                <w:szCs w:val="16"/>
              </w:rPr>
            </w:pPr>
            <w:r>
              <w:rPr>
                <w:rFonts w:ascii="Arial" w:hAnsi="Arial" w:eastAsia="Times New Roman" w:cs="Arial"/>
                <w:b/>
                <w:bCs/>
                <w:sz w:val="16"/>
                <w:szCs w:val="16"/>
              </w:rPr>
              <w:t>P.Unitario</w:t>
            </w:r>
          </w:p>
        </w:tc>
        <w:tc>
          <w:tcPr>
            <w:tcW w:w="1107" w:type="dxa"/>
            <w:tcBorders>
              <w:top w:val="nil"/>
              <w:left w:val="nil"/>
              <w:bottom w:val="single" w:color="auto" w:sz="4" w:space="0"/>
              <w:right w:val="single" w:color="auto" w:sz="8" w:space="0"/>
            </w:tcBorders>
            <w:shd w:val="clear" w:color="auto" w:fill="auto"/>
            <w:vAlign w:val="bottom"/>
          </w:tcPr>
          <w:p>
            <w:pPr>
              <w:spacing w:after="0" w:line="240" w:lineRule="auto"/>
              <w:jc w:val="center"/>
              <w:rPr>
                <w:rFonts w:ascii="Arial" w:hAnsi="Arial" w:eastAsia="Times New Roman" w:cs="Arial"/>
                <w:b/>
                <w:bCs/>
                <w:sz w:val="16"/>
                <w:szCs w:val="16"/>
              </w:rPr>
            </w:pPr>
            <w:r>
              <w:rPr>
                <w:rFonts w:ascii="Arial" w:hAnsi="Arial" w:eastAsia="Times New Roman" w:cs="Arial"/>
                <w:b/>
                <w:bCs/>
                <w:sz w:val="16"/>
                <w:szCs w:val="16"/>
              </w:rPr>
              <w:t>P.Total</w:t>
            </w:r>
          </w:p>
        </w:tc>
      </w:tr>
      <w:tr>
        <w:tblPrEx>
          <w:tblLayout w:type="fixed"/>
          <w:tblCellMar>
            <w:top w:w="0" w:type="dxa"/>
            <w:left w:w="70" w:type="dxa"/>
            <w:bottom w:w="0" w:type="dxa"/>
            <w:right w:w="70" w:type="dxa"/>
          </w:tblCellMar>
        </w:tblPrEx>
        <w:trPr>
          <w:trHeight w:val="255" w:hRule="atLeast"/>
        </w:trPr>
        <w:tc>
          <w:tcPr>
            <w:tcW w:w="959" w:type="dxa"/>
            <w:tcBorders>
              <w:top w:val="nil"/>
              <w:left w:val="single" w:color="auto" w:sz="8" w:space="0"/>
              <w:bottom w:val="single" w:color="auto" w:sz="4" w:space="0"/>
              <w:right w:val="single" w:color="auto" w:sz="4" w:space="0"/>
            </w:tcBorders>
            <w:shd w:val="clear" w:color="auto" w:fill="auto"/>
            <w:vAlign w:val="bottom"/>
          </w:tcPr>
          <w:p>
            <w:pPr>
              <w:spacing w:after="0" w:line="240" w:lineRule="auto"/>
              <w:rPr>
                <w:rFonts w:ascii="Calibri" w:hAnsi="Calibri" w:eastAsia="Times New Roman" w:cs="Calibri"/>
                <w:color w:val="000000"/>
                <w:sz w:val="16"/>
                <w:szCs w:val="20"/>
              </w:rPr>
            </w:pPr>
            <w:r>
              <w:rPr>
                <w:rFonts w:ascii="Calibri" w:hAnsi="Calibri" w:eastAsia="Times New Roman" w:cs="Calibri"/>
                <w:color w:val="000000"/>
                <w:sz w:val="16"/>
                <w:szCs w:val="20"/>
              </w:rPr>
              <w:t>001</w:t>
            </w:r>
          </w:p>
        </w:tc>
        <w:tc>
          <w:tcPr>
            <w:tcW w:w="5267" w:type="dxa"/>
            <w:tcBorders>
              <w:top w:val="nil"/>
              <w:left w:val="nil"/>
              <w:bottom w:val="single" w:color="auto" w:sz="4" w:space="0"/>
              <w:right w:val="single" w:color="auto" w:sz="4" w:space="0"/>
            </w:tcBorders>
            <w:shd w:val="clear" w:color="auto" w:fill="auto"/>
            <w:vAlign w:val="bottom"/>
          </w:tcPr>
          <w:p>
            <w:pPr>
              <w:spacing w:after="0" w:line="240" w:lineRule="auto"/>
              <w:rPr>
                <w:rFonts w:ascii="Calibri" w:hAnsi="Calibri" w:eastAsia="Times New Roman" w:cs="Calibri"/>
                <w:color w:val="000000"/>
                <w:sz w:val="16"/>
                <w:szCs w:val="20"/>
              </w:rPr>
            </w:pPr>
            <w:r>
              <w:rPr>
                <w:rFonts w:ascii="Calibri" w:hAnsi="Calibri" w:eastAsia="Times New Roman" w:cs="Calibri"/>
                <w:color w:val="000000"/>
                <w:sz w:val="16"/>
                <w:szCs w:val="20"/>
              </w:rPr>
              <w:t>RUBROS PARA OBRAS HIDROSANITARIAS</w:t>
            </w:r>
          </w:p>
        </w:tc>
        <w:tc>
          <w:tcPr>
            <w:tcW w:w="693" w:type="dxa"/>
            <w:tcBorders>
              <w:top w:val="nil"/>
              <w:left w:val="nil"/>
              <w:bottom w:val="single" w:color="auto" w:sz="4" w:space="0"/>
              <w:right w:val="single" w:color="auto" w:sz="4" w:space="0"/>
            </w:tcBorders>
            <w:shd w:val="clear" w:color="auto" w:fill="auto"/>
            <w:vAlign w:val="bottom"/>
          </w:tcPr>
          <w:p>
            <w:pPr>
              <w:spacing w:after="0" w:line="240" w:lineRule="auto"/>
              <w:jc w:val="center"/>
              <w:rPr>
                <w:rFonts w:ascii="Calibri" w:hAnsi="Calibri" w:eastAsia="Times New Roman" w:cs="Calibri"/>
                <w:color w:val="000000"/>
                <w:sz w:val="16"/>
                <w:szCs w:val="20"/>
              </w:rPr>
            </w:pPr>
            <w:r>
              <w:rPr>
                <w:rFonts w:ascii="Calibri" w:hAnsi="Calibri" w:eastAsia="Times New Roman" w:cs="Calibri"/>
                <w:color w:val="000000"/>
                <w:sz w:val="16"/>
                <w:szCs w:val="20"/>
              </w:rPr>
              <w:t> </w:t>
            </w:r>
          </w:p>
        </w:tc>
        <w:tc>
          <w:tcPr>
            <w:tcW w:w="868"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alibri" w:hAnsi="Calibri" w:eastAsia="Times New Roman" w:cs="Calibri"/>
                <w:color w:val="000000"/>
                <w:sz w:val="16"/>
                <w:szCs w:val="20"/>
              </w:rPr>
            </w:pPr>
            <w:r>
              <w:rPr>
                <w:rFonts w:ascii="Calibri" w:hAnsi="Calibri" w:eastAsia="Times New Roman" w:cs="Calibri"/>
                <w:color w:val="000000"/>
                <w:sz w:val="16"/>
                <w:szCs w:val="20"/>
              </w:rPr>
              <w:t> </w:t>
            </w:r>
          </w:p>
        </w:tc>
        <w:tc>
          <w:tcPr>
            <w:tcW w:w="734"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alibri" w:hAnsi="Calibri" w:eastAsia="Times New Roman" w:cs="Calibri"/>
                <w:color w:val="000000"/>
                <w:sz w:val="16"/>
                <w:szCs w:val="20"/>
              </w:rPr>
            </w:pPr>
          </w:p>
        </w:tc>
        <w:tc>
          <w:tcPr>
            <w:tcW w:w="1107" w:type="dxa"/>
            <w:tcBorders>
              <w:top w:val="nil"/>
              <w:left w:val="nil"/>
              <w:bottom w:val="single" w:color="auto" w:sz="4" w:space="0"/>
              <w:right w:val="single" w:color="auto" w:sz="8" w:space="0"/>
            </w:tcBorders>
            <w:shd w:val="clear" w:color="auto" w:fill="auto"/>
            <w:vAlign w:val="bottom"/>
          </w:tcPr>
          <w:p>
            <w:pPr>
              <w:spacing w:after="0" w:line="240" w:lineRule="auto"/>
              <w:jc w:val="right"/>
              <w:rPr>
                <w:rFonts w:ascii="Calibri" w:hAnsi="Calibri" w:eastAsia="Times New Roman" w:cs="Calibri"/>
                <w:color w:val="000000"/>
                <w:sz w:val="16"/>
                <w:szCs w:val="20"/>
              </w:rPr>
            </w:pPr>
          </w:p>
        </w:tc>
      </w:tr>
      <w:tr>
        <w:tblPrEx>
          <w:tblLayout w:type="fixed"/>
          <w:tblCellMar>
            <w:top w:w="0" w:type="dxa"/>
            <w:left w:w="70" w:type="dxa"/>
            <w:bottom w:w="0" w:type="dxa"/>
            <w:right w:w="70" w:type="dxa"/>
          </w:tblCellMar>
        </w:tblPrEx>
        <w:trPr>
          <w:trHeight w:val="270" w:hRule="atLeast"/>
        </w:trPr>
        <w:tc>
          <w:tcPr>
            <w:tcW w:w="959" w:type="dxa"/>
            <w:tcBorders>
              <w:top w:val="nil"/>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1,001</w:t>
            </w:r>
          </w:p>
        </w:tc>
        <w:tc>
          <w:tcPr>
            <w:tcW w:w="5267" w:type="dxa"/>
            <w:tcBorders>
              <w:top w:val="nil"/>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EXCAVACIONES MECANICAS</w:t>
            </w:r>
          </w:p>
        </w:tc>
        <w:tc>
          <w:tcPr>
            <w:tcW w:w="693" w:type="dxa"/>
            <w:tcBorders>
              <w:top w:val="nil"/>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nil"/>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nil"/>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nil"/>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1,001,001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0-2 m, material sin clasificar,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2,069.72</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1,001,002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2-4 m, material sin clasificar,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517.85</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1,001,003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0-2 m, material conglomerado,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896.13</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1,001,004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2-4 m, material conglomerado,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224.36</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1,001,005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0-2 m, material roca,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21.25</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1,001,006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2-4 m, material roca,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5.67</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EXCAVACIONES MANUALES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1,002,001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zanja 0-2 m,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481.18</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1,002,002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zanja 2-4 m,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26.31</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1,002,003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zanja 0-2 m, material conglomerado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199.14</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1,002,004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zanja 2-4 m, material conglomerado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11.27</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DE ZANJAS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1,003,001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sitio en zanjas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876.30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1,003,002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mejoramiento en zanjas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3,505.20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REDES DE AGUA POTABLE</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1,004,001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PVC d = 63 mm, U/E  1 MPA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1,004,002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PVC d = 110 mm, U/E  1 MPA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1,004,003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Tee  HF d = 110 x 63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1,004,004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Tee HF d = 63 mm, U/E  1 MPA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1,004,005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Unión de reparación PVC d = 63 mm, U/E  1 MPA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25.00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1,004,006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Unión de reparación PVC d = 110 mm, U/E  1 MPA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28.00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DOMICILIARIAS DE AGUA POTABLE</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Collarín HF d = 63 mm x 1/2" Importado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Collarín HF d = 63 mm x 3/4" Importado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Collarín HF d = 110 mm x 1/2" Importado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75.00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Collarín HF d = 110 mm x 3/4" Importado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Toma de incorporación d = 1/2"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75.00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Toma de incorporación d = 3/4"</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Tubo de cobre d = 1/2"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750.00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Tubo de cobre d = 3/4"</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Unión cobre cobre d = 1/2"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Unión cobre cobre d = 3/4"</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Caja de vereda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Llave de vereda 1/2"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1,005,013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Llave de vereda 3/4"</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1,005,014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Llave de corte 1/2"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1,005,015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Llave de corte 3/4"</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REDES DE ALCANTARILLADO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de hormigón d = 200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816.00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de hormigón d = 300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113.00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de hormigón d = 400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de hormigón d = 500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de hormigón d = 600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172.00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de hormigón armado d = 700 mm clase 3 (incluye sello)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27.00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Pozo de revisión h = 2 a 2.5 m, incluye encofrado metálico, excluye tapa, cerco y/o brocal</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Pozo de revisión h = 2.5 a 3 m, incluye encofrado metálico, excluye tapa, cerco y/o brocal</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Pozo till d = 300 mm, incluye cerco y tapa con platina perimetral</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Pozo de revisión para sumidero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Rejilla para sumidero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26.00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Caja para sumidero en calles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26.00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1,006,013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Recuperación de pozo, d = 600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1,006,014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Brocal de hormigón para pozos (h=20cm) y tapa (h=10cm) cónicos, D=700mm, Tipo 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28.00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1,006,015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175.11</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1,006,016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5,102.05</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1,006,017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minicargadora,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410.85</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1,006,018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56,880.09</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1,006,019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1,006,020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Catastro de alcantarillado aprobadas por ETAPA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Km</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1,006,021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1,006,022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1,006,023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minicargadora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POZOS DE REVISIÓN HORMIGÓN ARMADO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1,006,001,001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Replantillo de piedra e = 20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3.24</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1,006,001,002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Simple f´c = 140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0.23</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1,006,001,003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Encofrado de madera recto (2 usos)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42.60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1,006,001,004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Acero de refuerzo, cortado y figurado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Kg</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561.21</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1,006,001,005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Simple f´c = 210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5.04</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1,006,001,006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Simple f´c = 180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0.38</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RUBROS PARA CANALIZACION TELEFONICA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zanja 0-2 m,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340.21</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zanja 0-2 m, material conglomerado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204.12</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0-2 m, material sin clasificar,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510.31</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0-2 m, material conglomerado,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306.19</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mejoramiento en zanjas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532.85</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sitio en zanjas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133.21</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PVC para ducto telefónico, d = 110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3,409.90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Replantillo de piedra e = 15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40.59</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Mampostería de ladrillo ancho 15 cm con mortero 1:3</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152.91</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Enlucido con mortero 1:3</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151.60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Encofrado de madera recto para caja de teléfonos (2 usos)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32.51</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Simple f´c = 210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11.27</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2,013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Acero de refuerzo, fy=4200Kg/cm2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kg</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602.00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2,014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Tapa de pozo de revisión HF</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2,015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Tapa de H. A. de 50 x 50 cm con platina perimetral 2x1/8"</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14.00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2,016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59.87</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2,017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minicargadora,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1,077.78</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2,018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11,376.53</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2,019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2,020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Demolición de estructuras de hormigón simple</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2,021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2,022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minicargadora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RUBROS PARA SEMAFORIZACION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zanja 0-2 m,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67.25</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zanja 0-2 m, material conglomerado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47.08</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0-2 m, material sin clasificar,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93.89</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0-2 m, material conglomerado,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65.73</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mejoramiento en zanjas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296.83</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sitio en zanjas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59.37</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PVC para ducto telefónico, d = 110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1,259.77</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Replantillo de piedra e = 15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24.38</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Mampostería de ladrillo ancho 15 cm con mortero 1:3</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108.36</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Enlucido con mortero 1:3</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108.36</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Encofrado de madera recto para caja de teléfonos (2 usos)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33.19</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Simple f´c = 210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4.78</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3,013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Acero de refuerzo, fy=4200Kg/cm2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kg</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3,010.00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3,014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11.78</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3,015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Tapa de pozo de revisión HF</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28.00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3,016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minicargadora,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212.03</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3,017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Demolición de estructuras de hormigón simple</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3,018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2,406.01</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3,019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3,020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Tapa de H A de 1.05x1.05x0.08 m con cerco y platina perimetral de 1/4" (tapa 2 cuerpos)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28.00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3,021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3,022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minicargadora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RUBROS PARA CANALIZACIÓN ELÉCTRICA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zanja 0-2 m,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785.77</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0-2 m, material sin clasificar,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1,178.65</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mejoramiento en zanjas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220.32</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sitio en zanjas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91.30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PVC para ducto telefónico, d = 110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10,609.61</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Replantillo de piedra e = 15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116.18</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Mampostería de ladrillo ancho 15 cm con mortero 1:3</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464.70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Enlucido con mortero 1:3</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464.70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Encofrado de madera recto para caja de teléfonos (2 usos)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2,324.00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Simple f´c = 210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5.83</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Simple f´c = 140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417.58</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Tendido de politubo 1 1/2" reforzado (punta roja)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252.00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4,013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42.24</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4,014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minicargadora,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1,520.46</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4,015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Tapa de H A de 1.05x1.05x0.08 m con cerco y platina perimetral de 1/4" (tapa 2 cuerpos)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4,016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Tapa de H A de 1.35x1.35x0.08 m con cerco y platina perimetral de 1/4" (tapa dos cuerpos)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36.00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4,017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15,626.95</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4,018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4,019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4,020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minicargadora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RUBROS PARA MUROS, VEREDAS Y BORDILLOS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2,048.09</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765.55</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minicargadora,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3,062.20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sitio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64.51</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mejoramiento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573.47</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Replantillo de piedra e = 15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2,867.33</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Mampostería de piedra con mortero 1:4</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104.31</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ciclópeo (60% H.S. y 40% piedra) f´c = 210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13.26</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Bordillo incorporado de 10x30 cm, f´c = 210Kg/cm2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2,048.09</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Bordillo parterre de 15x40 cm, f´c = 210Kg/cm2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2,048.09</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Malla electrosoldada R-84</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683.49</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Losa de hormigón simple e = 5 cm, f´c = 210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2,867.33</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5,013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Curado de superficie con aditivo químico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3,072.14</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5,014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Corte y sellado de juntas con emulsión asfáltica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1,536.07</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5,015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Demolición de losa de vereda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376.09</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5,016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Retiro de replantillo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376.09</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5,017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Demolición manual de mampostería de piedra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5,018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Demolición de bordillo de hormigón de hasta 15x40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188.05</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5,019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38,277.50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Demolición de estructuras de hormigón simple</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12.97</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Mampostería de ladrillo ancho 15 cm con mortero 1:3, costureado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a máquina con retroexcavadora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1,618.88</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Encofrado metálico recto para muros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24.83</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Demolición de estructuras de cerramiento, incluye vigas, columnas y mamposterías de ladrillo y/o bloque</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3.89</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Simple f´c = 180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13.55</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Conformación de suelos con material de sitio, mantenimiento de áreas verdes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193.54</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minicargadora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5,030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Retiro y destroncamiento de árbol con motosierra, incluye retroexcavadora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69.00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RUBROS DE PAVIMENTACION FLEXIBLE</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a máquina con retroexcavadora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9,301.34</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10,845.36</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Subrasante conformación y compactación con equipo pesado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7,168.32</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Mejoramiento, conformación y compactación con equipo pesado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2,150.50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Sub base conformación y compactación con equipo pesado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1,433.66</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Base Clase II conformación y compactación con equipo pesado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1,075.25</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Imprimación asfáltica con barrido mecánico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7,168.32</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Carpeta asfáltica (e=3") Ho Asf. mezclado en planta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7,168.32</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108,453.60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930.13</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Imprimación asfáltica manual</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366.42</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6,013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Pedraplén, conformación y compactación con equipo pesado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175.88</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6,014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6,015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6,016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6,017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Peinado de taludes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745.00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RUBROS PARA SEÑALIZACION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Señalización vertical</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35.00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Pintura para señalización de tráfico, manual, franja de hasta 15cm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3,072.14</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Pintura pasos cebra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158.03</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RUBROS PARA  ARBORIZACION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8,001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de tierra vegetal</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285.78</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8,002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Siembra de árboles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272.00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8,003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Protección de madera para plantas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272.00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8,004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Siembra de kikuyo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2,150.49</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RUBROS PARA  IMPACTOS AMBIENTALES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Valla de advertencia de obras y desvío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Señalización con cinta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1,536.07</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Parante con base de hormigón, 20 usos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103.00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Pasos peatonales de tabla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82.00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Cobertura de plástico (5 usos)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6,144.27</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Bloques de hormigón para protección de vias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38.00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Letrero de Información del Proyecto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Difusión Social</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global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Basurero de acero inoxidable para poste, suministro y colocación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16.00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Suministro e instalación Letrero Vía Cerrada / señal vertical  0.75 x 1.20 x 1.8m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Caballete de bastidor metálico con bisagra, tool, cadena, incluye lona dos caras impresión a full color, suministro e instalación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Malla plástica de seguridad K0001, suministro e instalación, 5 usos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1,024.00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9,013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Suministro e instalación Letrero Preventivo/señal vertical  0.75 x 0.60 x 1.80 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9,014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Suministro e instalación Letrero Preventivo/señal vertical  0.75 x 0.75 x 1.80 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9,015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Suministro e instalación Letrero Preventivo/señal vertical  0.9 x 1.50 x 1.80 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u</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MUROS DE CONTENCIÓN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MURO No. 1 : HORMIGÓN CICLÓPEO, Abscisa Inicial: 0+050, Abscisa Final: 0+110</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Replanteo y nivelación de vías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42.00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a máquina con retroexcavadora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282.00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mejoramiento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273.84</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sitio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182.56</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Encofrado metálico recto para muros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360.00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Encofrado de madera recto (2 usos)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43.50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ciclópeo (40% H.S. y 60% piedra) f´c = 210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334.00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PVC para desagüe, d= 110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42.00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282.00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3,564.00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10,001,013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10,001,014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10,001,015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MURO No. 2: HORMIGÓN CICLÓPEO, Abscisa Inicial: 0+120, Abscisa Final: 0+150</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Replanteo y nivelación de vías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a máquina con retroexcavadora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114.60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mejoramiento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128.76</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sitio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85.84</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Encofrado metálico recto para muros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200.00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Encofrado de madera recto (2 usos)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43.50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ciclópeo (40% H.S. y 60% piedra) f´c = 210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128.00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PVC para desagüe, d= 110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32.00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76.80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1,075.80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10,002,013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10,002,014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10,002,015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MURO No. 3: GAVIÓN, Abscisa Inicial: 0+170, Abscisa Final: 0+220</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Replanteo y nivelación de vías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a máquina con retroexcavadora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505.00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mejoramiento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180.00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Muro de gaviones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425.00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Geotextil NT 1600, suministro e instalación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547.50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505.00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5,995.00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10,003,012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MURO No. 4: GAVIÓN, Abscisa Inicial: 0+320, Abscisa Final: 0+350</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Replanteo y nivelación de vías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24.00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a máquina con retroexcavadora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240.00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mejoramiento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97.50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Muro de gaviones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150.00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Geotextil NT 1600, suministro e instalación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255.00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24.00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240.00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2,904.00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10,004,012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MURO No. 5: GAVIÓN, Abscisa Inicial: 0+310, Abscisa Final: 0+380</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Replanteo y nivelación de vías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56.00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a máquina con retroexcavadora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640.00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mejoramiento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319.75</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Muro de gaviones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550.00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Geotextil NT 1600, suministro e instalación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735.00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56.00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640.00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7,656.00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10,005,012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MURO No. 6: GAVIÓN, Abscisa Inicial: 0+470, Abscisa Final: 0+530</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Replanteo y nivelación de vías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48.00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a máquina con retroexcavadora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390.00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mejoramiento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192.00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Muro de gaviones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270.00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Geotextil NT 1600, suministro e instalación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450.00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48.00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390.00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4,818.00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10,006,012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MURO No. 7: HORMIGÓN CICLÓPEO, Abscisa Inicial: 0+840, Abscisa Final: 0+870</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Replanteo y nivelación de vías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a máquina con retroexcavadora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45.00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Relleno compactado con material de mejoramiento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47.25</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Encofrado metálico recto para muros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Encofrado de madera recto (2 usos)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15.60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ciclópeo (40% H.S. y 60% piedra) f´c = 210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24.00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Material filtrante para drenes, suministro y colocación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14.40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Geotextil NT 1600, suministro e instalación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24.00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PVC perforada para dren, d= 110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37.50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PVC para desagüe, d= 110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8.00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9.00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10,007,013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45.00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10,007,014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594.00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10,007,015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10,007,016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10,007,017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SUBDREN 0+236 - 0+550</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Replanteo y nivelación de vías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314.00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manual, zanja 0-2 m, material sin clasificar</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50.24</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0-2 m, material sin clasificar,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502.40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11,004</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Excavación retroexcavadora, zanja 2-4 m, material sin clasificar, cuchara 40 cm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125.60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11,005</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Tubería PVC perforada para dren, d= 110 mm</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ml</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314.00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11,006</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50.24</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11,007</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incluye pago en escombrera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628.00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11,008</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Distancia &gt;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m3-km</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21,296.74</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11,009</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Material filtrante para drenes, suministro y colocación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628.00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11,010</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Geotextil NT 1600, suministro e instalación</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2,119.50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11,011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Transporte de materiales hasta 6 Km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con cargadora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11,013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Cargado de material manualmente (medido en banco)</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SEGURIDAD VIAL</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12,001</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Encofrado de madera recto (2 usos)</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m2</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7.20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12,002</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Hormigón Simple f´c = 180 kg/cm2</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m3</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0.54</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12,003</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Guardacaminos (simple, poste metálico), suministro y colocación, incluye gema reflectiva.</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m</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55.00</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p>
        </w:tc>
      </w:tr>
      <w:tr>
        <w:tblPrEx>
          <w:tblLayout w:type="fixed"/>
          <w:tblCellMar>
            <w:top w:w="0" w:type="dxa"/>
            <w:left w:w="70" w:type="dxa"/>
            <w:bottom w:w="0" w:type="dxa"/>
            <w:right w:w="70" w:type="dxa"/>
          </w:tblCellMar>
        </w:tblPrEx>
        <w:trPr>
          <w:trHeight w:val="270" w:hRule="atLeast"/>
        </w:trPr>
        <w:tc>
          <w:tcPr>
            <w:tcW w:w="959" w:type="dxa"/>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 </w:t>
            </w:r>
          </w:p>
        </w:tc>
        <w:tc>
          <w:tcPr>
            <w:tcW w:w="5267"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rPr>
                <w:rFonts w:ascii="Arial" w:hAnsi="Arial" w:eastAsia="Times New Roman" w:cs="Arial"/>
                <w:sz w:val="16"/>
                <w:szCs w:val="16"/>
              </w:rPr>
            </w:pPr>
            <w:r>
              <w:rPr>
                <w:rFonts w:ascii="Arial" w:hAnsi="Arial" w:eastAsia="Times New Roman" w:cs="Arial"/>
                <w:sz w:val="16"/>
                <w:szCs w:val="16"/>
              </w:rPr>
              <w:t> </w:t>
            </w:r>
          </w:p>
        </w:tc>
        <w:tc>
          <w:tcPr>
            <w:tcW w:w="693"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center"/>
              <w:rPr>
                <w:rFonts w:ascii="Arial" w:hAnsi="Arial" w:eastAsia="Times New Roman" w:cs="Arial"/>
                <w:sz w:val="16"/>
                <w:szCs w:val="16"/>
              </w:rPr>
            </w:pPr>
            <w:r>
              <w:rPr>
                <w:rFonts w:ascii="Arial" w:hAnsi="Arial" w:eastAsia="Times New Roman" w:cs="Arial"/>
                <w:sz w:val="16"/>
                <w:szCs w:val="16"/>
              </w:rPr>
              <w:t> </w:t>
            </w:r>
          </w:p>
        </w:tc>
        <w:tc>
          <w:tcPr>
            <w:tcW w:w="868"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734" w:type="dxa"/>
            <w:tcBorders>
              <w:top w:val="single" w:color="auto" w:sz="4" w:space="0"/>
              <w:left w:val="nil"/>
              <w:bottom w:val="single" w:color="auto" w:sz="8" w:space="0"/>
              <w:right w:val="single" w:color="auto" w:sz="4"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1107" w:type="dxa"/>
            <w:tcBorders>
              <w:top w:val="single" w:color="auto" w:sz="4" w:space="0"/>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r>
      <w:tr>
        <w:tblPrEx>
          <w:tblLayout w:type="fixed"/>
          <w:tblCellMar>
            <w:top w:w="0" w:type="dxa"/>
            <w:left w:w="70" w:type="dxa"/>
            <w:bottom w:w="0" w:type="dxa"/>
            <w:right w:w="70" w:type="dxa"/>
          </w:tblCellMar>
        </w:tblPrEx>
        <w:trPr>
          <w:trHeight w:val="270" w:hRule="atLeast"/>
        </w:trPr>
        <w:tc>
          <w:tcPr>
            <w:tcW w:w="7787" w:type="dxa"/>
            <w:gridSpan w:val="4"/>
            <w:tcBorders>
              <w:top w:val="single" w:color="auto" w:sz="8" w:space="0"/>
              <w:left w:val="single" w:color="auto" w:sz="8" w:space="0"/>
              <w:bottom w:val="single" w:color="auto" w:sz="8" w:space="0"/>
              <w:right w:val="nil"/>
            </w:tcBorders>
            <w:shd w:val="clear" w:color="auto" w:fill="auto"/>
            <w:vAlign w:val="bottom"/>
          </w:tcPr>
          <w:p>
            <w:pPr>
              <w:spacing w:after="0" w:line="240" w:lineRule="auto"/>
              <w:jc w:val="center"/>
              <w:rPr>
                <w:rFonts w:ascii="Arial" w:hAnsi="Arial" w:eastAsia="Times New Roman" w:cs="Arial"/>
                <w:b/>
                <w:bCs/>
                <w:sz w:val="16"/>
                <w:szCs w:val="16"/>
              </w:rPr>
            </w:pPr>
            <w:r>
              <w:rPr>
                <w:rFonts w:ascii="Arial" w:hAnsi="Arial" w:eastAsia="Times New Roman" w:cs="Arial"/>
                <w:b/>
                <w:bCs/>
                <w:sz w:val="16"/>
                <w:szCs w:val="16"/>
              </w:rPr>
              <w:t>TOTAL</w:t>
            </w:r>
          </w:p>
        </w:tc>
        <w:tc>
          <w:tcPr>
            <w:tcW w:w="734" w:type="dxa"/>
            <w:tcBorders>
              <w:top w:val="nil"/>
              <w:left w:val="nil"/>
              <w:bottom w:val="single" w:color="auto" w:sz="8" w:space="0"/>
              <w:right w:val="nil"/>
            </w:tcBorders>
            <w:shd w:val="clear" w:color="auto" w:fill="auto"/>
            <w:vAlign w:val="bottom"/>
          </w:tcPr>
          <w:p>
            <w:pPr>
              <w:spacing w:after="0" w:line="240" w:lineRule="auto"/>
              <w:jc w:val="right"/>
              <w:rPr>
                <w:rFonts w:ascii="Arial" w:hAnsi="Arial" w:eastAsia="Times New Roman" w:cs="Arial"/>
                <w:sz w:val="16"/>
                <w:szCs w:val="16"/>
              </w:rPr>
            </w:pPr>
            <w:r>
              <w:rPr>
                <w:rFonts w:ascii="Arial" w:hAnsi="Arial" w:eastAsia="Times New Roman" w:cs="Arial"/>
                <w:sz w:val="16"/>
                <w:szCs w:val="16"/>
              </w:rPr>
              <w:t> </w:t>
            </w:r>
          </w:p>
        </w:tc>
        <w:tc>
          <w:tcPr>
            <w:tcW w:w="1107" w:type="dxa"/>
            <w:tcBorders>
              <w:top w:val="nil"/>
              <w:left w:val="nil"/>
              <w:bottom w:val="single" w:color="auto" w:sz="8" w:space="0"/>
              <w:right w:val="single" w:color="auto" w:sz="8" w:space="0"/>
            </w:tcBorders>
            <w:shd w:val="clear" w:color="auto" w:fill="auto"/>
            <w:vAlign w:val="bottom"/>
          </w:tcPr>
          <w:p>
            <w:pPr>
              <w:spacing w:after="0" w:line="240" w:lineRule="auto"/>
              <w:jc w:val="right"/>
              <w:rPr>
                <w:rFonts w:ascii="Arial" w:hAnsi="Arial" w:eastAsia="Times New Roman" w:cs="Arial"/>
                <w:b/>
                <w:sz w:val="16"/>
                <w:szCs w:val="16"/>
              </w:rPr>
            </w:pPr>
          </w:p>
        </w:tc>
      </w:tr>
    </w:tbl>
    <w:p>
      <w:pPr>
        <w:suppressAutoHyphens/>
        <w:spacing w:after="0" w:line="240" w:lineRule="auto"/>
        <w:jc w:val="both"/>
        <w:rPr>
          <w:rFonts w:ascii="Arial" w:hAnsi="Arial" w:eastAsia="Times New Roman" w:cs="Arial"/>
          <w:bCs/>
          <w:sz w:val="20"/>
          <w:szCs w:val="20"/>
          <w:lang w:val="es-ES" w:eastAsia="hi-IN" w:bidi="hi-IN"/>
        </w:rPr>
      </w:pPr>
    </w:p>
    <w:p>
      <w:pPr>
        <w:suppressAutoHyphens/>
        <w:spacing w:after="0" w:line="240" w:lineRule="auto"/>
        <w:jc w:val="both"/>
        <w:rPr>
          <w:rFonts w:ascii="Arial" w:hAnsi="Arial" w:eastAsia="Times New Roman" w:cs="Arial"/>
          <w:sz w:val="18"/>
          <w:lang w:val="es-ES" w:eastAsia="hi-IN" w:bidi="hi-IN"/>
        </w:rPr>
      </w:pPr>
    </w:p>
    <w:p>
      <w:pPr>
        <w:widowControl w:val="0"/>
        <w:suppressAutoHyphens/>
        <w:spacing w:after="0" w:line="240" w:lineRule="auto"/>
        <w:ind w:left="15" w:right="45"/>
        <w:jc w:val="both"/>
        <w:rPr>
          <w:rFonts w:ascii="Arial" w:hAnsi="Arial" w:eastAsia="Times New Roman" w:cs="Arial"/>
          <w:sz w:val="18"/>
          <w:lang w:eastAsia="hi-IN" w:bidi="hi-IN"/>
        </w:rPr>
      </w:pPr>
    </w:p>
    <w:p>
      <w:pPr>
        <w:widowControl w:val="0"/>
        <w:suppressAutoHyphens/>
        <w:spacing w:after="0" w:line="240" w:lineRule="auto"/>
        <w:ind w:left="15" w:right="45"/>
        <w:jc w:val="both"/>
        <w:rPr>
          <w:rFonts w:ascii="Arial" w:hAnsi="Arial" w:eastAsia="Times New Roman" w:cs="Arial"/>
          <w:sz w:val="18"/>
          <w:lang w:eastAsia="hi-IN" w:bidi="hi-IN"/>
        </w:rPr>
      </w:pPr>
      <w:r>
        <w:rPr>
          <w:rFonts w:ascii="Arial" w:hAnsi="Arial" w:eastAsia="Times New Roman" w:cs="Arial"/>
          <w:sz w:val="18"/>
          <w:lang w:eastAsia="hi-IN" w:bidi="hi-IN"/>
        </w:rPr>
        <w:t>PRECIO TOTAL DE LA OFERTA: (</w:t>
      </w:r>
      <w:r>
        <w:rPr>
          <w:rFonts w:ascii="Arial" w:hAnsi="Arial" w:eastAsia="Times New Roman" w:cs="Arial"/>
          <w:i/>
          <w:sz w:val="18"/>
          <w:lang w:eastAsia="hi-IN" w:bidi="hi-IN"/>
        </w:rPr>
        <w:t>en números</w:t>
      </w:r>
      <w:r>
        <w:rPr>
          <w:rFonts w:ascii="Arial" w:hAnsi="Arial" w:eastAsia="Times New Roman" w:cs="Arial"/>
          <w:sz w:val="18"/>
          <w:lang w:eastAsia="hi-IN" w:bidi="hi-IN"/>
        </w:rPr>
        <w:t>), sin IVA</w:t>
      </w:r>
    </w:p>
    <w:p>
      <w:pPr>
        <w:widowControl w:val="0"/>
        <w:suppressAutoHyphens/>
        <w:spacing w:after="0" w:line="240" w:lineRule="auto"/>
        <w:ind w:left="15" w:right="45"/>
        <w:rPr>
          <w:rFonts w:ascii="Arial" w:hAnsi="Arial" w:eastAsia="Times New Roman" w:cs="Arial"/>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rPr>
          <w:rFonts w:ascii="Arial" w:hAnsi="Arial" w:eastAsia="Times New Roman" w:cs="Arial"/>
          <w:sz w:val="18"/>
          <w:lang w:eastAsia="hi-IN" w:bidi="hi-IN"/>
        </w:rPr>
      </w:pPr>
    </w:p>
    <w:p>
      <w:pPr>
        <w:spacing w:after="0" w:line="240" w:lineRule="auto"/>
        <w:rPr>
          <w:rFonts w:ascii="Arial" w:hAnsi="Arial" w:eastAsia="Times New Roman" w:cs="Arial"/>
          <w:b/>
          <w:spacing w:val="-2"/>
          <w:sz w:val="20"/>
          <w:lang w:eastAsia="hi-IN" w:bidi="hi-IN"/>
        </w:rPr>
      </w:pPr>
      <w:r>
        <w:rPr>
          <w:rFonts w:ascii="Arial" w:hAnsi="Arial" w:eastAsia="Times New Roman" w:cs="Arial"/>
          <w:sz w:val="18"/>
          <w:lang w:eastAsia="hi-IN" w:bidi="hi-IN"/>
        </w:rPr>
        <w:br w:type="page"/>
      </w:r>
      <w:r>
        <w:rPr>
          <w:rFonts w:ascii="Arial" w:hAnsi="Arial" w:eastAsia="Times New Roman" w:cs="Arial"/>
          <w:b/>
          <w:spacing w:val="-2"/>
          <w:sz w:val="20"/>
          <w:lang w:eastAsia="hi-IN" w:bidi="hi-IN"/>
        </w:rPr>
        <w:t>1.5</w:t>
      </w:r>
      <w:r>
        <w:rPr>
          <w:rFonts w:ascii="Arial" w:hAnsi="Arial" w:eastAsia="Times New Roman" w:cs="Arial"/>
          <w:b/>
          <w:spacing w:val="-2"/>
          <w:sz w:val="20"/>
          <w:lang w:eastAsia="hi-IN" w:bidi="hi-IN"/>
        </w:rPr>
        <w:tab/>
      </w:r>
      <w:r>
        <w:rPr>
          <w:rFonts w:ascii="Arial" w:hAnsi="Arial" w:eastAsia="Times New Roman" w:cs="Arial"/>
          <w:b/>
          <w:spacing w:val="-2"/>
          <w:sz w:val="20"/>
          <w:lang w:eastAsia="hi-IN" w:bidi="hi-IN"/>
        </w:rPr>
        <w:t>ANALISIS DE PRECIOS UNITARIOS</w:t>
      </w:r>
    </w:p>
    <w:p>
      <w:pPr>
        <w:tabs>
          <w:tab w:val="center" w:pos="2164"/>
        </w:tabs>
        <w:suppressAutoHyphens/>
        <w:spacing w:after="0" w:line="240" w:lineRule="auto"/>
        <w:ind w:left="15" w:right="45"/>
        <w:jc w:val="center"/>
        <w:rPr>
          <w:rFonts w:ascii="Arial" w:hAnsi="Arial" w:eastAsia="Times New Roman" w:cs="Arial"/>
          <w:spacing w:val="-2"/>
          <w:sz w:val="20"/>
          <w:lang w:eastAsia="hi-IN" w:bidi="hi-IN"/>
        </w:rPr>
      </w:pPr>
    </w:p>
    <w:tbl>
      <w:tblPr>
        <w:tblStyle w:val="46"/>
        <w:tblW w:w="9420" w:type="dxa"/>
        <w:tblInd w:w="55" w:type="dxa"/>
        <w:tblLayout w:type="fixed"/>
        <w:tblCellMar>
          <w:top w:w="0" w:type="dxa"/>
          <w:left w:w="70" w:type="dxa"/>
          <w:bottom w:w="0" w:type="dxa"/>
          <w:right w:w="70" w:type="dxa"/>
        </w:tblCellMar>
      </w:tblPr>
      <w:tblGrid>
        <w:gridCol w:w="1665"/>
        <w:gridCol w:w="1821"/>
        <w:gridCol w:w="1117"/>
        <w:gridCol w:w="1454"/>
        <w:gridCol w:w="1184"/>
        <w:gridCol w:w="1429"/>
        <w:gridCol w:w="750"/>
      </w:tblGrid>
      <w:tr>
        <w:tblPrEx>
          <w:tblLayout w:type="fixed"/>
          <w:tblCellMar>
            <w:top w:w="0" w:type="dxa"/>
            <w:left w:w="70" w:type="dxa"/>
            <w:bottom w:w="0" w:type="dxa"/>
            <w:right w:w="70" w:type="dxa"/>
          </w:tblCellMar>
        </w:tblPrEx>
        <w:trPr>
          <w:trHeight w:val="300" w:hRule="atLeast"/>
        </w:trPr>
        <w:tc>
          <w:tcPr>
            <w:tcW w:w="9420" w:type="dxa"/>
            <w:gridSpan w:val="7"/>
            <w:tcBorders>
              <w:top w:val="nil"/>
              <w:left w:val="nil"/>
              <w:bottom w:val="nil"/>
              <w:right w:val="nil"/>
            </w:tcBorders>
            <w:shd w:val="clear" w:color="auto" w:fill="auto"/>
            <w:vAlign w:val="center"/>
          </w:tcPr>
          <w:p>
            <w:pPr>
              <w:spacing w:after="0" w:line="240" w:lineRule="auto"/>
              <w:jc w:val="center"/>
              <w:rPr>
                <w:rFonts w:ascii="Century Gothic" w:hAnsi="Century Gothic" w:eastAsia="Times New Roman" w:cs="Arial"/>
                <w:b/>
                <w:bCs/>
                <w:sz w:val="24"/>
                <w:szCs w:val="24"/>
              </w:rPr>
            </w:pPr>
            <w:r>
              <w:rPr>
                <w:rFonts w:ascii="Century Gothic" w:hAnsi="Century Gothic" w:eastAsia="Times New Roman" w:cs="Arial"/>
                <w:b/>
                <w:bCs/>
                <w:sz w:val="24"/>
                <w:szCs w:val="24"/>
              </w:rPr>
              <w:t>Análisis de  Precios  Unitarios</w:t>
            </w:r>
          </w:p>
        </w:tc>
      </w:tr>
      <w:tr>
        <w:tblPrEx>
          <w:tblLayout w:type="fixed"/>
          <w:tblCellMar>
            <w:top w:w="0" w:type="dxa"/>
            <w:left w:w="70" w:type="dxa"/>
            <w:bottom w:w="0" w:type="dxa"/>
            <w:right w:w="70" w:type="dxa"/>
          </w:tblCellMar>
        </w:tblPrEx>
        <w:trPr>
          <w:trHeight w:val="270" w:hRule="atLeast"/>
        </w:trPr>
        <w:tc>
          <w:tcPr>
            <w:tcW w:w="1665" w:type="dxa"/>
            <w:tcBorders>
              <w:top w:val="nil"/>
              <w:left w:val="nil"/>
              <w:bottom w:val="nil"/>
              <w:right w:val="nil"/>
            </w:tcBorders>
            <w:shd w:val="clear" w:color="auto" w:fill="auto"/>
            <w:vAlign w:val="bottom"/>
          </w:tcPr>
          <w:p>
            <w:pPr>
              <w:spacing w:after="0" w:line="240" w:lineRule="auto"/>
              <w:rPr>
                <w:rFonts w:ascii="Century Gothic" w:hAnsi="Century Gothic" w:eastAsia="Times New Roman" w:cs="Arial"/>
                <w:b/>
                <w:bCs/>
                <w:sz w:val="20"/>
                <w:szCs w:val="20"/>
              </w:rPr>
            </w:pPr>
            <w:r>
              <w:rPr>
                <w:rFonts w:ascii="Century Gothic" w:hAnsi="Century Gothic" w:eastAsia="Times New Roman" w:cs="Arial"/>
                <w:b/>
                <w:bCs/>
                <w:sz w:val="20"/>
                <w:szCs w:val="20"/>
              </w:rPr>
              <w:t>Item:</w:t>
            </w:r>
          </w:p>
        </w:tc>
        <w:tc>
          <w:tcPr>
            <w:tcW w:w="1821" w:type="dxa"/>
            <w:tcBorders>
              <w:top w:val="nil"/>
              <w:left w:val="nil"/>
              <w:bottom w:val="nil"/>
              <w:right w:val="nil"/>
            </w:tcBorders>
            <w:shd w:val="clear" w:color="auto" w:fill="auto"/>
            <w:vAlign w:val="bottom"/>
          </w:tcPr>
          <w:p>
            <w:pPr>
              <w:spacing w:after="0" w:line="240" w:lineRule="auto"/>
              <w:rPr>
                <w:rFonts w:ascii="Century Gothic" w:hAnsi="Century Gothic" w:eastAsia="Times New Roman" w:cs="Arial"/>
                <w:sz w:val="20"/>
                <w:szCs w:val="20"/>
              </w:rPr>
            </w:pPr>
            <w:r>
              <w:rPr>
                <w:rFonts w:ascii="Century Gothic" w:hAnsi="Century Gothic" w:eastAsia="Times New Roman" w:cs="Arial"/>
                <w:sz w:val="20"/>
                <w:szCs w:val="20"/>
              </w:rPr>
              <w:t>………</w:t>
            </w:r>
          </w:p>
        </w:tc>
        <w:tc>
          <w:tcPr>
            <w:tcW w:w="1117" w:type="dxa"/>
            <w:tcBorders>
              <w:top w:val="nil"/>
              <w:left w:val="nil"/>
              <w:bottom w:val="nil"/>
              <w:right w:val="nil"/>
            </w:tcBorders>
            <w:shd w:val="clear" w:color="auto" w:fill="auto"/>
            <w:vAlign w:val="bottom"/>
          </w:tcPr>
          <w:p>
            <w:pPr>
              <w:spacing w:after="0" w:line="240" w:lineRule="auto"/>
              <w:rPr>
                <w:rFonts w:ascii="Century Gothic" w:hAnsi="Century Gothic" w:eastAsia="Times New Roman" w:cs="Arial"/>
                <w:sz w:val="20"/>
                <w:szCs w:val="20"/>
              </w:rPr>
            </w:pPr>
          </w:p>
        </w:tc>
        <w:tc>
          <w:tcPr>
            <w:tcW w:w="1454" w:type="dxa"/>
            <w:tcBorders>
              <w:top w:val="nil"/>
              <w:left w:val="nil"/>
              <w:bottom w:val="nil"/>
              <w:right w:val="nil"/>
            </w:tcBorders>
            <w:shd w:val="clear" w:color="auto" w:fill="auto"/>
            <w:vAlign w:val="bottom"/>
          </w:tcPr>
          <w:p>
            <w:pPr>
              <w:spacing w:after="0" w:line="240" w:lineRule="auto"/>
              <w:rPr>
                <w:rFonts w:ascii="Century Gothic" w:hAnsi="Century Gothic" w:eastAsia="Times New Roman" w:cs="Arial"/>
                <w:sz w:val="20"/>
                <w:szCs w:val="20"/>
              </w:rPr>
            </w:pPr>
          </w:p>
        </w:tc>
        <w:tc>
          <w:tcPr>
            <w:tcW w:w="1184" w:type="dxa"/>
            <w:tcBorders>
              <w:top w:val="nil"/>
              <w:left w:val="nil"/>
              <w:bottom w:val="nil"/>
              <w:right w:val="nil"/>
            </w:tcBorders>
            <w:shd w:val="clear" w:color="auto" w:fill="auto"/>
            <w:vAlign w:val="bottom"/>
          </w:tcPr>
          <w:p>
            <w:pPr>
              <w:spacing w:after="0" w:line="240" w:lineRule="auto"/>
              <w:rPr>
                <w:rFonts w:ascii="Century Gothic" w:hAnsi="Century Gothic" w:eastAsia="Times New Roman" w:cs="Arial"/>
                <w:b/>
                <w:bCs/>
                <w:sz w:val="20"/>
                <w:szCs w:val="20"/>
              </w:rPr>
            </w:pPr>
          </w:p>
        </w:tc>
        <w:tc>
          <w:tcPr>
            <w:tcW w:w="1429" w:type="dxa"/>
            <w:tcBorders>
              <w:top w:val="nil"/>
              <w:left w:val="nil"/>
              <w:bottom w:val="nil"/>
              <w:right w:val="nil"/>
            </w:tcBorders>
            <w:shd w:val="clear" w:color="auto" w:fill="auto"/>
            <w:vAlign w:val="bottom"/>
          </w:tcPr>
          <w:p>
            <w:pPr>
              <w:spacing w:after="0" w:line="240" w:lineRule="auto"/>
              <w:rPr>
                <w:rFonts w:ascii="Century Gothic" w:hAnsi="Century Gothic" w:eastAsia="Times New Roman" w:cs="Arial"/>
                <w:sz w:val="20"/>
                <w:szCs w:val="20"/>
              </w:rPr>
            </w:pPr>
          </w:p>
        </w:tc>
        <w:tc>
          <w:tcPr>
            <w:tcW w:w="750" w:type="dxa"/>
            <w:tcBorders>
              <w:top w:val="nil"/>
              <w:left w:val="nil"/>
              <w:bottom w:val="nil"/>
              <w:right w:val="nil"/>
            </w:tcBorders>
            <w:shd w:val="clear" w:color="auto" w:fill="auto"/>
            <w:vAlign w:val="bottom"/>
          </w:tcPr>
          <w:p>
            <w:pPr>
              <w:spacing w:after="0" w:line="240" w:lineRule="auto"/>
              <w:rPr>
                <w:rFonts w:ascii="Century Gothic" w:hAnsi="Century Gothic" w:eastAsia="Times New Roman" w:cs="Arial"/>
                <w:sz w:val="20"/>
                <w:szCs w:val="20"/>
              </w:rPr>
            </w:pPr>
          </w:p>
        </w:tc>
      </w:tr>
      <w:tr>
        <w:tblPrEx>
          <w:tblLayout w:type="fixed"/>
          <w:tblCellMar>
            <w:top w:w="0" w:type="dxa"/>
            <w:left w:w="70" w:type="dxa"/>
            <w:bottom w:w="0" w:type="dxa"/>
            <w:right w:w="70" w:type="dxa"/>
          </w:tblCellMar>
        </w:tblPrEx>
        <w:trPr>
          <w:trHeight w:val="270" w:hRule="atLeast"/>
        </w:trPr>
        <w:tc>
          <w:tcPr>
            <w:tcW w:w="1665" w:type="dxa"/>
            <w:tcBorders>
              <w:top w:val="nil"/>
              <w:left w:val="nil"/>
              <w:bottom w:val="nil"/>
              <w:right w:val="nil"/>
            </w:tcBorders>
            <w:shd w:val="clear" w:color="auto" w:fill="auto"/>
            <w:vAlign w:val="bottom"/>
          </w:tcPr>
          <w:p>
            <w:pPr>
              <w:spacing w:after="0" w:line="240" w:lineRule="auto"/>
              <w:rPr>
                <w:rFonts w:ascii="Century Gothic" w:hAnsi="Century Gothic" w:eastAsia="Times New Roman" w:cs="Arial"/>
                <w:b/>
                <w:bCs/>
                <w:sz w:val="20"/>
                <w:szCs w:val="20"/>
              </w:rPr>
            </w:pPr>
            <w:r>
              <w:rPr>
                <w:rFonts w:ascii="Century Gothic" w:hAnsi="Century Gothic" w:eastAsia="Times New Roman" w:cs="Arial"/>
                <w:b/>
                <w:bCs/>
                <w:sz w:val="20"/>
                <w:szCs w:val="20"/>
              </w:rPr>
              <w:t>Descrip.:</w:t>
            </w:r>
          </w:p>
        </w:tc>
        <w:tc>
          <w:tcPr>
            <w:tcW w:w="7755" w:type="dxa"/>
            <w:gridSpan w:val="6"/>
            <w:tcBorders>
              <w:top w:val="nil"/>
              <w:left w:val="nil"/>
              <w:bottom w:val="nil"/>
              <w:right w:val="nil"/>
            </w:tcBorders>
            <w:shd w:val="clear" w:color="auto" w:fill="auto"/>
            <w:vAlign w:val="bottom"/>
          </w:tcPr>
          <w:p>
            <w:pPr>
              <w:spacing w:after="0" w:line="240" w:lineRule="auto"/>
              <w:rPr>
                <w:rFonts w:ascii="Century Gothic" w:hAnsi="Century Gothic" w:eastAsia="Times New Roman" w:cs="Arial"/>
                <w:sz w:val="20"/>
                <w:szCs w:val="20"/>
              </w:rPr>
            </w:pPr>
            <w:r>
              <w:rPr>
                <w:rFonts w:ascii="Century Gothic" w:hAnsi="Century Gothic" w:eastAsia="Times New Roman" w:cs="Arial"/>
                <w:sz w:val="20"/>
                <w:szCs w:val="20"/>
              </w:rPr>
              <w:t>………</w:t>
            </w:r>
          </w:p>
        </w:tc>
      </w:tr>
      <w:tr>
        <w:tblPrEx>
          <w:tblLayout w:type="fixed"/>
          <w:tblCellMar>
            <w:top w:w="0" w:type="dxa"/>
            <w:left w:w="70" w:type="dxa"/>
            <w:bottom w:w="0" w:type="dxa"/>
            <w:right w:w="70" w:type="dxa"/>
          </w:tblCellMar>
        </w:tblPrEx>
        <w:trPr>
          <w:trHeight w:val="270" w:hRule="atLeast"/>
        </w:trPr>
        <w:tc>
          <w:tcPr>
            <w:tcW w:w="1665" w:type="dxa"/>
            <w:tcBorders>
              <w:top w:val="nil"/>
              <w:left w:val="nil"/>
              <w:bottom w:val="nil"/>
              <w:right w:val="nil"/>
            </w:tcBorders>
            <w:shd w:val="clear" w:color="auto" w:fill="auto"/>
            <w:vAlign w:val="bottom"/>
          </w:tcPr>
          <w:p>
            <w:pPr>
              <w:spacing w:after="0" w:line="240" w:lineRule="auto"/>
              <w:rPr>
                <w:rFonts w:ascii="Century Gothic" w:hAnsi="Century Gothic" w:eastAsia="Times New Roman" w:cs="Arial"/>
                <w:b/>
                <w:bCs/>
                <w:sz w:val="20"/>
                <w:szCs w:val="20"/>
              </w:rPr>
            </w:pPr>
            <w:r>
              <w:rPr>
                <w:rFonts w:ascii="Century Gothic" w:hAnsi="Century Gothic" w:eastAsia="Times New Roman" w:cs="Arial"/>
                <w:b/>
                <w:bCs/>
                <w:sz w:val="20"/>
                <w:szCs w:val="20"/>
              </w:rPr>
              <w:t>Unidad:</w:t>
            </w:r>
          </w:p>
        </w:tc>
        <w:tc>
          <w:tcPr>
            <w:tcW w:w="7755" w:type="dxa"/>
            <w:gridSpan w:val="6"/>
            <w:tcBorders>
              <w:top w:val="nil"/>
              <w:left w:val="nil"/>
              <w:bottom w:val="nil"/>
              <w:right w:val="nil"/>
            </w:tcBorders>
            <w:shd w:val="clear" w:color="auto" w:fill="auto"/>
            <w:vAlign w:val="bottom"/>
          </w:tcPr>
          <w:p>
            <w:pPr>
              <w:spacing w:after="0" w:line="240" w:lineRule="auto"/>
              <w:rPr>
                <w:rFonts w:ascii="Century Gothic" w:hAnsi="Century Gothic" w:eastAsia="Times New Roman" w:cs="Arial"/>
                <w:sz w:val="20"/>
                <w:szCs w:val="20"/>
              </w:rPr>
            </w:pPr>
            <w:r>
              <w:rPr>
                <w:rFonts w:ascii="Century Gothic" w:hAnsi="Century Gothic" w:eastAsia="Times New Roman" w:cs="Arial"/>
                <w:sz w:val="20"/>
                <w:szCs w:val="20"/>
              </w:rPr>
              <w:t>………</w:t>
            </w:r>
          </w:p>
        </w:tc>
      </w:tr>
      <w:tr>
        <w:tblPrEx>
          <w:tblLayout w:type="fixed"/>
          <w:tblCellMar>
            <w:top w:w="0" w:type="dxa"/>
            <w:left w:w="70" w:type="dxa"/>
            <w:bottom w:w="0" w:type="dxa"/>
            <w:right w:w="70" w:type="dxa"/>
          </w:tblCellMar>
        </w:tblPrEx>
        <w:trPr>
          <w:trHeight w:val="300" w:hRule="atLeast"/>
        </w:trPr>
        <w:tc>
          <w:tcPr>
            <w:tcW w:w="1665" w:type="dxa"/>
            <w:tcBorders>
              <w:top w:val="nil"/>
              <w:left w:val="nil"/>
              <w:bottom w:val="nil"/>
              <w:right w:val="nil"/>
            </w:tcBorders>
            <w:shd w:val="clear" w:color="auto" w:fill="auto"/>
            <w:vAlign w:val="bottom"/>
          </w:tcPr>
          <w:p>
            <w:pPr>
              <w:spacing w:after="0" w:line="240" w:lineRule="auto"/>
              <w:ind w:firstLine="160" w:firstLineChars="100"/>
              <w:rPr>
                <w:rFonts w:ascii="Century Gothic" w:hAnsi="Century Gothic" w:eastAsia="Times New Roman" w:cs="Arial"/>
                <w:sz w:val="16"/>
                <w:szCs w:val="16"/>
              </w:rPr>
            </w:pPr>
          </w:p>
        </w:tc>
        <w:tc>
          <w:tcPr>
            <w:tcW w:w="1821" w:type="dxa"/>
            <w:tcBorders>
              <w:top w:val="nil"/>
              <w:left w:val="nil"/>
              <w:bottom w:val="nil"/>
              <w:right w:val="nil"/>
            </w:tcBorders>
            <w:shd w:val="clear" w:color="auto" w:fill="auto"/>
            <w:vAlign w:val="bottom"/>
          </w:tcPr>
          <w:p>
            <w:pPr>
              <w:spacing w:after="0" w:line="240" w:lineRule="auto"/>
              <w:rPr>
                <w:rFonts w:ascii="Century Gothic" w:hAnsi="Century Gothic" w:eastAsia="Times New Roman" w:cs="Arial"/>
                <w:sz w:val="16"/>
                <w:szCs w:val="16"/>
              </w:rPr>
            </w:pPr>
          </w:p>
        </w:tc>
        <w:tc>
          <w:tcPr>
            <w:tcW w:w="1117" w:type="dxa"/>
            <w:tcBorders>
              <w:top w:val="nil"/>
              <w:left w:val="nil"/>
              <w:bottom w:val="nil"/>
              <w:right w:val="nil"/>
            </w:tcBorders>
            <w:shd w:val="clear" w:color="auto" w:fill="auto"/>
            <w:vAlign w:val="bottom"/>
          </w:tcPr>
          <w:p>
            <w:pPr>
              <w:spacing w:after="0" w:line="240" w:lineRule="auto"/>
              <w:jc w:val="center"/>
              <w:rPr>
                <w:rFonts w:ascii="Century Gothic" w:hAnsi="Century Gothic" w:eastAsia="Times New Roman" w:cs="Arial"/>
                <w:sz w:val="16"/>
                <w:szCs w:val="16"/>
              </w:rPr>
            </w:pPr>
          </w:p>
        </w:tc>
        <w:tc>
          <w:tcPr>
            <w:tcW w:w="1454"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sz w:val="16"/>
                <w:szCs w:val="16"/>
              </w:rPr>
            </w:pPr>
          </w:p>
        </w:tc>
        <w:tc>
          <w:tcPr>
            <w:tcW w:w="1184"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sz w:val="16"/>
                <w:szCs w:val="16"/>
              </w:rPr>
            </w:pPr>
          </w:p>
        </w:tc>
        <w:tc>
          <w:tcPr>
            <w:tcW w:w="1429"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sz w:val="16"/>
                <w:szCs w:val="16"/>
              </w:rPr>
            </w:pPr>
          </w:p>
        </w:tc>
        <w:tc>
          <w:tcPr>
            <w:tcW w:w="750"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sz w:val="16"/>
                <w:szCs w:val="16"/>
              </w:rPr>
            </w:pPr>
          </w:p>
        </w:tc>
      </w:tr>
      <w:tr>
        <w:tblPrEx>
          <w:tblLayout w:type="fixed"/>
          <w:tblCellMar>
            <w:top w:w="0" w:type="dxa"/>
            <w:left w:w="70" w:type="dxa"/>
            <w:bottom w:w="0" w:type="dxa"/>
            <w:right w:w="70" w:type="dxa"/>
          </w:tblCellMar>
        </w:tblPrEx>
        <w:trPr>
          <w:trHeight w:val="285" w:hRule="atLeast"/>
        </w:trPr>
        <w:tc>
          <w:tcPr>
            <w:tcW w:w="9420" w:type="dxa"/>
            <w:gridSpan w:val="7"/>
            <w:tcBorders>
              <w:top w:val="single" w:color="auto" w:sz="8" w:space="0"/>
              <w:left w:val="single" w:color="auto" w:sz="8" w:space="0"/>
              <w:bottom w:val="single" w:color="auto" w:sz="8" w:space="0"/>
              <w:right w:val="single" w:color="000000" w:sz="8" w:space="0"/>
            </w:tcBorders>
            <w:shd w:val="clear" w:color="000000" w:fill="D9D9D9"/>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COSTOS DIRECTOS</w:t>
            </w:r>
          </w:p>
        </w:tc>
      </w:tr>
      <w:tr>
        <w:tblPrEx>
          <w:tblLayout w:type="fixed"/>
          <w:tblCellMar>
            <w:top w:w="0" w:type="dxa"/>
            <w:left w:w="70" w:type="dxa"/>
            <w:bottom w:w="0" w:type="dxa"/>
            <w:right w:w="70" w:type="dxa"/>
          </w:tblCellMar>
        </w:tblPrEx>
        <w:trPr>
          <w:trHeight w:val="285" w:hRule="atLeast"/>
        </w:trPr>
        <w:tc>
          <w:tcPr>
            <w:tcW w:w="1665" w:type="dxa"/>
            <w:tcBorders>
              <w:top w:val="nil"/>
              <w:left w:val="nil"/>
              <w:bottom w:val="nil"/>
              <w:right w:val="nil"/>
            </w:tcBorders>
            <w:shd w:val="clear" w:color="auto" w:fill="auto"/>
            <w:vAlign w:val="bottom"/>
          </w:tcPr>
          <w:p>
            <w:pPr>
              <w:spacing w:after="0" w:line="240" w:lineRule="auto"/>
              <w:jc w:val="center"/>
              <w:rPr>
                <w:rFonts w:ascii="Century Gothic" w:hAnsi="Century Gothic" w:eastAsia="Times New Roman" w:cs="Arial"/>
                <w:b/>
                <w:bCs/>
                <w:sz w:val="16"/>
                <w:szCs w:val="16"/>
              </w:rPr>
            </w:pPr>
          </w:p>
        </w:tc>
        <w:tc>
          <w:tcPr>
            <w:tcW w:w="1821" w:type="dxa"/>
            <w:tcBorders>
              <w:top w:val="nil"/>
              <w:left w:val="nil"/>
              <w:bottom w:val="nil"/>
              <w:right w:val="nil"/>
            </w:tcBorders>
            <w:shd w:val="clear" w:color="auto" w:fill="auto"/>
            <w:vAlign w:val="bottom"/>
          </w:tcPr>
          <w:p>
            <w:pPr>
              <w:spacing w:after="0" w:line="240" w:lineRule="auto"/>
              <w:rPr>
                <w:rFonts w:ascii="Century Gothic" w:hAnsi="Century Gothic" w:eastAsia="Times New Roman" w:cs="Arial"/>
                <w:b/>
                <w:bCs/>
                <w:sz w:val="16"/>
                <w:szCs w:val="16"/>
              </w:rPr>
            </w:pPr>
          </w:p>
        </w:tc>
        <w:tc>
          <w:tcPr>
            <w:tcW w:w="1117" w:type="dxa"/>
            <w:tcBorders>
              <w:top w:val="nil"/>
              <w:left w:val="nil"/>
              <w:bottom w:val="nil"/>
              <w:right w:val="nil"/>
            </w:tcBorders>
            <w:shd w:val="clear" w:color="auto" w:fill="auto"/>
            <w:vAlign w:val="bottom"/>
          </w:tcPr>
          <w:p>
            <w:pPr>
              <w:spacing w:after="0" w:line="240" w:lineRule="auto"/>
              <w:jc w:val="center"/>
              <w:rPr>
                <w:rFonts w:ascii="Century Gothic" w:hAnsi="Century Gothic" w:eastAsia="Times New Roman" w:cs="Arial"/>
                <w:b/>
                <w:bCs/>
                <w:sz w:val="16"/>
                <w:szCs w:val="16"/>
              </w:rPr>
            </w:pPr>
          </w:p>
        </w:tc>
        <w:tc>
          <w:tcPr>
            <w:tcW w:w="1454"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c>
          <w:tcPr>
            <w:tcW w:w="1184"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c>
          <w:tcPr>
            <w:tcW w:w="1429"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c>
          <w:tcPr>
            <w:tcW w:w="750"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r>
      <w:tr>
        <w:tblPrEx>
          <w:tblLayout w:type="fixed"/>
          <w:tblCellMar>
            <w:top w:w="0" w:type="dxa"/>
            <w:left w:w="70" w:type="dxa"/>
            <w:bottom w:w="0" w:type="dxa"/>
            <w:right w:w="70" w:type="dxa"/>
          </w:tblCellMar>
        </w:tblPrEx>
        <w:trPr>
          <w:trHeight w:val="285" w:hRule="atLeast"/>
        </w:trPr>
        <w:tc>
          <w:tcPr>
            <w:tcW w:w="9420" w:type="dxa"/>
            <w:gridSpan w:val="7"/>
            <w:tcBorders>
              <w:top w:val="single" w:color="auto" w:sz="8" w:space="0"/>
              <w:left w:val="single" w:color="auto" w:sz="8" w:space="0"/>
              <w:bottom w:val="single" w:color="auto" w:sz="8" w:space="0"/>
              <w:right w:val="single" w:color="000000" w:sz="8" w:space="0"/>
            </w:tcBorders>
            <w:shd w:val="clear" w:color="000000" w:fill="D9D9D9"/>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Equipo y herramienta</w:t>
            </w:r>
          </w:p>
        </w:tc>
      </w:tr>
      <w:tr>
        <w:tblPrEx>
          <w:tblLayout w:type="fixed"/>
          <w:tblCellMar>
            <w:top w:w="0" w:type="dxa"/>
            <w:left w:w="70" w:type="dxa"/>
            <w:bottom w:w="0" w:type="dxa"/>
            <w:right w:w="70" w:type="dxa"/>
          </w:tblCellMar>
        </w:tblPrEx>
        <w:trPr>
          <w:trHeight w:val="285" w:hRule="atLeast"/>
        </w:trPr>
        <w:tc>
          <w:tcPr>
            <w:tcW w:w="1665" w:type="dxa"/>
            <w:tcBorders>
              <w:top w:val="nil"/>
              <w:left w:val="single" w:color="auto" w:sz="8" w:space="0"/>
              <w:bottom w:val="single" w:color="auto" w:sz="8"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Código</w:t>
            </w:r>
          </w:p>
        </w:tc>
        <w:tc>
          <w:tcPr>
            <w:tcW w:w="1821" w:type="dxa"/>
            <w:tcBorders>
              <w:top w:val="nil"/>
              <w:left w:val="nil"/>
              <w:bottom w:val="single" w:color="auto" w:sz="8"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Descripción</w:t>
            </w:r>
          </w:p>
        </w:tc>
        <w:tc>
          <w:tcPr>
            <w:tcW w:w="1117" w:type="dxa"/>
            <w:tcBorders>
              <w:top w:val="nil"/>
              <w:left w:val="nil"/>
              <w:bottom w:val="single" w:color="auto" w:sz="8"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Unidad</w:t>
            </w:r>
          </w:p>
        </w:tc>
        <w:tc>
          <w:tcPr>
            <w:tcW w:w="1454" w:type="dxa"/>
            <w:tcBorders>
              <w:top w:val="nil"/>
              <w:left w:val="nil"/>
              <w:bottom w:val="single" w:color="auto" w:sz="8"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Cantidad</w:t>
            </w:r>
          </w:p>
        </w:tc>
        <w:tc>
          <w:tcPr>
            <w:tcW w:w="1184" w:type="dxa"/>
            <w:tcBorders>
              <w:top w:val="nil"/>
              <w:left w:val="nil"/>
              <w:bottom w:val="single" w:color="auto" w:sz="8"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Precio</w:t>
            </w:r>
          </w:p>
        </w:tc>
        <w:tc>
          <w:tcPr>
            <w:tcW w:w="1429" w:type="dxa"/>
            <w:tcBorders>
              <w:top w:val="nil"/>
              <w:left w:val="nil"/>
              <w:bottom w:val="single" w:color="auto" w:sz="8"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Rendim.</w:t>
            </w:r>
          </w:p>
        </w:tc>
        <w:tc>
          <w:tcPr>
            <w:tcW w:w="750" w:type="dxa"/>
            <w:tcBorders>
              <w:top w:val="nil"/>
              <w:left w:val="nil"/>
              <w:bottom w:val="single" w:color="auto" w:sz="8" w:space="0"/>
              <w:right w:val="single" w:color="auto" w:sz="8"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Total</w:t>
            </w:r>
          </w:p>
        </w:tc>
      </w:tr>
      <w:tr>
        <w:tblPrEx>
          <w:tblLayout w:type="fixed"/>
          <w:tblCellMar>
            <w:top w:w="0" w:type="dxa"/>
            <w:left w:w="70" w:type="dxa"/>
            <w:bottom w:w="0" w:type="dxa"/>
            <w:right w:w="70" w:type="dxa"/>
          </w:tblCellMar>
        </w:tblPrEx>
        <w:trPr>
          <w:trHeight w:val="285" w:hRule="atLeast"/>
        </w:trPr>
        <w:tc>
          <w:tcPr>
            <w:tcW w:w="1665" w:type="dxa"/>
            <w:tcBorders>
              <w:top w:val="nil"/>
              <w:left w:val="single" w:color="auto" w:sz="8" w:space="0"/>
              <w:bottom w:val="single" w:color="auto" w:sz="4" w:space="0"/>
              <w:right w:val="single" w:color="auto" w:sz="4" w:space="0"/>
            </w:tcBorders>
            <w:shd w:val="clear" w:color="auto" w:fill="auto"/>
            <w:vAlign w:val="bottom"/>
          </w:tcPr>
          <w:p>
            <w:pPr>
              <w:spacing w:after="0" w:line="240" w:lineRule="auto"/>
              <w:jc w:val="center"/>
              <w:rPr>
                <w:rFonts w:ascii="Century Gothic" w:hAnsi="Century Gothic" w:eastAsia="Times New Roman" w:cs="Arial"/>
                <w:sz w:val="16"/>
                <w:szCs w:val="16"/>
              </w:rPr>
            </w:pPr>
            <w:r>
              <w:rPr>
                <w:rFonts w:ascii="Century Gothic" w:hAnsi="Century Gothic" w:eastAsia="Times New Roman" w:cs="Arial"/>
                <w:sz w:val="16"/>
                <w:szCs w:val="16"/>
              </w:rPr>
              <w:t> </w:t>
            </w:r>
          </w:p>
        </w:tc>
        <w:tc>
          <w:tcPr>
            <w:tcW w:w="1821" w:type="dxa"/>
            <w:tcBorders>
              <w:top w:val="nil"/>
              <w:left w:val="nil"/>
              <w:bottom w:val="single" w:color="auto" w:sz="4" w:space="0"/>
              <w:right w:val="single" w:color="auto" w:sz="4" w:space="0"/>
            </w:tcBorders>
            <w:shd w:val="clear" w:color="auto" w:fill="auto"/>
            <w:vAlign w:val="bottom"/>
          </w:tcPr>
          <w:p>
            <w:pPr>
              <w:spacing w:after="0" w:line="240" w:lineRule="auto"/>
              <w:ind w:firstLine="160" w:firstLineChars="100"/>
              <w:rPr>
                <w:rFonts w:ascii="Century Gothic" w:hAnsi="Century Gothic" w:eastAsia="Times New Roman" w:cs="Arial"/>
                <w:sz w:val="16"/>
                <w:szCs w:val="16"/>
              </w:rPr>
            </w:pPr>
            <w:r>
              <w:rPr>
                <w:rFonts w:ascii="Century Gothic" w:hAnsi="Century Gothic" w:eastAsia="Times New Roman" w:cs="Arial"/>
                <w:sz w:val="16"/>
                <w:szCs w:val="16"/>
              </w:rPr>
              <w:t> </w:t>
            </w:r>
          </w:p>
        </w:tc>
        <w:tc>
          <w:tcPr>
            <w:tcW w:w="1117" w:type="dxa"/>
            <w:tcBorders>
              <w:top w:val="nil"/>
              <w:left w:val="nil"/>
              <w:bottom w:val="single" w:color="auto" w:sz="4" w:space="0"/>
              <w:right w:val="single" w:color="auto" w:sz="4" w:space="0"/>
            </w:tcBorders>
            <w:shd w:val="clear" w:color="auto" w:fill="auto"/>
            <w:vAlign w:val="bottom"/>
          </w:tcPr>
          <w:p>
            <w:pPr>
              <w:spacing w:after="0" w:line="240" w:lineRule="auto"/>
              <w:jc w:val="center"/>
              <w:rPr>
                <w:rFonts w:ascii="Century Gothic" w:hAnsi="Century Gothic" w:eastAsia="Times New Roman" w:cs="Arial"/>
                <w:sz w:val="16"/>
                <w:szCs w:val="16"/>
              </w:rPr>
            </w:pPr>
            <w:r>
              <w:rPr>
                <w:rFonts w:ascii="Century Gothic" w:hAnsi="Century Gothic" w:eastAsia="Times New Roman" w:cs="Arial"/>
                <w:sz w:val="16"/>
                <w:szCs w:val="16"/>
              </w:rPr>
              <w:t> </w:t>
            </w:r>
          </w:p>
        </w:tc>
        <w:tc>
          <w:tcPr>
            <w:tcW w:w="1454"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1184"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1429"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750" w:type="dxa"/>
            <w:tcBorders>
              <w:top w:val="nil"/>
              <w:left w:val="nil"/>
              <w:bottom w:val="single" w:color="auto" w:sz="4" w:space="0"/>
              <w:right w:val="single" w:color="auto" w:sz="8"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r>
      <w:tr>
        <w:tblPrEx>
          <w:tblLayout w:type="fixed"/>
          <w:tblCellMar>
            <w:top w:w="0" w:type="dxa"/>
            <w:left w:w="70" w:type="dxa"/>
            <w:bottom w:w="0" w:type="dxa"/>
            <w:right w:w="70" w:type="dxa"/>
          </w:tblCellMar>
        </w:tblPrEx>
        <w:trPr>
          <w:trHeight w:val="285" w:hRule="atLeast"/>
        </w:trPr>
        <w:tc>
          <w:tcPr>
            <w:tcW w:w="1665" w:type="dxa"/>
            <w:tcBorders>
              <w:top w:val="nil"/>
              <w:left w:val="single" w:color="auto" w:sz="8" w:space="0"/>
              <w:bottom w:val="single" w:color="auto" w:sz="4" w:space="0"/>
              <w:right w:val="single" w:color="auto" w:sz="4" w:space="0"/>
            </w:tcBorders>
            <w:shd w:val="clear" w:color="auto" w:fill="auto"/>
            <w:vAlign w:val="bottom"/>
          </w:tcPr>
          <w:p>
            <w:pPr>
              <w:spacing w:after="0" w:line="240" w:lineRule="auto"/>
              <w:jc w:val="center"/>
              <w:rPr>
                <w:rFonts w:ascii="Century Gothic" w:hAnsi="Century Gothic" w:eastAsia="Times New Roman" w:cs="Arial"/>
                <w:sz w:val="16"/>
                <w:szCs w:val="16"/>
              </w:rPr>
            </w:pPr>
            <w:r>
              <w:rPr>
                <w:rFonts w:ascii="Century Gothic" w:hAnsi="Century Gothic" w:eastAsia="Times New Roman" w:cs="Arial"/>
                <w:sz w:val="16"/>
                <w:szCs w:val="16"/>
              </w:rPr>
              <w:t> </w:t>
            </w:r>
          </w:p>
        </w:tc>
        <w:tc>
          <w:tcPr>
            <w:tcW w:w="1821" w:type="dxa"/>
            <w:tcBorders>
              <w:top w:val="nil"/>
              <w:left w:val="nil"/>
              <w:bottom w:val="single" w:color="auto" w:sz="4" w:space="0"/>
              <w:right w:val="single" w:color="auto" w:sz="4" w:space="0"/>
            </w:tcBorders>
            <w:shd w:val="clear" w:color="auto" w:fill="auto"/>
            <w:vAlign w:val="bottom"/>
          </w:tcPr>
          <w:p>
            <w:pPr>
              <w:spacing w:after="0" w:line="240" w:lineRule="auto"/>
              <w:ind w:firstLine="160" w:firstLineChars="100"/>
              <w:rPr>
                <w:rFonts w:ascii="Century Gothic" w:hAnsi="Century Gothic" w:eastAsia="Times New Roman" w:cs="Arial"/>
                <w:sz w:val="16"/>
                <w:szCs w:val="16"/>
              </w:rPr>
            </w:pPr>
            <w:r>
              <w:rPr>
                <w:rFonts w:ascii="Century Gothic" w:hAnsi="Century Gothic" w:eastAsia="Times New Roman" w:cs="Arial"/>
                <w:sz w:val="16"/>
                <w:szCs w:val="16"/>
              </w:rPr>
              <w:t> </w:t>
            </w:r>
          </w:p>
        </w:tc>
        <w:tc>
          <w:tcPr>
            <w:tcW w:w="1117" w:type="dxa"/>
            <w:tcBorders>
              <w:top w:val="nil"/>
              <w:left w:val="nil"/>
              <w:bottom w:val="single" w:color="auto" w:sz="4" w:space="0"/>
              <w:right w:val="single" w:color="auto" w:sz="4" w:space="0"/>
            </w:tcBorders>
            <w:shd w:val="clear" w:color="auto" w:fill="auto"/>
            <w:vAlign w:val="bottom"/>
          </w:tcPr>
          <w:p>
            <w:pPr>
              <w:spacing w:after="0" w:line="240" w:lineRule="auto"/>
              <w:jc w:val="center"/>
              <w:rPr>
                <w:rFonts w:ascii="Century Gothic" w:hAnsi="Century Gothic" w:eastAsia="Times New Roman" w:cs="Arial"/>
                <w:sz w:val="16"/>
                <w:szCs w:val="16"/>
              </w:rPr>
            </w:pPr>
            <w:r>
              <w:rPr>
                <w:rFonts w:ascii="Century Gothic" w:hAnsi="Century Gothic" w:eastAsia="Times New Roman" w:cs="Arial"/>
                <w:sz w:val="16"/>
                <w:szCs w:val="16"/>
              </w:rPr>
              <w:t> </w:t>
            </w:r>
          </w:p>
        </w:tc>
        <w:tc>
          <w:tcPr>
            <w:tcW w:w="1454"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1184"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1429"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750" w:type="dxa"/>
            <w:tcBorders>
              <w:top w:val="nil"/>
              <w:left w:val="nil"/>
              <w:bottom w:val="single" w:color="auto" w:sz="4" w:space="0"/>
              <w:right w:val="single" w:color="auto" w:sz="8"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r>
      <w:tr>
        <w:tblPrEx>
          <w:tblLayout w:type="fixed"/>
          <w:tblCellMar>
            <w:top w:w="0" w:type="dxa"/>
            <w:left w:w="70" w:type="dxa"/>
            <w:bottom w:w="0" w:type="dxa"/>
            <w:right w:w="70" w:type="dxa"/>
          </w:tblCellMar>
        </w:tblPrEx>
        <w:trPr>
          <w:trHeight w:val="285" w:hRule="atLeast"/>
        </w:trPr>
        <w:tc>
          <w:tcPr>
            <w:tcW w:w="1665" w:type="dxa"/>
            <w:tcBorders>
              <w:top w:val="nil"/>
              <w:left w:val="single" w:color="auto" w:sz="8" w:space="0"/>
              <w:bottom w:val="single" w:color="auto" w:sz="4" w:space="0"/>
              <w:right w:val="single" w:color="auto" w:sz="4" w:space="0"/>
            </w:tcBorders>
            <w:shd w:val="clear" w:color="auto" w:fill="auto"/>
            <w:vAlign w:val="bottom"/>
          </w:tcPr>
          <w:p>
            <w:pPr>
              <w:spacing w:after="0" w:line="240" w:lineRule="auto"/>
              <w:jc w:val="center"/>
              <w:rPr>
                <w:rFonts w:ascii="Century Gothic" w:hAnsi="Century Gothic" w:eastAsia="Times New Roman" w:cs="Arial"/>
                <w:sz w:val="16"/>
                <w:szCs w:val="16"/>
              </w:rPr>
            </w:pPr>
            <w:r>
              <w:rPr>
                <w:rFonts w:ascii="Century Gothic" w:hAnsi="Century Gothic" w:eastAsia="Times New Roman" w:cs="Arial"/>
                <w:sz w:val="16"/>
                <w:szCs w:val="16"/>
              </w:rPr>
              <w:t> </w:t>
            </w:r>
          </w:p>
        </w:tc>
        <w:tc>
          <w:tcPr>
            <w:tcW w:w="1821" w:type="dxa"/>
            <w:tcBorders>
              <w:top w:val="nil"/>
              <w:left w:val="nil"/>
              <w:bottom w:val="single" w:color="auto" w:sz="4" w:space="0"/>
              <w:right w:val="single" w:color="auto" w:sz="4" w:space="0"/>
            </w:tcBorders>
            <w:shd w:val="clear" w:color="auto" w:fill="auto"/>
            <w:vAlign w:val="bottom"/>
          </w:tcPr>
          <w:p>
            <w:pPr>
              <w:spacing w:after="0" w:line="240" w:lineRule="auto"/>
              <w:ind w:firstLine="160" w:firstLineChars="100"/>
              <w:rPr>
                <w:rFonts w:ascii="Century Gothic" w:hAnsi="Century Gothic" w:eastAsia="Times New Roman" w:cs="Arial"/>
                <w:sz w:val="16"/>
                <w:szCs w:val="16"/>
              </w:rPr>
            </w:pPr>
            <w:r>
              <w:rPr>
                <w:rFonts w:ascii="Century Gothic" w:hAnsi="Century Gothic" w:eastAsia="Times New Roman" w:cs="Arial"/>
                <w:sz w:val="16"/>
                <w:szCs w:val="16"/>
              </w:rPr>
              <w:t> </w:t>
            </w:r>
          </w:p>
        </w:tc>
        <w:tc>
          <w:tcPr>
            <w:tcW w:w="1117" w:type="dxa"/>
            <w:tcBorders>
              <w:top w:val="nil"/>
              <w:left w:val="nil"/>
              <w:bottom w:val="single" w:color="auto" w:sz="4" w:space="0"/>
              <w:right w:val="single" w:color="auto" w:sz="4" w:space="0"/>
            </w:tcBorders>
            <w:shd w:val="clear" w:color="auto" w:fill="auto"/>
            <w:vAlign w:val="bottom"/>
          </w:tcPr>
          <w:p>
            <w:pPr>
              <w:spacing w:after="0" w:line="240" w:lineRule="auto"/>
              <w:jc w:val="center"/>
              <w:rPr>
                <w:rFonts w:ascii="Century Gothic" w:hAnsi="Century Gothic" w:eastAsia="Times New Roman" w:cs="Arial"/>
                <w:sz w:val="16"/>
                <w:szCs w:val="16"/>
              </w:rPr>
            </w:pPr>
            <w:r>
              <w:rPr>
                <w:rFonts w:ascii="Century Gothic" w:hAnsi="Century Gothic" w:eastAsia="Times New Roman" w:cs="Arial"/>
                <w:sz w:val="16"/>
                <w:szCs w:val="16"/>
              </w:rPr>
              <w:t> </w:t>
            </w:r>
          </w:p>
        </w:tc>
        <w:tc>
          <w:tcPr>
            <w:tcW w:w="1454"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1184"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1429"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750" w:type="dxa"/>
            <w:tcBorders>
              <w:top w:val="nil"/>
              <w:left w:val="nil"/>
              <w:bottom w:val="single" w:color="auto" w:sz="4" w:space="0"/>
              <w:right w:val="single" w:color="auto" w:sz="8"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r>
      <w:tr>
        <w:tblPrEx>
          <w:tblLayout w:type="fixed"/>
          <w:tblCellMar>
            <w:top w:w="0" w:type="dxa"/>
            <w:left w:w="70" w:type="dxa"/>
            <w:bottom w:w="0" w:type="dxa"/>
            <w:right w:w="70" w:type="dxa"/>
          </w:tblCellMar>
        </w:tblPrEx>
        <w:trPr>
          <w:trHeight w:val="300" w:hRule="atLeast"/>
        </w:trPr>
        <w:tc>
          <w:tcPr>
            <w:tcW w:w="8670" w:type="dxa"/>
            <w:gridSpan w:val="6"/>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xml:space="preserve">Subtotal de Equipo: </w:t>
            </w:r>
          </w:p>
        </w:tc>
        <w:tc>
          <w:tcPr>
            <w:tcW w:w="750" w:type="dxa"/>
            <w:tcBorders>
              <w:top w:val="nil"/>
              <w:left w:val="nil"/>
              <w:bottom w:val="single" w:color="auto" w:sz="8" w:space="0"/>
              <w:right w:val="single" w:color="auto" w:sz="8"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r>
      <w:tr>
        <w:tblPrEx>
          <w:tblLayout w:type="fixed"/>
          <w:tblCellMar>
            <w:top w:w="0" w:type="dxa"/>
            <w:left w:w="70" w:type="dxa"/>
            <w:bottom w:w="0" w:type="dxa"/>
            <w:right w:w="70" w:type="dxa"/>
          </w:tblCellMar>
        </w:tblPrEx>
        <w:trPr>
          <w:trHeight w:val="285" w:hRule="atLeast"/>
        </w:trPr>
        <w:tc>
          <w:tcPr>
            <w:tcW w:w="1665" w:type="dxa"/>
            <w:tcBorders>
              <w:top w:val="nil"/>
              <w:left w:val="nil"/>
              <w:bottom w:val="nil"/>
              <w:right w:val="nil"/>
            </w:tcBorders>
            <w:shd w:val="clear" w:color="auto" w:fill="auto"/>
            <w:vAlign w:val="bottom"/>
          </w:tcPr>
          <w:p>
            <w:pPr>
              <w:spacing w:after="0" w:line="240" w:lineRule="auto"/>
              <w:jc w:val="center"/>
              <w:rPr>
                <w:rFonts w:ascii="Century Gothic" w:hAnsi="Century Gothic" w:eastAsia="Times New Roman" w:cs="Arial"/>
                <w:b/>
                <w:bCs/>
                <w:sz w:val="16"/>
                <w:szCs w:val="16"/>
              </w:rPr>
            </w:pPr>
          </w:p>
        </w:tc>
        <w:tc>
          <w:tcPr>
            <w:tcW w:w="1821" w:type="dxa"/>
            <w:tcBorders>
              <w:top w:val="nil"/>
              <w:left w:val="nil"/>
              <w:bottom w:val="nil"/>
              <w:right w:val="nil"/>
            </w:tcBorders>
            <w:shd w:val="clear" w:color="auto" w:fill="auto"/>
            <w:vAlign w:val="bottom"/>
          </w:tcPr>
          <w:p>
            <w:pPr>
              <w:spacing w:after="0" w:line="240" w:lineRule="auto"/>
              <w:rPr>
                <w:rFonts w:ascii="Century Gothic" w:hAnsi="Century Gothic" w:eastAsia="Times New Roman" w:cs="Arial"/>
                <w:b/>
                <w:bCs/>
                <w:sz w:val="16"/>
                <w:szCs w:val="16"/>
              </w:rPr>
            </w:pPr>
          </w:p>
        </w:tc>
        <w:tc>
          <w:tcPr>
            <w:tcW w:w="1117" w:type="dxa"/>
            <w:tcBorders>
              <w:top w:val="nil"/>
              <w:left w:val="nil"/>
              <w:bottom w:val="nil"/>
              <w:right w:val="nil"/>
            </w:tcBorders>
            <w:shd w:val="clear" w:color="auto" w:fill="auto"/>
            <w:vAlign w:val="bottom"/>
          </w:tcPr>
          <w:p>
            <w:pPr>
              <w:spacing w:after="0" w:line="240" w:lineRule="auto"/>
              <w:jc w:val="center"/>
              <w:rPr>
                <w:rFonts w:ascii="Century Gothic" w:hAnsi="Century Gothic" w:eastAsia="Times New Roman" w:cs="Arial"/>
                <w:b/>
                <w:bCs/>
                <w:sz w:val="16"/>
                <w:szCs w:val="16"/>
              </w:rPr>
            </w:pPr>
          </w:p>
        </w:tc>
        <w:tc>
          <w:tcPr>
            <w:tcW w:w="1454"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c>
          <w:tcPr>
            <w:tcW w:w="1184"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c>
          <w:tcPr>
            <w:tcW w:w="1429"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c>
          <w:tcPr>
            <w:tcW w:w="750"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r>
      <w:tr>
        <w:tblPrEx>
          <w:tblLayout w:type="fixed"/>
          <w:tblCellMar>
            <w:top w:w="0" w:type="dxa"/>
            <w:left w:w="70" w:type="dxa"/>
            <w:bottom w:w="0" w:type="dxa"/>
            <w:right w:w="70" w:type="dxa"/>
          </w:tblCellMar>
        </w:tblPrEx>
        <w:trPr>
          <w:trHeight w:val="285" w:hRule="atLeast"/>
        </w:trPr>
        <w:tc>
          <w:tcPr>
            <w:tcW w:w="9420" w:type="dxa"/>
            <w:gridSpan w:val="7"/>
            <w:tcBorders>
              <w:top w:val="single" w:color="auto" w:sz="8" w:space="0"/>
              <w:left w:val="single" w:color="auto" w:sz="8" w:space="0"/>
              <w:bottom w:val="single" w:color="auto" w:sz="8" w:space="0"/>
              <w:right w:val="single" w:color="000000" w:sz="8" w:space="0"/>
            </w:tcBorders>
            <w:shd w:val="clear" w:color="000000" w:fill="D9D9D9"/>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Materiales</w:t>
            </w:r>
          </w:p>
        </w:tc>
      </w:tr>
      <w:tr>
        <w:tblPrEx>
          <w:tblLayout w:type="fixed"/>
          <w:tblCellMar>
            <w:top w:w="0" w:type="dxa"/>
            <w:left w:w="70" w:type="dxa"/>
            <w:bottom w:w="0" w:type="dxa"/>
            <w:right w:w="70" w:type="dxa"/>
          </w:tblCellMar>
        </w:tblPrEx>
        <w:trPr>
          <w:trHeight w:val="285" w:hRule="atLeast"/>
        </w:trPr>
        <w:tc>
          <w:tcPr>
            <w:tcW w:w="1665" w:type="dxa"/>
            <w:tcBorders>
              <w:top w:val="nil"/>
              <w:left w:val="single" w:color="auto" w:sz="8" w:space="0"/>
              <w:bottom w:val="single" w:color="auto" w:sz="8"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Código</w:t>
            </w:r>
          </w:p>
        </w:tc>
        <w:tc>
          <w:tcPr>
            <w:tcW w:w="1821" w:type="dxa"/>
            <w:tcBorders>
              <w:top w:val="nil"/>
              <w:left w:val="nil"/>
              <w:bottom w:val="single" w:color="auto" w:sz="8"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Descripción</w:t>
            </w:r>
          </w:p>
        </w:tc>
        <w:tc>
          <w:tcPr>
            <w:tcW w:w="1117" w:type="dxa"/>
            <w:tcBorders>
              <w:top w:val="nil"/>
              <w:left w:val="nil"/>
              <w:bottom w:val="single" w:color="auto" w:sz="8"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Unidad</w:t>
            </w:r>
          </w:p>
        </w:tc>
        <w:tc>
          <w:tcPr>
            <w:tcW w:w="1454" w:type="dxa"/>
            <w:tcBorders>
              <w:top w:val="nil"/>
              <w:left w:val="nil"/>
              <w:bottom w:val="single" w:color="auto" w:sz="8"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Cantidad</w:t>
            </w:r>
          </w:p>
        </w:tc>
        <w:tc>
          <w:tcPr>
            <w:tcW w:w="1184" w:type="dxa"/>
            <w:tcBorders>
              <w:top w:val="nil"/>
              <w:left w:val="nil"/>
              <w:bottom w:val="single" w:color="auto" w:sz="8"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Precio</w:t>
            </w:r>
          </w:p>
        </w:tc>
        <w:tc>
          <w:tcPr>
            <w:tcW w:w="1429" w:type="dxa"/>
            <w:tcBorders>
              <w:top w:val="nil"/>
              <w:left w:val="nil"/>
              <w:bottom w:val="single" w:color="auto" w:sz="8" w:space="0"/>
              <w:right w:val="single" w:color="auto" w:sz="4" w:space="0"/>
            </w:tcBorders>
            <w:shd w:val="clear" w:color="auto" w:fill="auto"/>
            <w:vAlign w:val="bottom"/>
          </w:tcPr>
          <w:p>
            <w:pPr>
              <w:spacing w:after="0" w:line="240" w:lineRule="auto"/>
              <w:jc w:val="right"/>
              <w:rPr>
                <w:rFonts w:ascii="Century Gothic" w:hAnsi="Century Gothic" w:eastAsia="Times New Roman" w:cs="Arial"/>
                <w:b/>
                <w:bCs/>
                <w:sz w:val="16"/>
                <w:szCs w:val="16"/>
              </w:rPr>
            </w:pPr>
            <w:r>
              <w:rPr>
                <w:rFonts w:ascii="Century Gothic" w:hAnsi="Century Gothic" w:eastAsia="Times New Roman" w:cs="Arial"/>
                <w:b/>
                <w:bCs/>
                <w:sz w:val="16"/>
                <w:szCs w:val="16"/>
              </w:rPr>
              <w:t> </w:t>
            </w:r>
          </w:p>
        </w:tc>
        <w:tc>
          <w:tcPr>
            <w:tcW w:w="750" w:type="dxa"/>
            <w:tcBorders>
              <w:top w:val="nil"/>
              <w:left w:val="nil"/>
              <w:bottom w:val="single" w:color="auto" w:sz="8" w:space="0"/>
              <w:right w:val="single" w:color="auto" w:sz="8"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Total</w:t>
            </w:r>
          </w:p>
        </w:tc>
      </w:tr>
      <w:tr>
        <w:tblPrEx>
          <w:tblLayout w:type="fixed"/>
          <w:tblCellMar>
            <w:top w:w="0" w:type="dxa"/>
            <w:left w:w="70" w:type="dxa"/>
            <w:bottom w:w="0" w:type="dxa"/>
            <w:right w:w="70" w:type="dxa"/>
          </w:tblCellMar>
        </w:tblPrEx>
        <w:trPr>
          <w:trHeight w:val="285" w:hRule="atLeast"/>
        </w:trPr>
        <w:tc>
          <w:tcPr>
            <w:tcW w:w="1665" w:type="dxa"/>
            <w:tcBorders>
              <w:top w:val="nil"/>
              <w:left w:val="single" w:color="auto" w:sz="8" w:space="0"/>
              <w:bottom w:val="single" w:color="auto" w:sz="4" w:space="0"/>
              <w:right w:val="single" w:color="auto" w:sz="4" w:space="0"/>
            </w:tcBorders>
            <w:shd w:val="clear" w:color="auto" w:fill="auto"/>
            <w:vAlign w:val="bottom"/>
          </w:tcPr>
          <w:p>
            <w:pPr>
              <w:spacing w:after="0" w:line="240" w:lineRule="auto"/>
              <w:jc w:val="center"/>
              <w:rPr>
                <w:rFonts w:ascii="Century Gothic" w:hAnsi="Century Gothic" w:eastAsia="Times New Roman" w:cs="Arial"/>
                <w:sz w:val="16"/>
                <w:szCs w:val="16"/>
              </w:rPr>
            </w:pPr>
            <w:r>
              <w:rPr>
                <w:rFonts w:ascii="Century Gothic" w:hAnsi="Century Gothic" w:eastAsia="Times New Roman" w:cs="Arial"/>
                <w:sz w:val="16"/>
                <w:szCs w:val="16"/>
              </w:rPr>
              <w:t> </w:t>
            </w:r>
          </w:p>
        </w:tc>
        <w:tc>
          <w:tcPr>
            <w:tcW w:w="1821" w:type="dxa"/>
            <w:tcBorders>
              <w:top w:val="nil"/>
              <w:left w:val="nil"/>
              <w:bottom w:val="single" w:color="auto" w:sz="4" w:space="0"/>
              <w:right w:val="single" w:color="auto" w:sz="4" w:space="0"/>
            </w:tcBorders>
            <w:shd w:val="clear" w:color="auto" w:fill="auto"/>
            <w:vAlign w:val="bottom"/>
          </w:tcPr>
          <w:p>
            <w:pPr>
              <w:spacing w:after="0" w:line="240" w:lineRule="auto"/>
              <w:rPr>
                <w:rFonts w:ascii="Century Gothic" w:hAnsi="Century Gothic" w:eastAsia="Times New Roman" w:cs="Arial"/>
                <w:sz w:val="16"/>
                <w:szCs w:val="16"/>
              </w:rPr>
            </w:pPr>
            <w:r>
              <w:rPr>
                <w:rFonts w:ascii="Century Gothic" w:hAnsi="Century Gothic" w:eastAsia="Times New Roman" w:cs="Arial"/>
                <w:sz w:val="16"/>
                <w:szCs w:val="16"/>
              </w:rPr>
              <w:t> </w:t>
            </w:r>
          </w:p>
        </w:tc>
        <w:tc>
          <w:tcPr>
            <w:tcW w:w="1117" w:type="dxa"/>
            <w:tcBorders>
              <w:top w:val="nil"/>
              <w:left w:val="nil"/>
              <w:bottom w:val="single" w:color="auto" w:sz="4" w:space="0"/>
              <w:right w:val="single" w:color="auto" w:sz="4" w:space="0"/>
            </w:tcBorders>
            <w:shd w:val="clear" w:color="auto" w:fill="auto"/>
            <w:vAlign w:val="bottom"/>
          </w:tcPr>
          <w:p>
            <w:pPr>
              <w:spacing w:after="0" w:line="240" w:lineRule="auto"/>
              <w:jc w:val="center"/>
              <w:rPr>
                <w:rFonts w:ascii="Century Gothic" w:hAnsi="Century Gothic" w:eastAsia="Times New Roman" w:cs="Arial"/>
                <w:sz w:val="16"/>
                <w:szCs w:val="16"/>
              </w:rPr>
            </w:pPr>
            <w:r>
              <w:rPr>
                <w:rFonts w:ascii="Century Gothic" w:hAnsi="Century Gothic" w:eastAsia="Times New Roman" w:cs="Arial"/>
                <w:sz w:val="16"/>
                <w:szCs w:val="16"/>
              </w:rPr>
              <w:t> </w:t>
            </w:r>
          </w:p>
        </w:tc>
        <w:tc>
          <w:tcPr>
            <w:tcW w:w="1454"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1184"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1429"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b/>
                <w:bCs/>
                <w:sz w:val="16"/>
                <w:szCs w:val="16"/>
              </w:rPr>
            </w:pPr>
            <w:r>
              <w:rPr>
                <w:rFonts w:ascii="Century Gothic" w:hAnsi="Century Gothic" w:eastAsia="Times New Roman" w:cs="Arial"/>
                <w:b/>
                <w:bCs/>
                <w:sz w:val="16"/>
                <w:szCs w:val="16"/>
              </w:rPr>
              <w:t> </w:t>
            </w:r>
          </w:p>
        </w:tc>
        <w:tc>
          <w:tcPr>
            <w:tcW w:w="750" w:type="dxa"/>
            <w:tcBorders>
              <w:top w:val="nil"/>
              <w:left w:val="nil"/>
              <w:bottom w:val="single" w:color="auto" w:sz="4" w:space="0"/>
              <w:right w:val="single" w:color="auto" w:sz="8"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r>
      <w:tr>
        <w:tblPrEx>
          <w:tblLayout w:type="fixed"/>
          <w:tblCellMar>
            <w:top w:w="0" w:type="dxa"/>
            <w:left w:w="70" w:type="dxa"/>
            <w:bottom w:w="0" w:type="dxa"/>
            <w:right w:w="70" w:type="dxa"/>
          </w:tblCellMar>
        </w:tblPrEx>
        <w:trPr>
          <w:trHeight w:val="285" w:hRule="atLeast"/>
        </w:trPr>
        <w:tc>
          <w:tcPr>
            <w:tcW w:w="1665" w:type="dxa"/>
            <w:tcBorders>
              <w:top w:val="nil"/>
              <w:left w:val="single" w:color="auto" w:sz="8" w:space="0"/>
              <w:bottom w:val="single" w:color="auto" w:sz="4" w:space="0"/>
              <w:right w:val="single" w:color="auto" w:sz="4" w:space="0"/>
            </w:tcBorders>
            <w:shd w:val="clear" w:color="auto" w:fill="auto"/>
            <w:vAlign w:val="bottom"/>
          </w:tcPr>
          <w:p>
            <w:pPr>
              <w:spacing w:after="0" w:line="240" w:lineRule="auto"/>
              <w:jc w:val="center"/>
              <w:rPr>
                <w:rFonts w:ascii="Century Gothic" w:hAnsi="Century Gothic" w:eastAsia="Times New Roman" w:cs="Arial"/>
                <w:sz w:val="16"/>
                <w:szCs w:val="16"/>
              </w:rPr>
            </w:pPr>
            <w:r>
              <w:rPr>
                <w:rFonts w:ascii="Century Gothic" w:hAnsi="Century Gothic" w:eastAsia="Times New Roman" w:cs="Arial"/>
                <w:sz w:val="16"/>
                <w:szCs w:val="16"/>
              </w:rPr>
              <w:t> </w:t>
            </w:r>
          </w:p>
        </w:tc>
        <w:tc>
          <w:tcPr>
            <w:tcW w:w="1821" w:type="dxa"/>
            <w:tcBorders>
              <w:top w:val="nil"/>
              <w:left w:val="nil"/>
              <w:bottom w:val="single" w:color="auto" w:sz="4" w:space="0"/>
              <w:right w:val="single" w:color="auto" w:sz="4" w:space="0"/>
            </w:tcBorders>
            <w:shd w:val="clear" w:color="auto" w:fill="auto"/>
            <w:vAlign w:val="bottom"/>
          </w:tcPr>
          <w:p>
            <w:pPr>
              <w:spacing w:after="0" w:line="240" w:lineRule="auto"/>
              <w:rPr>
                <w:rFonts w:ascii="Century Gothic" w:hAnsi="Century Gothic" w:eastAsia="Times New Roman" w:cs="Arial"/>
                <w:sz w:val="16"/>
                <w:szCs w:val="16"/>
              </w:rPr>
            </w:pPr>
            <w:r>
              <w:rPr>
                <w:rFonts w:ascii="Century Gothic" w:hAnsi="Century Gothic" w:eastAsia="Times New Roman" w:cs="Arial"/>
                <w:sz w:val="16"/>
                <w:szCs w:val="16"/>
              </w:rPr>
              <w:t> </w:t>
            </w:r>
          </w:p>
        </w:tc>
        <w:tc>
          <w:tcPr>
            <w:tcW w:w="1117" w:type="dxa"/>
            <w:tcBorders>
              <w:top w:val="nil"/>
              <w:left w:val="nil"/>
              <w:bottom w:val="single" w:color="auto" w:sz="4" w:space="0"/>
              <w:right w:val="single" w:color="auto" w:sz="4" w:space="0"/>
            </w:tcBorders>
            <w:shd w:val="clear" w:color="auto" w:fill="auto"/>
            <w:vAlign w:val="bottom"/>
          </w:tcPr>
          <w:p>
            <w:pPr>
              <w:spacing w:after="0" w:line="240" w:lineRule="auto"/>
              <w:jc w:val="center"/>
              <w:rPr>
                <w:rFonts w:ascii="Century Gothic" w:hAnsi="Century Gothic" w:eastAsia="Times New Roman" w:cs="Arial"/>
                <w:sz w:val="16"/>
                <w:szCs w:val="16"/>
              </w:rPr>
            </w:pPr>
            <w:r>
              <w:rPr>
                <w:rFonts w:ascii="Century Gothic" w:hAnsi="Century Gothic" w:eastAsia="Times New Roman" w:cs="Arial"/>
                <w:sz w:val="16"/>
                <w:szCs w:val="16"/>
              </w:rPr>
              <w:t> </w:t>
            </w:r>
          </w:p>
        </w:tc>
        <w:tc>
          <w:tcPr>
            <w:tcW w:w="1454"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1184"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1429"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b/>
                <w:bCs/>
                <w:sz w:val="16"/>
                <w:szCs w:val="16"/>
              </w:rPr>
            </w:pPr>
            <w:r>
              <w:rPr>
                <w:rFonts w:ascii="Century Gothic" w:hAnsi="Century Gothic" w:eastAsia="Times New Roman" w:cs="Arial"/>
                <w:b/>
                <w:bCs/>
                <w:sz w:val="16"/>
                <w:szCs w:val="16"/>
              </w:rPr>
              <w:t> </w:t>
            </w:r>
          </w:p>
        </w:tc>
        <w:tc>
          <w:tcPr>
            <w:tcW w:w="750" w:type="dxa"/>
            <w:tcBorders>
              <w:top w:val="nil"/>
              <w:left w:val="nil"/>
              <w:bottom w:val="single" w:color="auto" w:sz="4" w:space="0"/>
              <w:right w:val="single" w:color="auto" w:sz="8"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r>
      <w:tr>
        <w:tblPrEx>
          <w:tblLayout w:type="fixed"/>
          <w:tblCellMar>
            <w:top w:w="0" w:type="dxa"/>
            <w:left w:w="70" w:type="dxa"/>
            <w:bottom w:w="0" w:type="dxa"/>
            <w:right w:w="70" w:type="dxa"/>
          </w:tblCellMar>
        </w:tblPrEx>
        <w:trPr>
          <w:trHeight w:val="285" w:hRule="atLeast"/>
        </w:trPr>
        <w:tc>
          <w:tcPr>
            <w:tcW w:w="1665" w:type="dxa"/>
            <w:tcBorders>
              <w:top w:val="nil"/>
              <w:left w:val="single" w:color="auto" w:sz="8" w:space="0"/>
              <w:bottom w:val="single" w:color="auto" w:sz="4" w:space="0"/>
              <w:right w:val="single" w:color="auto" w:sz="4" w:space="0"/>
            </w:tcBorders>
            <w:shd w:val="clear" w:color="auto" w:fill="auto"/>
            <w:vAlign w:val="bottom"/>
          </w:tcPr>
          <w:p>
            <w:pPr>
              <w:spacing w:after="0" w:line="240" w:lineRule="auto"/>
              <w:jc w:val="center"/>
              <w:rPr>
                <w:rFonts w:ascii="Century Gothic" w:hAnsi="Century Gothic" w:eastAsia="Times New Roman" w:cs="Arial"/>
                <w:sz w:val="16"/>
                <w:szCs w:val="16"/>
              </w:rPr>
            </w:pPr>
            <w:r>
              <w:rPr>
                <w:rFonts w:ascii="Century Gothic" w:hAnsi="Century Gothic" w:eastAsia="Times New Roman" w:cs="Arial"/>
                <w:sz w:val="16"/>
                <w:szCs w:val="16"/>
              </w:rPr>
              <w:t> </w:t>
            </w:r>
          </w:p>
        </w:tc>
        <w:tc>
          <w:tcPr>
            <w:tcW w:w="1821" w:type="dxa"/>
            <w:tcBorders>
              <w:top w:val="nil"/>
              <w:left w:val="nil"/>
              <w:bottom w:val="single" w:color="auto" w:sz="4" w:space="0"/>
              <w:right w:val="single" w:color="auto" w:sz="4" w:space="0"/>
            </w:tcBorders>
            <w:shd w:val="clear" w:color="auto" w:fill="auto"/>
            <w:vAlign w:val="bottom"/>
          </w:tcPr>
          <w:p>
            <w:pPr>
              <w:spacing w:after="0" w:line="240" w:lineRule="auto"/>
              <w:rPr>
                <w:rFonts w:ascii="Century Gothic" w:hAnsi="Century Gothic" w:eastAsia="Times New Roman" w:cs="Arial"/>
                <w:sz w:val="16"/>
                <w:szCs w:val="16"/>
              </w:rPr>
            </w:pPr>
            <w:r>
              <w:rPr>
                <w:rFonts w:ascii="Century Gothic" w:hAnsi="Century Gothic" w:eastAsia="Times New Roman" w:cs="Arial"/>
                <w:sz w:val="16"/>
                <w:szCs w:val="16"/>
              </w:rPr>
              <w:t> </w:t>
            </w:r>
          </w:p>
        </w:tc>
        <w:tc>
          <w:tcPr>
            <w:tcW w:w="1117" w:type="dxa"/>
            <w:tcBorders>
              <w:top w:val="nil"/>
              <w:left w:val="nil"/>
              <w:bottom w:val="single" w:color="auto" w:sz="4" w:space="0"/>
              <w:right w:val="single" w:color="auto" w:sz="4" w:space="0"/>
            </w:tcBorders>
            <w:shd w:val="clear" w:color="auto" w:fill="auto"/>
            <w:vAlign w:val="bottom"/>
          </w:tcPr>
          <w:p>
            <w:pPr>
              <w:spacing w:after="0" w:line="240" w:lineRule="auto"/>
              <w:jc w:val="center"/>
              <w:rPr>
                <w:rFonts w:ascii="Century Gothic" w:hAnsi="Century Gothic" w:eastAsia="Times New Roman" w:cs="Arial"/>
                <w:sz w:val="16"/>
                <w:szCs w:val="16"/>
              </w:rPr>
            </w:pPr>
            <w:r>
              <w:rPr>
                <w:rFonts w:ascii="Century Gothic" w:hAnsi="Century Gothic" w:eastAsia="Times New Roman" w:cs="Arial"/>
                <w:sz w:val="16"/>
                <w:szCs w:val="16"/>
              </w:rPr>
              <w:t> </w:t>
            </w:r>
          </w:p>
        </w:tc>
        <w:tc>
          <w:tcPr>
            <w:tcW w:w="1454"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1184"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1429"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b/>
                <w:bCs/>
                <w:sz w:val="16"/>
                <w:szCs w:val="16"/>
              </w:rPr>
            </w:pPr>
            <w:r>
              <w:rPr>
                <w:rFonts w:ascii="Century Gothic" w:hAnsi="Century Gothic" w:eastAsia="Times New Roman" w:cs="Arial"/>
                <w:b/>
                <w:bCs/>
                <w:sz w:val="16"/>
                <w:szCs w:val="16"/>
              </w:rPr>
              <w:t> </w:t>
            </w:r>
          </w:p>
        </w:tc>
        <w:tc>
          <w:tcPr>
            <w:tcW w:w="750" w:type="dxa"/>
            <w:tcBorders>
              <w:top w:val="nil"/>
              <w:left w:val="nil"/>
              <w:bottom w:val="single" w:color="auto" w:sz="4" w:space="0"/>
              <w:right w:val="single" w:color="auto" w:sz="8"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r>
      <w:tr>
        <w:tblPrEx>
          <w:tblLayout w:type="fixed"/>
          <w:tblCellMar>
            <w:top w:w="0" w:type="dxa"/>
            <w:left w:w="70" w:type="dxa"/>
            <w:bottom w:w="0" w:type="dxa"/>
            <w:right w:w="70" w:type="dxa"/>
          </w:tblCellMar>
        </w:tblPrEx>
        <w:trPr>
          <w:trHeight w:val="285" w:hRule="atLeast"/>
        </w:trPr>
        <w:tc>
          <w:tcPr>
            <w:tcW w:w="1665" w:type="dxa"/>
            <w:tcBorders>
              <w:top w:val="nil"/>
              <w:left w:val="single" w:color="auto" w:sz="8" w:space="0"/>
              <w:bottom w:val="single" w:color="auto" w:sz="4" w:space="0"/>
              <w:right w:val="single" w:color="auto" w:sz="4" w:space="0"/>
            </w:tcBorders>
            <w:shd w:val="clear" w:color="auto" w:fill="auto"/>
            <w:vAlign w:val="bottom"/>
          </w:tcPr>
          <w:p>
            <w:pPr>
              <w:spacing w:after="0" w:line="240" w:lineRule="auto"/>
              <w:jc w:val="center"/>
              <w:rPr>
                <w:rFonts w:ascii="Century Gothic" w:hAnsi="Century Gothic" w:eastAsia="Times New Roman" w:cs="Arial"/>
                <w:sz w:val="16"/>
                <w:szCs w:val="16"/>
              </w:rPr>
            </w:pPr>
            <w:r>
              <w:rPr>
                <w:rFonts w:ascii="Century Gothic" w:hAnsi="Century Gothic" w:eastAsia="Times New Roman" w:cs="Arial"/>
                <w:sz w:val="16"/>
                <w:szCs w:val="16"/>
              </w:rPr>
              <w:t> </w:t>
            </w:r>
          </w:p>
        </w:tc>
        <w:tc>
          <w:tcPr>
            <w:tcW w:w="1821" w:type="dxa"/>
            <w:tcBorders>
              <w:top w:val="nil"/>
              <w:left w:val="nil"/>
              <w:bottom w:val="single" w:color="auto" w:sz="4" w:space="0"/>
              <w:right w:val="single" w:color="auto" w:sz="4" w:space="0"/>
            </w:tcBorders>
            <w:shd w:val="clear" w:color="auto" w:fill="auto"/>
            <w:vAlign w:val="bottom"/>
          </w:tcPr>
          <w:p>
            <w:pPr>
              <w:spacing w:after="0" w:line="240" w:lineRule="auto"/>
              <w:rPr>
                <w:rFonts w:ascii="Century Gothic" w:hAnsi="Century Gothic" w:eastAsia="Times New Roman" w:cs="Arial"/>
                <w:sz w:val="16"/>
                <w:szCs w:val="16"/>
              </w:rPr>
            </w:pPr>
            <w:r>
              <w:rPr>
                <w:rFonts w:ascii="Century Gothic" w:hAnsi="Century Gothic" w:eastAsia="Times New Roman" w:cs="Arial"/>
                <w:sz w:val="16"/>
                <w:szCs w:val="16"/>
              </w:rPr>
              <w:t> </w:t>
            </w:r>
          </w:p>
        </w:tc>
        <w:tc>
          <w:tcPr>
            <w:tcW w:w="1117" w:type="dxa"/>
            <w:tcBorders>
              <w:top w:val="nil"/>
              <w:left w:val="nil"/>
              <w:bottom w:val="single" w:color="auto" w:sz="4" w:space="0"/>
              <w:right w:val="single" w:color="auto" w:sz="4" w:space="0"/>
            </w:tcBorders>
            <w:shd w:val="clear" w:color="auto" w:fill="auto"/>
            <w:vAlign w:val="bottom"/>
          </w:tcPr>
          <w:p>
            <w:pPr>
              <w:spacing w:after="0" w:line="240" w:lineRule="auto"/>
              <w:jc w:val="center"/>
              <w:rPr>
                <w:rFonts w:ascii="Century Gothic" w:hAnsi="Century Gothic" w:eastAsia="Times New Roman" w:cs="Arial"/>
                <w:sz w:val="16"/>
                <w:szCs w:val="16"/>
              </w:rPr>
            </w:pPr>
            <w:r>
              <w:rPr>
                <w:rFonts w:ascii="Century Gothic" w:hAnsi="Century Gothic" w:eastAsia="Times New Roman" w:cs="Arial"/>
                <w:sz w:val="16"/>
                <w:szCs w:val="16"/>
              </w:rPr>
              <w:t> </w:t>
            </w:r>
          </w:p>
        </w:tc>
        <w:tc>
          <w:tcPr>
            <w:tcW w:w="1454"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1184"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1429"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b/>
                <w:bCs/>
                <w:sz w:val="16"/>
                <w:szCs w:val="16"/>
              </w:rPr>
            </w:pPr>
            <w:r>
              <w:rPr>
                <w:rFonts w:ascii="Century Gothic" w:hAnsi="Century Gothic" w:eastAsia="Times New Roman" w:cs="Arial"/>
                <w:b/>
                <w:bCs/>
                <w:sz w:val="16"/>
                <w:szCs w:val="16"/>
              </w:rPr>
              <w:t> </w:t>
            </w:r>
          </w:p>
        </w:tc>
        <w:tc>
          <w:tcPr>
            <w:tcW w:w="750" w:type="dxa"/>
            <w:tcBorders>
              <w:top w:val="nil"/>
              <w:left w:val="nil"/>
              <w:bottom w:val="single" w:color="auto" w:sz="4" w:space="0"/>
              <w:right w:val="single" w:color="auto" w:sz="8"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r>
      <w:tr>
        <w:tblPrEx>
          <w:tblLayout w:type="fixed"/>
          <w:tblCellMar>
            <w:top w:w="0" w:type="dxa"/>
            <w:left w:w="70" w:type="dxa"/>
            <w:bottom w:w="0" w:type="dxa"/>
            <w:right w:w="70" w:type="dxa"/>
          </w:tblCellMar>
        </w:tblPrEx>
        <w:trPr>
          <w:trHeight w:val="300" w:hRule="atLeast"/>
        </w:trPr>
        <w:tc>
          <w:tcPr>
            <w:tcW w:w="8670" w:type="dxa"/>
            <w:gridSpan w:val="6"/>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xml:space="preserve">Subtotal de Materiales: </w:t>
            </w:r>
          </w:p>
        </w:tc>
        <w:tc>
          <w:tcPr>
            <w:tcW w:w="750" w:type="dxa"/>
            <w:tcBorders>
              <w:top w:val="nil"/>
              <w:left w:val="nil"/>
              <w:bottom w:val="single" w:color="auto" w:sz="8" w:space="0"/>
              <w:right w:val="single" w:color="auto" w:sz="8"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r>
      <w:tr>
        <w:tblPrEx>
          <w:tblLayout w:type="fixed"/>
          <w:tblCellMar>
            <w:top w:w="0" w:type="dxa"/>
            <w:left w:w="70" w:type="dxa"/>
            <w:bottom w:w="0" w:type="dxa"/>
            <w:right w:w="70" w:type="dxa"/>
          </w:tblCellMar>
        </w:tblPrEx>
        <w:trPr>
          <w:trHeight w:val="285" w:hRule="atLeast"/>
        </w:trPr>
        <w:tc>
          <w:tcPr>
            <w:tcW w:w="1665" w:type="dxa"/>
            <w:tcBorders>
              <w:top w:val="nil"/>
              <w:left w:val="nil"/>
              <w:bottom w:val="nil"/>
              <w:right w:val="nil"/>
            </w:tcBorders>
            <w:shd w:val="clear" w:color="auto" w:fill="auto"/>
            <w:vAlign w:val="bottom"/>
          </w:tcPr>
          <w:p>
            <w:pPr>
              <w:spacing w:after="0" w:line="240" w:lineRule="auto"/>
              <w:jc w:val="center"/>
              <w:rPr>
                <w:rFonts w:ascii="Century Gothic" w:hAnsi="Century Gothic" w:eastAsia="Times New Roman" w:cs="Arial"/>
                <w:b/>
                <w:bCs/>
                <w:sz w:val="16"/>
                <w:szCs w:val="16"/>
              </w:rPr>
            </w:pPr>
          </w:p>
        </w:tc>
        <w:tc>
          <w:tcPr>
            <w:tcW w:w="1821" w:type="dxa"/>
            <w:tcBorders>
              <w:top w:val="nil"/>
              <w:left w:val="nil"/>
              <w:bottom w:val="nil"/>
              <w:right w:val="nil"/>
            </w:tcBorders>
            <w:shd w:val="clear" w:color="auto" w:fill="auto"/>
            <w:vAlign w:val="bottom"/>
          </w:tcPr>
          <w:p>
            <w:pPr>
              <w:spacing w:after="0" w:line="240" w:lineRule="auto"/>
              <w:rPr>
                <w:rFonts w:ascii="Century Gothic" w:hAnsi="Century Gothic" w:eastAsia="Times New Roman" w:cs="Arial"/>
                <w:b/>
                <w:bCs/>
                <w:sz w:val="16"/>
                <w:szCs w:val="16"/>
              </w:rPr>
            </w:pPr>
          </w:p>
        </w:tc>
        <w:tc>
          <w:tcPr>
            <w:tcW w:w="1117" w:type="dxa"/>
            <w:tcBorders>
              <w:top w:val="nil"/>
              <w:left w:val="nil"/>
              <w:bottom w:val="nil"/>
              <w:right w:val="nil"/>
            </w:tcBorders>
            <w:shd w:val="clear" w:color="auto" w:fill="auto"/>
            <w:vAlign w:val="bottom"/>
          </w:tcPr>
          <w:p>
            <w:pPr>
              <w:spacing w:after="0" w:line="240" w:lineRule="auto"/>
              <w:jc w:val="center"/>
              <w:rPr>
                <w:rFonts w:ascii="Century Gothic" w:hAnsi="Century Gothic" w:eastAsia="Times New Roman" w:cs="Arial"/>
                <w:b/>
                <w:bCs/>
                <w:sz w:val="16"/>
                <w:szCs w:val="16"/>
              </w:rPr>
            </w:pPr>
          </w:p>
        </w:tc>
        <w:tc>
          <w:tcPr>
            <w:tcW w:w="1454"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c>
          <w:tcPr>
            <w:tcW w:w="1184"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c>
          <w:tcPr>
            <w:tcW w:w="1429"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c>
          <w:tcPr>
            <w:tcW w:w="750"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r>
      <w:tr>
        <w:tblPrEx>
          <w:tblLayout w:type="fixed"/>
          <w:tblCellMar>
            <w:top w:w="0" w:type="dxa"/>
            <w:left w:w="70" w:type="dxa"/>
            <w:bottom w:w="0" w:type="dxa"/>
            <w:right w:w="70" w:type="dxa"/>
          </w:tblCellMar>
        </w:tblPrEx>
        <w:trPr>
          <w:trHeight w:val="285" w:hRule="atLeast"/>
        </w:trPr>
        <w:tc>
          <w:tcPr>
            <w:tcW w:w="9420" w:type="dxa"/>
            <w:gridSpan w:val="7"/>
            <w:tcBorders>
              <w:top w:val="single" w:color="auto" w:sz="8" w:space="0"/>
              <w:left w:val="single" w:color="auto" w:sz="8" w:space="0"/>
              <w:bottom w:val="single" w:color="auto" w:sz="8" w:space="0"/>
              <w:right w:val="single" w:color="000000" w:sz="8" w:space="0"/>
            </w:tcBorders>
            <w:shd w:val="clear" w:color="000000" w:fill="D9D9D9"/>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Transporte</w:t>
            </w:r>
          </w:p>
        </w:tc>
      </w:tr>
      <w:tr>
        <w:tblPrEx>
          <w:tblLayout w:type="fixed"/>
          <w:tblCellMar>
            <w:top w:w="0" w:type="dxa"/>
            <w:left w:w="70" w:type="dxa"/>
            <w:bottom w:w="0" w:type="dxa"/>
            <w:right w:w="70" w:type="dxa"/>
          </w:tblCellMar>
        </w:tblPrEx>
        <w:trPr>
          <w:trHeight w:val="285" w:hRule="atLeast"/>
        </w:trPr>
        <w:tc>
          <w:tcPr>
            <w:tcW w:w="1665" w:type="dxa"/>
            <w:tcBorders>
              <w:top w:val="nil"/>
              <w:left w:val="single" w:color="auto" w:sz="8" w:space="0"/>
              <w:bottom w:val="single" w:color="auto" w:sz="8"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Código</w:t>
            </w:r>
          </w:p>
        </w:tc>
        <w:tc>
          <w:tcPr>
            <w:tcW w:w="1821" w:type="dxa"/>
            <w:tcBorders>
              <w:top w:val="nil"/>
              <w:left w:val="nil"/>
              <w:bottom w:val="single" w:color="auto" w:sz="8"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Descripción</w:t>
            </w:r>
          </w:p>
        </w:tc>
        <w:tc>
          <w:tcPr>
            <w:tcW w:w="1117" w:type="dxa"/>
            <w:tcBorders>
              <w:top w:val="nil"/>
              <w:left w:val="nil"/>
              <w:bottom w:val="single" w:color="auto" w:sz="8"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Unidad</w:t>
            </w:r>
          </w:p>
        </w:tc>
        <w:tc>
          <w:tcPr>
            <w:tcW w:w="1454" w:type="dxa"/>
            <w:tcBorders>
              <w:top w:val="nil"/>
              <w:left w:val="nil"/>
              <w:bottom w:val="single" w:color="auto" w:sz="8"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Cantidad</w:t>
            </w:r>
          </w:p>
        </w:tc>
        <w:tc>
          <w:tcPr>
            <w:tcW w:w="1184" w:type="dxa"/>
            <w:tcBorders>
              <w:top w:val="nil"/>
              <w:left w:val="nil"/>
              <w:bottom w:val="single" w:color="auto" w:sz="8"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Tarifa/U</w:t>
            </w:r>
          </w:p>
        </w:tc>
        <w:tc>
          <w:tcPr>
            <w:tcW w:w="1429" w:type="dxa"/>
            <w:tcBorders>
              <w:top w:val="nil"/>
              <w:left w:val="nil"/>
              <w:bottom w:val="single" w:color="auto" w:sz="8"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Distancia</w:t>
            </w:r>
          </w:p>
        </w:tc>
        <w:tc>
          <w:tcPr>
            <w:tcW w:w="750" w:type="dxa"/>
            <w:tcBorders>
              <w:top w:val="nil"/>
              <w:left w:val="nil"/>
              <w:bottom w:val="single" w:color="auto" w:sz="8" w:space="0"/>
              <w:right w:val="single" w:color="auto" w:sz="8"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Total</w:t>
            </w:r>
          </w:p>
        </w:tc>
      </w:tr>
      <w:tr>
        <w:tblPrEx>
          <w:tblLayout w:type="fixed"/>
          <w:tblCellMar>
            <w:top w:w="0" w:type="dxa"/>
            <w:left w:w="70" w:type="dxa"/>
            <w:bottom w:w="0" w:type="dxa"/>
            <w:right w:w="70" w:type="dxa"/>
          </w:tblCellMar>
        </w:tblPrEx>
        <w:trPr>
          <w:trHeight w:val="300" w:hRule="atLeast"/>
        </w:trPr>
        <w:tc>
          <w:tcPr>
            <w:tcW w:w="1665" w:type="dxa"/>
            <w:tcBorders>
              <w:top w:val="single" w:color="auto" w:sz="4" w:space="0"/>
              <w:left w:val="single" w:color="auto" w:sz="8" w:space="0"/>
              <w:bottom w:val="single" w:color="auto" w:sz="4" w:space="0"/>
              <w:right w:val="single" w:color="auto" w:sz="4" w:space="0"/>
            </w:tcBorders>
            <w:shd w:val="clear" w:color="auto" w:fill="auto"/>
            <w:vAlign w:val="bottom"/>
          </w:tcPr>
          <w:p>
            <w:pPr>
              <w:spacing w:after="0" w:line="240" w:lineRule="auto"/>
              <w:jc w:val="center"/>
              <w:rPr>
                <w:rFonts w:ascii="Century Gothic" w:hAnsi="Century Gothic" w:eastAsia="Times New Roman" w:cs="Arial"/>
                <w:sz w:val="16"/>
                <w:szCs w:val="16"/>
              </w:rPr>
            </w:pPr>
            <w:r>
              <w:rPr>
                <w:rFonts w:ascii="Century Gothic" w:hAnsi="Century Gothic" w:eastAsia="Times New Roman" w:cs="Arial"/>
                <w:sz w:val="16"/>
                <w:szCs w:val="16"/>
              </w:rPr>
              <w:t> </w:t>
            </w:r>
          </w:p>
        </w:tc>
        <w:tc>
          <w:tcPr>
            <w:tcW w:w="1821" w:type="dxa"/>
            <w:tcBorders>
              <w:top w:val="single" w:color="auto" w:sz="4" w:space="0"/>
              <w:left w:val="nil"/>
              <w:bottom w:val="single" w:color="auto" w:sz="4" w:space="0"/>
              <w:right w:val="single" w:color="auto" w:sz="4" w:space="0"/>
            </w:tcBorders>
            <w:shd w:val="clear" w:color="auto" w:fill="auto"/>
            <w:vAlign w:val="bottom"/>
          </w:tcPr>
          <w:p>
            <w:pPr>
              <w:spacing w:after="0" w:line="240" w:lineRule="auto"/>
              <w:rPr>
                <w:rFonts w:ascii="Century Gothic" w:hAnsi="Century Gothic" w:eastAsia="Times New Roman" w:cs="Arial"/>
                <w:sz w:val="16"/>
                <w:szCs w:val="16"/>
              </w:rPr>
            </w:pPr>
            <w:r>
              <w:rPr>
                <w:rFonts w:ascii="Century Gothic" w:hAnsi="Century Gothic" w:eastAsia="Times New Roman" w:cs="Arial"/>
                <w:sz w:val="16"/>
                <w:szCs w:val="16"/>
              </w:rPr>
              <w:t> </w:t>
            </w:r>
          </w:p>
        </w:tc>
        <w:tc>
          <w:tcPr>
            <w:tcW w:w="1117" w:type="dxa"/>
            <w:tcBorders>
              <w:top w:val="single" w:color="auto" w:sz="4" w:space="0"/>
              <w:left w:val="nil"/>
              <w:bottom w:val="single" w:color="auto" w:sz="4" w:space="0"/>
              <w:right w:val="single" w:color="auto" w:sz="4" w:space="0"/>
            </w:tcBorders>
            <w:shd w:val="clear" w:color="auto" w:fill="auto"/>
            <w:vAlign w:val="bottom"/>
          </w:tcPr>
          <w:p>
            <w:pPr>
              <w:spacing w:after="0" w:line="240" w:lineRule="auto"/>
              <w:jc w:val="center"/>
              <w:rPr>
                <w:rFonts w:ascii="Century Gothic" w:hAnsi="Century Gothic" w:eastAsia="Times New Roman" w:cs="Arial"/>
                <w:sz w:val="16"/>
                <w:szCs w:val="16"/>
              </w:rPr>
            </w:pPr>
            <w:r>
              <w:rPr>
                <w:rFonts w:ascii="Century Gothic" w:hAnsi="Century Gothic" w:eastAsia="Times New Roman" w:cs="Arial"/>
                <w:sz w:val="16"/>
                <w:szCs w:val="16"/>
              </w:rPr>
              <w:t> </w:t>
            </w:r>
          </w:p>
        </w:tc>
        <w:tc>
          <w:tcPr>
            <w:tcW w:w="1454" w:type="dxa"/>
            <w:tcBorders>
              <w:top w:val="single" w:color="auto" w:sz="4" w:space="0"/>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1184" w:type="dxa"/>
            <w:tcBorders>
              <w:top w:val="single" w:color="auto" w:sz="4" w:space="0"/>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1429" w:type="dxa"/>
            <w:tcBorders>
              <w:top w:val="single" w:color="auto" w:sz="4" w:space="0"/>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b/>
                <w:bCs/>
                <w:sz w:val="16"/>
                <w:szCs w:val="16"/>
              </w:rPr>
            </w:pPr>
            <w:r>
              <w:rPr>
                <w:rFonts w:ascii="Century Gothic" w:hAnsi="Century Gothic" w:eastAsia="Times New Roman" w:cs="Arial"/>
                <w:b/>
                <w:bCs/>
                <w:sz w:val="16"/>
                <w:szCs w:val="16"/>
              </w:rPr>
              <w:t> </w:t>
            </w:r>
          </w:p>
        </w:tc>
        <w:tc>
          <w:tcPr>
            <w:tcW w:w="750" w:type="dxa"/>
            <w:tcBorders>
              <w:top w:val="single" w:color="auto" w:sz="4" w:space="0"/>
              <w:left w:val="nil"/>
              <w:bottom w:val="single" w:color="auto" w:sz="4" w:space="0"/>
              <w:right w:val="single" w:color="auto" w:sz="8"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r>
      <w:tr>
        <w:tblPrEx>
          <w:tblLayout w:type="fixed"/>
          <w:tblCellMar>
            <w:top w:w="0" w:type="dxa"/>
            <w:left w:w="70" w:type="dxa"/>
            <w:bottom w:w="0" w:type="dxa"/>
            <w:right w:w="70" w:type="dxa"/>
          </w:tblCellMar>
        </w:tblPrEx>
        <w:trPr>
          <w:trHeight w:val="300" w:hRule="atLeast"/>
        </w:trPr>
        <w:tc>
          <w:tcPr>
            <w:tcW w:w="8670" w:type="dxa"/>
            <w:gridSpan w:val="6"/>
            <w:tcBorders>
              <w:top w:val="single" w:color="auto" w:sz="8"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xml:space="preserve">Subtotal de Transporte: </w:t>
            </w:r>
          </w:p>
        </w:tc>
        <w:tc>
          <w:tcPr>
            <w:tcW w:w="750" w:type="dxa"/>
            <w:tcBorders>
              <w:top w:val="nil"/>
              <w:left w:val="nil"/>
              <w:bottom w:val="single" w:color="auto" w:sz="8" w:space="0"/>
              <w:right w:val="single" w:color="auto" w:sz="8"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r>
      <w:tr>
        <w:tblPrEx>
          <w:tblLayout w:type="fixed"/>
          <w:tblCellMar>
            <w:top w:w="0" w:type="dxa"/>
            <w:left w:w="70" w:type="dxa"/>
            <w:bottom w:w="0" w:type="dxa"/>
            <w:right w:w="70" w:type="dxa"/>
          </w:tblCellMar>
        </w:tblPrEx>
        <w:trPr>
          <w:trHeight w:val="285" w:hRule="atLeast"/>
        </w:trPr>
        <w:tc>
          <w:tcPr>
            <w:tcW w:w="1665" w:type="dxa"/>
            <w:tcBorders>
              <w:top w:val="nil"/>
              <w:left w:val="nil"/>
              <w:bottom w:val="nil"/>
              <w:right w:val="nil"/>
            </w:tcBorders>
            <w:shd w:val="clear" w:color="auto" w:fill="auto"/>
            <w:vAlign w:val="bottom"/>
          </w:tcPr>
          <w:p>
            <w:pPr>
              <w:spacing w:after="0" w:line="240" w:lineRule="auto"/>
              <w:jc w:val="center"/>
              <w:rPr>
                <w:rFonts w:ascii="Century Gothic" w:hAnsi="Century Gothic" w:eastAsia="Times New Roman" w:cs="Arial"/>
                <w:b/>
                <w:bCs/>
                <w:sz w:val="16"/>
                <w:szCs w:val="16"/>
              </w:rPr>
            </w:pPr>
          </w:p>
        </w:tc>
        <w:tc>
          <w:tcPr>
            <w:tcW w:w="1821" w:type="dxa"/>
            <w:tcBorders>
              <w:top w:val="nil"/>
              <w:left w:val="nil"/>
              <w:bottom w:val="nil"/>
              <w:right w:val="nil"/>
            </w:tcBorders>
            <w:shd w:val="clear" w:color="auto" w:fill="auto"/>
            <w:vAlign w:val="bottom"/>
          </w:tcPr>
          <w:p>
            <w:pPr>
              <w:spacing w:after="0" w:line="240" w:lineRule="auto"/>
              <w:rPr>
                <w:rFonts w:ascii="Century Gothic" w:hAnsi="Century Gothic" w:eastAsia="Times New Roman" w:cs="Arial"/>
                <w:b/>
                <w:bCs/>
                <w:sz w:val="16"/>
                <w:szCs w:val="16"/>
              </w:rPr>
            </w:pPr>
          </w:p>
        </w:tc>
        <w:tc>
          <w:tcPr>
            <w:tcW w:w="1117" w:type="dxa"/>
            <w:tcBorders>
              <w:top w:val="nil"/>
              <w:left w:val="nil"/>
              <w:bottom w:val="nil"/>
              <w:right w:val="nil"/>
            </w:tcBorders>
            <w:shd w:val="clear" w:color="auto" w:fill="auto"/>
            <w:vAlign w:val="bottom"/>
          </w:tcPr>
          <w:p>
            <w:pPr>
              <w:spacing w:after="0" w:line="240" w:lineRule="auto"/>
              <w:jc w:val="center"/>
              <w:rPr>
                <w:rFonts w:ascii="Century Gothic" w:hAnsi="Century Gothic" w:eastAsia="Times New Roman" w:cs="Arial"/>
                <w:b/>
                <w:bCs/>
                <w:sz w:val="16"/>
                <w:szCs w:val="16"/>
              </w:rPr>
            </w:pPr>
          </w:p>
        </w:tc>
        <w:tc>
          <w:tcPr>
            <w:tcW w:w="1454"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c>
          <w:tcPr>
            <w:tcW w:w="1184"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c>
          <w:tcPr>
            <w:tcW w:w="1429"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c>
          <w:tcPr>
            <w:tcW w:w="750"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r>
      <w:tr>
        <w:tblPrEx>
          <w:tblLayout w:type="fixed"/>
          <w:tblCellMar>
            <w:top w:w="0" w:type="dxa"/>
            <w:left w:w="70" w:type="dxa"/>
            <w:bottom w:w="0" w:type="dxa"/>
            <w:right w:w="70" w:type="dxa"/>
          </w:tblCellMar>
        </w:tblPrEx>
        <w:trPr>
          <w:trHeight w:val="285" w:hRule="atLeast"/>
        </w:trPr>
        <w:tc>
          <w:tcPr>
            <w:tcW w:w="9420" w:type="dxa"/>
            <w:gridSpan w:val="7"/>
            <w:tcBorders>
              <w:top w:val="single" w:color="auto" w:sz="8" w:space="0"/>
              <w:left w:val="single" w:color="auto" w:sz="8" w:space="0"/>
              <w:bottom w:val="single" w:color="auto" w:sz="8" w:space="0"/>
              <w:right w:val="single" w:color="000000" w:sz="8" w:space="0"/>
            </w:tcBorders>
            <w:shd w:val="clear" w:color="000000" w:fill="D9D9D9"/>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Mano de Obra</w:t>
            </w:r>
          </w:p>
        </w:tc>
      </w:tr>
      <w:tr>
        <w:tblPrEx>
          <w:tblLayout w:type="fixed"/>
          <w:tblCellMar>
            <w:top w:w="0" w:type="dxa"/>
            <w:left w:w="70" w:type="dxa"/>
            <w:bottom w:w="0" w:type="dxa"/>
            <w:right w:w="70" w:type="dxa"/>
          </w:tblCellMar>
        </w:tblPrEx>
        <w:trPr>
          <w:trHeight w:val="285" w:hRule="atLeast"/>
        </w:trPr>
        <w:tc>
          <w:tcPr>
            <w:tcW w:w="1665" w:type="dxa"/>
            <w:tcBorders>
              <w:top w:val="nil"/>
              <w:left w:val="single" w:color="auto" w:sz="8" w:space="0"/>
              <w:bottom w:val="single" w:color="auto" w:sz="8"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Código</w:t>
            </w:r>
          </w:p>
        </w:tc>
        <w:tc>
          <w:tcPr>
            <w:tcW w:w="1821" w:type="dxa"/>
            <w:tcBorders>
              <w:top w:val="nil"/>
              <w:left w:val="nil"/>
              <w:bottom w:val="single" w:color="auto" w:sz="8"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Descripción</w:t>
            </w:r>
          </w:p>
        </w:tc>
        <w:tc>
          <w:tcPr>
            <w:tcW w:w="1117" w:type="dxa"/>
            <w:tcBorders>
              <w:top w:val="nil"/>
              <w:left w:val="nil"/>
              <w:bottom w:val="single" w:color="auto" w:sz="8"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 </w:t>
            </w:r>
          </w:p>
        </w:tc>
        <w:tc>
          <w:tcPr>
            <w:tcW w:w="1454" w:type="dxa"/>
            <w:tcBorders>
              <w:top w:val="nil"/>
              <w:left w:val="nil"/>
              <w:bottom w:val="single" w:color="auto" w:sz="8"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Número</w:t>
            </w:r>
          </w:p>
        </w:tc>
        <w:tc>
          <w:tcPr>
            <w:tcW w:w="1184" w:type="dxa"/>
            <w:tcBorders>
              <w:top w:val="nil"/>
              <w:left w:val="nil"/>
              <w:bottom w:val="single" w:color="auto" w:sz="8"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S.R.H.</w:t>
            </w:r>
          </w:p>
        </w:tc>
        <w:tc>
          <w:tcPr>
            <w:tcW w:w="1429" w:type="dxa"/>
            <w:tcBorders>
              <w:top w:val="nil"/>
              <w:left w:val="nil"/>
              <w:bottom w:val="single" w:color="auto" w:sz="8"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Rendim.</w:t>
            </w:r>
          </w:p>
        </w:tc>
        <w:tc>
          <w:tcPr>
            <w:tcW w:w="750" w:type="dxa"/>
            <w:tcBorders>
              <w:top w:val="nil"/>
              <w:left w:val="nil"/>
              <w:bottom w:val="single" w:color="auto" w:sz="8" w:space="0"/>
              <w:right w:val="single" w:color="auto" w:sz="8"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Total</w:t>
            </w:r>
          </w:p>
        </w:tc>
      </w:tr>
      <w:tr>
        <w:tblPrEx>
          <w:tblLayout w:type="fixed"/>
          <w:tblCellMar>
            <w:top w:w="0" w:type="dxa"/>
            <w:left w:w="70" w:type="dxa"/>
            <w:bottom w:w="0" w:type="dxa"/>
            <w:right w:w="70" w:type="dxa"/>
          </w:tblCellMar>
        </w:tblPrEx>
        <w:trPr>
          <w:trHeight w:val="285" w:hRule="atLeast"/>
        </w:trPr>
        <w:tc>
          <w:tcPr>
            <w:tcW w:w="1665" w:type="dxa"/>
            <w:tcBorders>
              <w:top w:val="nil"/>
              <w:left w:val="single" w:color="auto" w:sz="8" w:space="0"/>
              <w:bottom w:val="single" w:color="auto" w:sz="4" w:space="0"/>
              <w:right w:val="single" w:color="auto" w:sz="4" w:space="0"/>
            </w:tcBorders>
            <w:shd w:val="clear" w:color="auto" w:fill="auto"/>
            <w:vAlign w:val="bottom"/>
          </w:tcPr>
          <w:p>
            <w:pPr>
              <w:spacing w:after="0" w:line="240" w:lineRule="auto"/>
              <w:jc w:val="center"/>
              <w:rPr>
                <w:rFonts w:ascii="Century Gothic" w:hAnsi="Century Gothic" w:eastAsia="Times New Roman" w:cs="Arial"/>
                <w:sz w:val="16"/>
                <w:szCs w:val="16"/>
              </w:rPr>
            </w:pPr>
            <w:r>
              <w:rPr>
                <w:rFonts w:ascii="Century Gothic" w:hAnsi="Century Gothic" w:eastAsia="Times New Roman" w:cs="Arial"/>
                <w:sz w:val="16"/>
                <w:szCs w:val="16"/>
              </w:rPr>
              <w:t> </w:t>
            </w:r>
          </w:p>
        </w:tc>
        <w:tc>
          <w:tcPr>
            <w:tcW w:w="1821" w:type="dxa"/>
            <w:tcBorders>
              <w:top w:val="nil"/>
              <w:left w:val="nil"/>
              <w:bottom w:val="single" w:color="auto" w:sz="4" w:space="0"/>
              <w:right w:val="single" w:color="auto" w:sz="4" w:space="0"/>
            </w:tcBorders>
            <w:shd w:val="clear" w:color="auto" w:fill="auto"/>
            <w:vAlign w:val="bottom"/>
          </w:tcPr>
          <w:p>
            <w:pPr>
              <w:spacing w:after="0" w:line="240" w:lineRule="auto"/>
              <w:rPr>
                <w:rFonts w:ascii="Century Gothic" w:hAnsi="Century Gothic" w:eastAsia="Times New Roman" w:cs="Arial"/>
                <w:sz w:val="16"/>
                <w:szCs w:val="16"/>
              </w:rPr>
            </w:pPr>
            <w:r>
              <w:rPr>
                <w:rFonts w:ascii="Century Gothic" w:hAnsi="Century Gothic" w:eastAsia="Times New Roman" w:cs="Arial"/>
                <w:sz w:val="16"/>
                <w:szCs w:val="16"/>
              </w:rPr>
              <w:t> </w:t>
            </w:r>
          </w:p>
        </w:tc>
        <w:tc>
          <w:tcPr>
            <w:tcW w:w="1117" w:type="dxa"/>
            <w:tcBorders>
              <w:top w:val="nil"/>
              <w:left w:val="nil"/>
              <w:bottom w:val="single" w:color="auto" w:sz="4"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 </w:t>
            </w:r>
          </w:p>
        </w:tc>
        <w:tc>
          <w:tcPr>
            <w:tcW w:w="1454"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1184"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1429"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750" w:type="dxa"/>
            <w:tcBorders>
              <w:top w:val="nil"/>
              <w:left w:val="nil"/>
              <w:bottom w:val="single" w:color="auto" w:sz="4" w:space="0"/>
              <w:right w:val="single" w:color="auto" w:sz="8"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r>
      <w:tr>
        <w:tblPrEx>
          <w:tblLayout w:type="fixed"/>
          <w:tblCellMar>
            <w:top w:w="0" w:type="dxa"/>
            <w:left w:w="70" w:type="dxa"/>
            <w:bottom w:w="0" w:type="dxa"/>
            <w:right w:w="70" w:type="dxa"/>
          </w:tblCellMar>
        </w:tblPrEx>
        <w:trPr>
          <w:trHeight w:val="285" w:hRule="atLeast"/>
        </w:trPr>
        <w:tc>
          <w:tcPr>
            <w:tcW w:w="1665" w:type="dxa"/>
            <w:tcBorders>
              <w:top w:val="nil"/>
              <w:left w:val="single" w:color="auto" w:sz="8" w:space="0"/>
              <w:bottom w:val="single" w:color="auto" w:sz="4" w:space="0"/>
              <w:right w:val="single" w:color="auto" w:sz="4" w:space="0"/>
            </w:tcBorders>
            <w:shd w:val="clear" w:color="auto" w:fill="auto"/>
            <w:vAlign w:val="bottom"/>
          </w:tcPr>
          <w:p>
            <w:pPr>
              <w:spacing w:after="0" w:line="240" w:lineRule="auto"/>
              <w:jc w:val="center"/>
              <w:rPr>
                <w:rFonts w:ascii="Century Gothic" w:hAnsi="Century Gothic" w:eastAsia="Times New Roman" w:cs="Arial"/>
                <w:sz w:val="16"/>
                <w:szCs w:val="16"/>
              </w:rPr>
            </w:pPr>
            <w:r>
              <w:rPr>
                <w:rFonts w:ascii="Century Gothic" w:hAnsi="Century Gothic" w:eastAsia="Times New Roman" w:cs="Arial"/>
                <w:sz w:val="16"/>
                <w:szCs w:val="16"/>
              </w:rPr>
              <w:t> </w:t>
            </w:r>
          </w:p>
        </w:tc>
        <w:tc>
          <w:tcPr>
            <w:tcW w:w="1821" w:type="dxa"/>
            <w:tcBorders>
              <w:top w:val="nil"/>
              <w:left w:val="nil"/>
              <w:bottom w:val="single" w:color="auto" w:sz="4" w:space="0"/>
              <w:right w:val="single" w:color="auto" w:sz="4" w:space="0"/>
            </w:tcBorders>
            <w:shd w:val="clear" w:color="auto" w:fill="auto"/>
            <w:vAlign w:val="bottom"/>
          </w:tcPr>
          <w:p>
            <w:pPr>
              <w:spacing w:after="0" w:line="240" w:lineRule="auto"/>
              <w:rPr>
                <w:rFonts w:ascii="Century Gothic" w:hAnsi="Century Gothic" w:eastAsia="Times New Roman" w:cs="Arial"/>
                <w:sz w:val="16"/>
                <w:szCs w:val="16"/>
              </w:rPr>
            </w:pPr>
            <w:r>
              <w:rPr>
                <w:rFonts w:ascii="Century Gothic" w:hAnsi="Century Gothic" w:eastAsia="Times New Roman" w:cs="Arial"/>
                <w:sz w:val="16"/>
                <w:szCs w:val="16"/>
              </w:rPr>
              <w:t> </w:t>
            </w:r>
          </w:p>
        </w:tc>
        <w:tc>
          <w:tcPr>
            <w:tcW w:w="1117" w:type="dxa"/>
            <w:tcBorders>
              <w:top w:val="nil"/>
              <w:left w:val="nil"/>
              <w:bottom w:val="single" w:color="auto" w:sz="4" w:space="0"/>
              <w:right w:val="single" w:color="auto" w:sz="4" w:space="0"/>
            </w:tcBorders>
            <w:shd w:val="clear" w:color="auto" w:fill="auto"/>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 </w:t>
            </w:r>
          </w:p>
        </w:tc>
        <w:tc>
          <w:tcPr>
            <w:tcW w:w="1454"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1184"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1429" w:type="dxa"/>
            <w:tcBorders>
              <w:top w:val="nil"/>
              <w:left w:val="nil"/>
              <w:bottom w:val="single" w:color="auto" w:sz="4"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c>
          <w:tcPr>
            <w:tcW w:w="750" w:type="dxa"/>
            <w:tcBorders>
              <w:top w:val="nil"/>
              <w:left w:val="nil"/>
              <w:bottom w:val="single" w:color="auto" w:sz="4" w:space="0"/>
              <w:right w:val="single" w:color="auto" w:sz="8"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r>
      <w:tr>
        <w:tblPrEx>
          <w:tblLayout w:type="fixed"/>
          <w:tblCellMar>
            <w:top w:w="0" w:type="dxa"/>
            <w:left w:w="70" w:type="dxa"/>
            <w:bottom w:w="0" w:type="dxa"/>
            <w:right w:w="70" w:type="dxa"/>
          </w:tblCellMar>
        </w:tblPrEx>
        <w:trPr>
          <w:trHeight w:val="300" w:hRule="atLeast"/>
        </w:trPr>
        <w:tc>
          <w:tcPr>
            <w:tcW w:w="8670" w:type="dxa"/>
            <w:gridSpan w:val="6"/>
            <w:tcBorders>
              <w:top w:val="single" w:color="auto" w:sz="4" w:space="0"/>
              <w:left w:val="single" w:color="auto" w:sz="8" w:space="0"/>
              <w:bottom w:val="single" w:color="auto" w:sz="8" w:space="0"/>
              <w:right w:val="single" w:color="auto" w:sz="4"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xml:space="preserve">Subtotal de Mano de Obra: </w:t>
            </w:r>
          </w:p>
        </w:tc>
        <w:tc>
          <w:tcPr>
            <w:tcW w:w="750" w:type="dxa"/>
            <w:tcBorders>
              <w:top w:val="nil"/>
              <w:left w:val="nil"/>
              <w:bottom w:val="single" w:color="auto" w:sz="8" w:space="0"/>
              <w:right w:val="single" w:color="auto" w:sz="8" w:space="0"/>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r>
      <w:tr>
        <w:tblPrEx>
          <w:tblLayout w:type="fixed"/>
          <w:tblCellMar>
            <w:top w:w="0" w:type="dxa"/>
            <w:left w:w="70" w:type="dxa"/>
            <w:bottom w:w="0" w:type="dxa"/>
            <w:right w:w="70" w:type="dxa"/>
          </w:tblCellMar>
        </w:tblPrEx>
        <w:trPr>
          <w:trHeight w:val="270" w:hRule="atLeast"/>
        </w:trPr>
        <w:tc>
          <w:tcPr>
            <w:tcW w:w="1665" w:type="dxa"/>
            <w:tcBorders>
              <w:top w:val="nil"/>
              <w:left w:val="nil"/>
              <w:bottom w:val="nil"/>
              <w:right w:val="nil"/>
            </w:tcBorders>
            <w:shd w:val="clear" w:color="auto" w:fill="auto"/>
            <w:vAlign w:val="bottom"/>
          </w:tcPr>
          <w:p>
            <w:pPr>
              <w:spacing w:after="0" w:line="240" w:lineRule="auto"/>
              <w:jc w:val="center"/>
              <w:rPr>
                <w:rFonts w:ascii="Century Gothic" w:hAnsi="Century Gothic" w:eastAsia="Times New Roman" w:cs="Arial"/>
                <w:b/>
                <w:bCs/>
                <w:sz w:val="16"/>
                <w:szCs w:val="16"/>
              </w:rPr>
            </w:pPr>
          </w:p>
        </w:tc>
        <w:tc>
          <w:tcPr>
            <w:tcW w:w="1821" w:type="dxa"/>
            <w:tcBorders>
              <w:top w:val="nil"/>
              <w:left w:val="nil"/>
              <w:bottom w:val="nil"/>
              <w:right w:val="nil"/>
            </w:tcBorders>
            <w:shd w:val="clear" w:color="auto" w:fill="auto"/>
            <w:vAlign w:val="bottom"/>
          </w:tcPr>
          <w:p>
            <w:pPr>
              <w:spacing w:after="0" w:line="240" w:lineRule="auto"/>
              <w:rPr>
                <w:rFonts w:ascii="Century Gothic" w:hAnsi="Century Gothic" w:eastAsia="Times New Roman" w:cs="Arial"/>
                <w:b/>
                <w:bCs/>
                <w:sz w:val="16"/>
                <w:szCs w:val="16"/>
              </w:rPr>
            </w:pPr>
          </w:p>
        </w:tc>
        <w:tc>
          <w:tcPr>
            <w:tcW w:w="1117" w:type="dxa"/>
            <w:tcBorders>
              <w:top w:val="nil"/>
              <w:left w:val="nil"/>
              <w:bottom w:val="nil"/>
              <w:right w:val="nil"/>
            </w:tcBorders>
            <w:shd w:val="clear" w:color="auto" w:fill="auto"/>
            <w:vAlign w:val="bottom"/>
          </w:tcPr>
          <w:p>
            <w:pPr>
              <w:spacing w:after="0" w:line="240" w:lineRule="auto"/>
              <w:jc w:val="center"/>
              <w:rPr>
                <w:rFonts w:ascii="Century Gothic" w:hAnsi="Century Gothic" w:eastAsia="Times New Roman" w:cs="Arial"/>
                <w:b/>
                <w:bCs/>
                <w:sz w:val="16"/>
                <w:szCs w:val="16"/>
              </w:rPr>
            </w:pPr>
          </w:p>
        </w:tc>
        <w:tc>
          <w:tcPr>
            <w:tcW w:w="1454"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c>
          <w:tcPr>
            <w:tcW w:w="1184"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c>
          <w:tcPr>
            <w:tcW w:w="1429"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c>
          <w:tcPr>
            <w:tcW w:w="750"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r>
      <w:tr>
        <w:tblPrEx>
          <w:tblLayout w:type="fixed"/>
          <w:tblCellMar>
            <w:top w:w="0" w:type="dxa"/>
            <w:left w:w="70" w:type="dxa"/>
            <w:bottom w:w="0" w:type="dxa"/>
            <w:right w:w="70" w:type="dxa"/>
          </w:tblCellMar>
        </w:tblPrEx>
        <w:trPr>
          <w:trHeight w:val="285" w:hRule="atLeast"/>
        </w:trPr>
        <w:tc>
          <w:tcPr>
            <w:tcW w:w="8670" w:type="dxa"/>
            <w:gridSpan w:val="6"/>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xml:space="preserve">Costo Directo Total: </w:t>
            </w:r>
          </w:p>
        </w:tc>
        <w:tc>
          <w:tcPr>
            <w:tcW w:w="750"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sz w:val="16"/>
                <w:szCs w:val="16"/>
              </w:rPr>
            </w:pPr>
          </w:p>
        </w:tc>
      </w:tr>
      <w:tr>
        <w:tblPrEx>
          <w:tblLayout w:type="fixed"/>
          <w:tblCellMar>
            <w:top w:w="0" w:type="dxa"/>
            <w:left w:w="70" w:type="dxa"/>
            <w:bottom w:w="0" w:type="dxa"/>
            <w:right w:w="70" w:type="dxa"/>
          </w:tblCellMar>
        </w:tblPrEx>
        <w:trPr>
          <w:trHeight w:val="300" w:hRule="atLeast"/>
        </w:trPr>
        <w:tc>
          <w:tcPr>
            <w:tcW w:w="1665"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sz w:val="16"/>
                <w:szCs w:val="16"/>
              </w:rPr>
            </w:pPr>
          </w:p>
        </w:tc>
        <w:tc>
          <w:tcPr>
            <w:tcW w:w="1821"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c>
          <w:tcPr>
            <w:tcW w:w="1117"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c>
          <w:tcPr>
            <w:tcW w:w="1454"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c>
          <w:tcPr>
            <w:tcW w:w="1184"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c>
          <w:tcPr>
            <w:tcW w:w="1429"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c>
          <w:tcPr>
            <w:tcW w:w="750"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sz w:val="16"/>
                <w:szCs w:val="16"/>
              </w:rPr>
            </w:pPr>
          </w:p>
        </w:tc>
      </w:tr>
      <w:tr>
        <w:tblPrEx>
          <w:tblLayout w:type="fixed"/>
          <w:tblCellMar>
            <w:top w:w="0" w:type="dxa"/>
            <w:left w:w="70" w:type="dxa"/>
            <w:bottom w:w="0" w:type="dxa"/>
            <w:right w:w="70" w:type="dxa"/>
          </w:tblCellMar>
        </w:tblPrEx>
        <w:trPr>
          <w:trHeight w:val="285" w:hRule="atLeast"/>
        </w:trPr>
        <w:tc>
          <w:tcPr>
            <w:tcW w:w="9420" w:type="dxa"/>
            <w:gridSpan w:val="7"/>
            <w:tcBorders>
              <w:top w:val="single" w:color="auto" w:sz="8" w:space="0"/>
              <w:left w:val="single" w:color="auto" w:sz="8" w:space="0"/>
              <w:bottom w:val="single" w:color="auto" w:sz="8" w:space="0"/>
              <w:right w:val="single" w:color="000000" w:sz="8" w:space="0"/>
            </w:tcBorders>
            <w:shd w:val="clear" w:color="000000" w:fill="D9D9D9"/>
            <w:vAlign w:val="bottom"/>
          </w:tcPr>
          <w:p>
            <w:pPr>
              <w:spacing w:after="0" w:line="240" w:lineRule="auto"/>
              <w:jc w:val="center"/>
              <w:rPr>
                <w:rFonts w:ascii="Century Gothic" w:hAnsi="Century Gothic" w:eastAsia="Times New Roman" w:cs="Arial"/>
                <w:b/>
                <w:bCs/>
                <w:sz w:val="16"/>
                <w:szCs w:val="16"/>
              </w:rPr>
            </w:pPr>
            <w:r>
              <w:rPr>
                <w:rFonts w:ascii="Century Gothic" w:hAnsi="Century Gothic" w:eastAsia="Times New Roman" w:cs="Arial"/>
                <w:b/>
                <w:bCs/>
                <w:sz w:val="16"/>
                <w:szCs w:val="16"/>
              </w:rPr>
              <w:t>COSTOS INDIRECTOS</w:t>
            </w:r>
          </w:p>
        </w:tc>
      </w:tr>
      <w:tr>
        <w:tblPrEx>
          <w:tblLayout w:type="fixed"/>
          <w:tblCellMar>
            <w:top w:w="0" w:type="dxa"/>
            <w:left w:w="70" w:type="dxa"/>
            <w:bottom w:w="0" w:type="dxa"/>
            <w:right w:w="70" w:type="dxa"/>
          </w:tblCellMar>
        </w:tblPrEx>
        <w:trPr>
          <w:trHeight w:val="285" w:hRule="atLeast"/>
        </w:trPr>
        <w:tc>
          <w:tcPr>
            <w:tcW w:w="8670" w:type="dxa"/>
            <w:gridSpan w:val="6"/>
            <w:tcBorders>
              <w:top w:val="single" w:color="auto" w:sz="8" w:space="0"/>
              <w:left w:val="nil"/>
              <w:bottom w:val="nil"/>
              <w:right w:val="nil"/>
            </w:tcBorders>
            <w:shd w:val="clear" w:color="auto" w:fill="auto"/>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xml:space="preserve"> %</w:t>
            </w:r>
          </w:p>
        </w:tc>
        <w:tc>
          <w:tcPr>
            <w:tcW w:w="750"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sz w:val="16"/>
                <w:szCs w:val="16"/>
              </w:rPr>
            </w:pPr>
          </w:p>
        </w:tc>
      </w:tr>
      <w:tr>
        <w:tblPrEx>
          <w:tblLayout w:type="fixed"/>
          <w:tblCellMar>
            <w:top w:w="0" w:type="dxa"/>
            <w:left w:w="70" w:type="dxa"/>
            <w:bottom w:w="0" w:type="dxa"/>
            <w:right w:w="70" w:type="dxa"/>
          </w:tblCellMar>
        </w:tblPrEx>
        <w:trPr>
          <w:trHeight w:val="285" w:hRule="atLeast"/>
        </w:trPr>
        <w:tc>
          <w:tcPr>
            <w:tcW w:w="1665" w:type="dxa"/>
            <w:tcBorders>
              <w:top w:val="nil"/>
              <w:left w:val="nil"/>
              <w:bottom w:val="nil"/>
              <w:right w:val="nil"/>
            </w:tcBorders>
            <w:shd w:val="clear" w:color="auto" w:fill="auto"/>
            <w:vAlign w:val="bottom"/>
          </w:tcPr>
          <w:p>
            <w:pPr>
              <w:spacing w:after="0" w:line="240" w:lineRule="auto"/>
              <w:jc w:val="center"/>
              <w:rPr>
                <w:rFonts w:ascii="Century Gothic" w:hAnsi="Century Gothic" w:eastAsia="Times New Roman" w:cs="Arial"/>
                <w:b/>
                <w:bCs/>
                <w:sz w:val="16"/>
                <w:szCs w:val="16"/>
              </w:rPr>
            </w:pPr>
          </w:p>
        </w:tc>
        <w:tc>
          <w:tcPr>
            <w:tcW w:w="1821" w:type="dxa"/>
            <w:tcBorders>
              <w:top w:val="nil"/>
              <w:left w:val="nil"/>
              <w:bottom w:val="nil"/>
              <w:right w:val="nil"/>
            </w:tcBorders>
            <w:shd w:val="clear" w:color="auto" w:fill="auto"/>
            <w:vAlign w:val="bottom"/>
          </w:tcPr>
          <w:p>
            <w:pPr>
              <w:spacing w:after="0" w:line="240" w:lineRule="auto"/>
              <w:rPr>
                <w:rFonts w:ascii="Century Gothic" w:hAnsi="Century Gothic" w:eastAsia="Times New Roman" w:cs="Arial"/>
                <w:b/>
                <w:bCs/>
                <w:sz w:val="16"/>
                <w:szCs w:val="16"/>
              </w:rPr>
            </w:pPr>
          </w:p>
        </w:tc>
        <w:tc>
          <w:tcPr>
            <w:tcW w:w="1117" w:type="dxa"/>
            <w:tcBorders>
              <w:top w:val="nil"/>
              <w:left w:val="nil"/>
              <w:bottom w:val="nil"/>
              <w:right w:val="nil"/>
            </w:tcBorders>
            <w:shd w:val="clear" w:color="auto" w:fill="auto"/>
            <w:vAlign w:val="bottom"/>
          </w:tcPr>
          <w:p>
            <w:pPr>
              <w:spacing w:after="0" w:line="240" w:lineRule="auto"/>
              <w:jc w:val="center"/>
              <w:rPr>
                <w:rFonts w:ascii="Century Gothic" w:hAnsi="Century Gothic" w:eastAsia="Times New Roman" w:cs="Arial"/>
                <w:b/>
                <w:bCs/>
                <w:sz w:val="16"/>
                <w:szCs w:val="16"/>
              </w:rPr>
            </w:pPr>
          </w:p>
        </w:tc>
        <w:tc>
          <w:tcPr>
            <w:tcW w:w="1454"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c>
          <w:tcPr>
            <w:tcW w:w="1184"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c>
          <w:tcPr>
            <w:tcW w:w="1429"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c>
          <w:tcPr>
            <w:tcW w:w="750" w:type="dxa"/>
            <w:tcBorders>
              <w:top w:val="nil"/>
              <w:left w:val="nil"/>
              <w:bottom w:val="nil"/>
              <w:right w:val="nil"/>
            </w:tcBorders>
            <w:shd w:val="clear" w:color="auto" w:fill="auto"/>
            <w:vAlign w:val="bottom"/>
          </w:tcPr>
          <w:p>
            <w:pPr>
              <w:spacing w:after="0" w:line="240" w:lineRule="auto"/>
              <w:jc w:val="right"/>
              <w:rPr>
                <w:rFonts w:ascii="Century Gothic" w:hAnsi="Century Gothic" w:eastAsia="Times New Roman" w:cs="Arial"/>
                <w:b/>
                <w:bCs/>
                <w:sz w:val="16"/>
                <w:szCs w:val="16"/>
              </w:rPr>
            </w:pPr>
          </w:p>
        </w:tc>
      </w:tr>
      <w:tr>
        <w:tblPrEx>
          <w:tblLayout w:type="fixed"/>
          <w:tblCellMar>
            <w:top w:w="0" w:type="dxa"/>
            <w:left w:w="70" w:type="dxa"/>
            <w:bottom w:w="0" w:type="dxa"/>
            <w:right w:w="70" w:type="dxa"/>
          </w:tblCellMar>
        </w:tblPrEx>
        <w:trPr>
          <w:trHeight w:val="300" w:hRule="atLeast"/>
        </w:trPr>
        <w:tc>
          <w:tcPr>
            <w:tcW w:w="8670" w:type="dxa"/>
            <w:gridSpan w:val="6"/>
            <w:tcBorders>
              <w:top w:val="single" w:color="auto" w:sz="8" w:space="0"/>
              <w:left w:val="single" w:color="auto" w:sz="8" w:space="0"/>
              <w:bottom w:val="single" w:color="auto" w:sz="8" w:space="0"/>
              <w:right w:val="nil"/>
            </w:tcBorders>
            <w:shd w:val="clear" w:color="000000" w:fill="D9D9D9"/>
            <w:vAlign w:val="bottom"/>
          </w:tcPr>
          <w:p>
            <w:pPr>
              <w:spacing w:after="0" w:line="240" w:lineRule="auto"/>
              <w:jc w:val="right"/>
              <w:rPr>
                <w:rFonts w:ascii="Century Gothic" w:hAnsi="Century Gothic" w:eastAsia="Times New Roman" w:cs="Arial"/>
                <w:b/>
                <w:bCs/>
                <w:sz w:val="16"/>
                <w:szCs w:val="16"/>
              </w:rPr>
            </w:pPr>
            <w:r>
              <w:rPr>
                <w:rFonts w:ascii="Century Gothic" w:hAnsi="Century Gothic" w:eastAsia="Times New Roman" w:cs="Arial"/>
                <w:b/>
                <w:bCs/>
                <w:sz w:val="16"/>
                <w:szCs w:val="16"/>
              </w:rPr>
              <w:t>Precio Unitario Total .................................................................................................</w:t>
            </w:r>
          </w:p>
        </w:tc>
        <w:tc>
          <w:tcPr>
            <w:tcW w:w="750" w:type="dxa"/>
            <w:tcBorders>
              <w:top w:val="single" w:color="auto" w:sz="8" w:space="0"/>
              <w:left w:val="nil"/>
              <w:bottom w:val="single" w:color="auto" w:sz="8" w:space="0"/>
              <w:right w:val="single" w:color="auto" w:sz="8" w:space="0"/>
            </w:tcBorders>
            <w:shd w:val="clear" w:color="000000" w:fill="D9D9D9"/>
            <w:vAlign w:val="bottom"/>
          </w:tcPr>
          <w:p>
            <w:pPr>
              <w:spacing w:after="0" w:line="240" w:lineRule="auto"/>
              <w:jc w:val="right"/>
              <w:rPr>
                <w:rFonts w:ascii="Century Gothic" w:hAnsi="Century Gothic" w:eastAsia="Times New Roman" w:cs="Arial"/>
                <w:sz w:val="16"/>
                <w:szCs w:val="16"/>
              </w:rPr>
            </w:pPr>
            <w:r>
              <w:rPr>
                <w:rFonts w:ascii="Century Gothic" w:hAnsi="Century Gothic" w:eastAsia="Times New Roman" w:cs="Arial"/>
                <w:sz w:val="16"/>
                <w:szCs w:val="16"/>
              </w:rPr>
              <w:t> </w:t>
            </w:r>
          </w:p>
        </w:tc>
      </w:tr>
    </w:tbl>
    <w:p>
      <w:pPr>
        <w:widowControl w:val="0"/>
        <w:suppressAutoHyphens/>
        <w:spacing w:after="0" w:line="240" w:lineRule="auto"/>
        <w:ind w:left="15" w:right="45"/>
        <w:rPr>
          <w:rFonts w:ascii="Arial" w:hAnsi="Arial" w:eastAsia="Times New Roman" w:cs="Arial"/>
          <w:b/>
          <w:sz w:val="18"/>
          <w:szCs w:val="20"/>
          <w:lang w:val="es-ES" w:eastAsia="hi-IN" w:bidi="hi-IN"/>
        </w:rPr>
      </w:pPr>
    </w:p>
    <w:p>
      <w:pPr>
        <w:widowControl w:val="0"/>
        <w:suppressAutoHyphens/>
        <w:spacing w:after="0" w:line="240" w:lineRule="auto"/>
        <w:ind w:left="15" w:right="45"/>
        <w:rPr>
          <w:rFonts w:ascii="Arial" w:hAnsi="Arial" w:eastAsia="Times New Roman" w:cs="Arial"/>
          <w:sz w:val="20"/>
          <w:lang w:eastAsia="hi-IN" w:bidi="hi-IN"/>
        </w:rPr>
      </w:pPr>
      <w:r>
        <w:rPr>
          <w:rFonts w:ascii="Arial" w:hAnsi="Arial" w:eastAsia="Times New Roman" w:cs="Arial"/>
          <w:sz w:val="20"/>
          <w:lang w:eastAsia="hi-IN" w:bidi="hi-IN"/>
        </w:rPr>
        <w:t>ESTE PRECIO NO INCLUYE IVA.</w:t>
      </w:r>
    </w:p>
    <w:p>
      <w:pPr>
        <w:spacing w:after="0" w:line="240" w:lineRule="auto"/>
        <w:rPr>
          <w:rFonts w:ascii="Arial" w:hAnsi="Arial" w:eastAsia="Times New Roman" w:cs="Arial"/>
          <w:sz w:val="18"/>
          <w:lang w:eastAsia="hi-IN" w:bidi="hi-IN"/>
        </w:rPr>
      </w:pPr>
    </w:p>
    <w:p>
      <w:pPr>
        <w:widowControl w:val="0"/>
        <w:suppressAutoHyphens/>
        <w:spacing w:after="0" w:line="240" w:lineRule="auto"/>
        <w:ind w:left="15" w:right="45"/>
        <w:rPr>
          <w:rFonts w:ascii="Arial" w:hAnsi="Arial" w:eastAsia="Times New Roman" w:cs="Arial"/>
          <w:sz w:val="18"/>
          <w:lang w:eastAsia="hi-IN" w:bidi="hi-IN"/>
        </w:rPr>
      </w:pPr>
    </w:p>
    <w:p>
      <w:pPr>
        <w:spacing w:after="0" w:line="240" w:lineRule="auto"/>
        <w:rPr>
          <w:rFonts w:ascii="Arial" w:hAnsi="Arial" w:eastAsia="Times New Roman" w:cs="Arial"/>
          <w:b/>
          <w:bCs/>
          <w:sz w:val="20"/>
          <w:lang w:eastAsia="hi-IN" w:bidi="hi-IN"/>
        </w:rPr>
      </w:pPr>
      <w:r>
        <w:rPr>
          <w:rFonts w:ascii="Arial" w:hAnsi="Arial" w:eastAsia="Times New Roman" w:cs="Arial"/>
          <w:b/>
          <w:bCs/>
          <w:sz w:val="20"/>
          <w:lang w:eastAsia="hi-IN" w:bidi="hi-IN"/>
        </w:rPr>
        <w:t>1.6</w:t>
      </w:r>
      <w:r>
        <w:rPr>
          <w:rFonts w:ascii="Arial" w:hAnsi="Arial" w:eastAsia="Times New Roman" w:cs="Arial"/>
          <w:b/>
          <w:bCs/>
          <w:sz w:val="20"/>
          <w:lang w:eastAsia="hi-IN" w:bidi="hi-IN"/>
        </w:rPr>
        <w:tab/>
      </w:r>
      <w:r>
        <w:rPr>
          <w:rFonts w:ascii="Arial" w:hAnsi="Arial" w:eastAsia="Times New Roman" w:cs="Arial"/>
          <w:b/>
          <w:bCs/>
          <w:sz w:val="20"/>
          <w:lang w:eastAsia="hi-IN" w:bidi="hi-IN"/>
        </w:rPr>
        <w:t>METODOLOGÍA DE CONSTRUCCIÓN</w:t>
      </w:r>
    </w:p>
    <w:p>
      <w:pPr>
        <w:suppressAutoHyphens/>
        <w:spacing w:after="0" w:line="240" w:lineRule="auto"/>
        <w:ind w:left="15" w:right="45"/>
        <w:rPr>
          <w:rFonts w:ascii="Arial" w:hAnsi="Arial" w:eastAsia="Times New Roman" w:cs="Arial"/>
          <w:b/>
          <w:spacing w:val="-2"/>
          <w:sz w:val="20"/>
          <w:lang w:eastAsia="hi-IN" w:bidi="hi-IN"/>
        </w:rPr>
      </w:pPr>
    </w:p>
    <w:p>
      <w:pPr>
        <w:tabs>
          <w:tab w:val="left" w:pos="-540"/>
        </w:tabs>
        <w:suppressAutoHyphens/>
        <w:spacing w:after="0" w:line="240" w:lineRule="auto"/>
        <w:ind w:left="15" w:right="45"/>
        <w:jc w:val="both"/>
        <w:rPr>
          <w:rFonts w:ascii="Arial" w:hAnsi="Arial" w:eastAsia="Times New Roman" w:cs="Arial"/>
          <w:spacing w:val="-3"/>
          <w:sz w:val="20"/>
          <w:lang w:eastAsia="hi-IN" w:bidi="hi-IN"/>
        </w:rPr>
      </w:pPr>
      <w:r>
        <w:rPr>
          <w:rFonts w:ascii="Arial" w:hAnsi="Arial" w:eastAsia="Times New Roman" w:cs="Arial"/>
          <w:spacing w:val="-3"/>
          <w:sz w:val="20"/>
          <w:lang w:eastAsia="hi-IN" w:bidi="hi-IN"/>
        </w:rPr>
        <w:t>El oferente deberá presentar e indicar con suficiente detalle la Metodología y procedimientos a seguir de una manera clara, para cumplir con los diferentes trabajos de ejecución de las obras. Se considerará la correcta secuencia de actividades y el número de frentes de trabajo simultáneo que propone. El oferente no reproducirá las especificaciones técnicas de la obra para describir la metodología que propone usar, de así hacerlo será descalificado.</w:t>
      </w:r>
    </w:p>
    <w:p>
      <w:pPr>
        <w:tabs>
          <w:tab w:val="left" w:pos="-540"/>
        </w:tabs>
        <w:suppressAutoHyphens/>
        <w:spacing w:after="0" w:line="240" w:lineRule="auto"/>
        <w:ind w:left="15" w:right="45"/>
        <w:jc w:val="both"/>
        <w:rPr>
          <w:rFonts w:ascii="Arial" w:hAnsi="Arial" w:eastAsia="Times New Roman" w:cs="Arial"/>
          <w:spacing w:val="-3"/>
          <w:sz w:val="20"/>
          <w:lang w:eastAsia="hi-IN" w:bidi="hi-IN"/>
        </w:rPr>
      </w:pPr>
    </w:p>
    <w:p>
      <w:pPr>
        <w:tabs>
          <w:tab w:val="left" w:pos="-540"/>
        </w:tabs>
        <w:suppressAutoHyphens/>
        <w:spacing w:after="0" w:line="240" w:lineRule="auto"/>
        <w:ind w:left="15" w:right="45"/>
        <w:jc w:val="both"/>
        <w:rPr>
          <w:rFonts w:ascii="Arial" w:hAnsi="Arial" w:eastAsia="Times New Roman" w:cs="Arial"/>
          <w:spacing w:val="-3"/>
          <w:sz w:val="20"/>
          <w:lang w:eastAsia="hi-IN" w:bidi="hi-IN"/>
        </w:rPr>
      </w:pPr>
      <w:r>
        <w:rPr>
          <w:rFonts w:ascii="Arial" w:hAnsi="Arial" w:eastAsia="Times New Roman" w:cs="Arial"/>
          <w:spacing w:val="-3"/>
          <w:sz w:val="20"/>
          <w:lang w:eastAsia="hi-IN" w:bidi="hi-IN"/>
        </w:rPr>
        <w:t>El oferente deberá presentar el Cronograma Valorado de ejecución de trabajos, que deberá guardar relación con los análisis de precios unitarios, el Personal Técnico propuesto y la utilización de equipos. Quien resultare adjudicatario del presente proceso además deberá establecer la Ruta Crítica del proyecto mediante la utilización del CPM (CriticalPathMethod) o Diagrama de Ruta Crítica, la cual deberá ser adjuntada a la oferta.</w:t>
      </w:r>
    </w:p>
    <w:p>
      <w:pPr>
        <w:suppressAutoHyphens/>
        <w:spacing w:after="0" w:line="240" w:lineRule="auto"/>
        <w:ind w:left="15" w:right="45"/>
        <w:jc w:val="both"/>
        <w:rPr>
          <w:rFonts w:ascii="Arial" w:hAnsi="Arial" w:eastAsia="Times New Roman" w:cs="Arial"/>
          <w:b/>
          <w:spacing w:val="-2"/>
          <w:sz w:val="18"/>
          <w:lang w:eastAsia="hi-IN" w:bidi="hi-IN"/>
        </w:rPr>
      </w:pPr>
    </w:p>
    <w:p>
      <w:pPr>
        <w:suppressAutoHyphens/>
        <w:spacing w:after="0" w:line="240" w:lineRule="auto"/>
        <w:ind w:left="15" w:right="45"/>
        <w:jc w:val="both"/>
        <w:rPr>
          <w:rFonts w:ascii="Arial" w:hAnsi="Arial" w:eastAsia="Times New Roman" w:cs="Arial"/>
          <w:b/>
          <w:spacing w:val="-2"/>
          <w:sz w:val="18"/>
          <w:lang w:eastAsia="hi-IN" w:bidi="hi-IN"/>
        </w:rPr>
      </w:pPr>
    </w:p>
    <w:p>
      <w:pPr>
        <w:spacing w:after="0" w:line="240" w:lineRule="auto"/>
        <w:rPr>
          <w:rFonts w:ascii="Arial" w:hAnsi="Arial" w:eastAsia="Times New Roman" w:cs="Arial"/>
          <w:b/>
          <w:sz w:val="18"/>
          <w:lang w:eastAsia="hi-IN" w:bidi="hi-IN"/>
        </w:rPr>
      </w:pPr>
      <w:r>
        <w:rPr>
          <w:rFonts w:ascii="Arial" w:hAnsi="Arial" w:eastAsia="Times New Roman" w:cs="Arial"/>
          <w:b/>
          <w:spacing w:val="-2"/>
          <w:sz w:val="18"/>
          <w:lang w:eastAsia="hi-IN" w:bidi="hi-IN"/>
        </w:rPr>
        <w:br w:type="page"/>
      </w:r>
      <w:r>
        <w:rPr>
          <w:rFonts w:ascii="Arial" w:hAnsi="Arial" w:eastAsia="Times New Roman" w:cs="Arial"/>
          <w:b/>
          <w:sz w:val="18"/>
          <w:lang w:eastAsia="hi-IN" w:bidi="hi-IN"/>
        </w:rPr>
        <w:t>1.7</w:t>
      </w:r>
      <w:r>
        <w:rPr>
          <w:rFonts w:ascii="Arial" w:hAnsi="Arial" w:eastAsia="Times New Roman" w:cs="Arial"/>
          <w:b/>
          <w:sz w:val="18"/>
          <w:lang w:eastAsia="hi-IN" w:bidi="hi-IN"/>
        </w:rPr>
        <w:tab/>
      </w:r>
      <w:r>
        <w:rPr>
          <w:rFonts w:ascii="Arial" w:hAnsi="Arial" w:eastAsia="Times New Roman" w:cs="Arial"/>
          <w:b/>
          <w:sz w:val="18"/>
          <w:lang w:eastAsia="hi-IN" w:bidi="hi-IN"/>
        </w:rPr>
        <w:t>CRONOGRAMA VALORADO DE TRABAJOS</w:t>
      </w:r>
    </w:p>
    <w:p>
      <w:pPr>
        <w:suppressAutoHyphens/>
        <w:spacing w:after="0" w:line="240" w:lineRule="auto"/>
        <w:ind w:left="15" w:right="45"/>
        <w:rPr>
          <w:rFonts w:ascii="Arial" w:hAnsi="Arial" w:eastAsia="Times New Roman" w:cs="Arial"/>
          <w:b/>
          <w:spacing w:val="-2"/>
          <w:sz w:val="18"/>
          <w:lang w:eastAsia="hi-IN" w:bidi="hi-IN"/>
        </w:rPr>
      </w:pPr>
    </w:p>
    <w:tbl>
      <w:tblPr>
        <w:tblStyle w:val="46"/>
        <w:tblW w:w="10670" w:type="dxa"/>
        <w:jc w:val="center"/>
        <w:tblInd w:w="0" w:type="dxa"/>
        <w:tblLayout w:type="fixed"/>
        <w:tblCellMar>
          <w:top w:w="0" w:type="dxa"/>
          <w:left w:w="0" w:type="dxa"/>
          <w:bottom w:w="0" w:type="dxa"/>
          <w:right w:w="0" w:type="dxa"/>
        </w:tblCellMar>
      </w:tblPr>
      <w:tblGrid>
        <w:gridCol w:w="2029"/>
        <w:gridCol w:w="1072"/>
        <w:gridCol w:w="1260"/>
        <w:gridCol w:w="1168"/>
        <w:gridCol w:w="425"/>
        <w:gridCol w:w="425"/>
        <w:gridCol w:w="426"/>
        <w:gridCol w:w="425"/>
        <w:gridCol w:w="425"/>
        <w:gridCol w:w="425"/>
        <w:gridCol w:w="426"/>
        <w:gridCol w:w="425"/>
        <w:gridCol w:w="425"/>
        <w:gridCol w:w="425"/>
        <w:gridCol w:w="426"/>
        <w:gridCol w:w="463"/>
      </w:tblGrid>
      <w:tr>
        <w:tblPrEx>
          <w:tblLayout w:type="fixed"/>
          <w:tblCellMar>
            <w:top w:w="0" w:type="dxa"/>
            <w:left w:w="0" w:type="dxa"/>
            <w:bottom w:w="0" w:type="dxa"/>
            <w:right w:w="0" w:type="dxa"/>
          </w:tblCellMar>
        </w:tblPrEx>
        <w:trPr>
          <w:trHeight w:val="605" w:hRule="atLeast"/>
          <w:jc w:val="center"/>
        </w:trPr>
        <w:tc>
          <w:tcPr>
            <w:tcW w:w="2029" w:type="dxa"/>
            <w:tcBorders>
              <w:top w:val="single" w:color="000000" w:sz="4" w:space="0"/>
              <w:left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18"/>
                <w:lang w:eastAsia="hi-IN" w:bidi="hi-IN"/>
              </w:rPr>
            </w:pPr>
            <w:r>
              <w:rPr>
                <w:rFonts w:ascii="Arial" w:hAnsi="Arial" w:eastAsia="Times New Roman" w:cs="Arial"/>
                <w:b/>
                <w:sz w:val="18"/>
                <w:lang w:eastAsia="hi-IN" w:bidi="hi-IN"/>
              </w:rPr>
              <w:t>Rubro</w:t>
            </w:r>
          </w:p>
        </w:tc>
        <w:tc>
          <w:tcPr>
            <w:tcW w:w="1072" w:type="dxa"/>
            <w:tcBorders>
              <w:top w:val="single" w:color="000000" w:sz="4" w:space="0"/>
              <w:left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18"/>
                <w:lang w:eastAsia="hi-IN" w:bidi="hi-IN"/>
              </w:rPr>
            </w:pPr>
            <w:r>
              <w:rPr>
                <w:rFonts w:ascii="Arial" w:hAnsi="Arial" w:eastAsia="Times New Roman" w:cs="Arial"/>
                <w:b/>
                <w:sz w:val="18"/>
                <w:lang w:eastAsia="hi-IN" w:bidi="hi-IN"/>
              </w:rPr>
              <w:t>Cantidad</w:t>
            </w:r>
          </w:p>
        </w:tc>
        <w:tc>
          <w:tcPr>
            <w:tcW w:w="1260" w:type="dxa"/>
            <w:tcBorders>
              <w:top w:val="single" w:color="000000" w:sz="4" w:space="0"/>
              <w:left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18"/>
                <w:lang w:eastAsia="hi-IN" w:bidi="hi-IN"/>
              </w:rPr>
            </w:pPr>
            <w:r>
              <w:rPr>
                <w:rFonts w:ascii="Arial" w:hAnsi="Arial" w:eastAsia="Times New Roman" w:cs="Arial"/>
                <w:b/>
                <w:sz w:val="18"/>
                <w:lang w:eastAsia="hi-IN" w:bidi="hi-IN"/>
              </w:rPr>
              <w:t>Precio unitario</w:t>
            </w:r>
          </w:p>
        </w:tc>
        <w:tc>
          <w:tcPr>
            <w:tcW w:w="1168" w:type="dxa"/>
            <w:tcBorders>
              <w:top w:val="single" w:color="000000" w:sz="4" w:space="0"/>
              <w:left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18"/>
                <w:lang w:eastAsia="hi-IN" w:bidi="hi-IN"/>
              </w:rPr>
            </w:pPr>
            <w:r>
              <w:rPr>
                <w:rFonts w:ascii="Arial" w:hAnsi="Arial" w:eastAsia="Times New Roman" w:cs="Arial"/>
                <w:b/>
                <w:sz w:val="18"/>
                <w:lang w:eastAsia="hi-IN" w:bidi="hi-IN"/>
              </w:rPr>
              <w:t>Precio total</w:t>
            </w:r>
          </w:p>
        </w:tc>
        <w:tc>
          <w:tcPr>
            <w:tcW w:w="5141" w:type="dxa"/>
            <w:gridSpan w:val="12"/>
            <w:tcBorders>
              <w:top w:val="single" w:color="000000" w:sz="4" w:space="0"/>
              <w:left w:val="single" w:color="000000" w:sz="4" w:space="0"/>
              <w:right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18"/>
                <w:lang w:eastAsia="hi-IN" w:bidi="hi-IN"/>
              </w:rPr>
            </w:pPr>
            <w:r>
              <w:rPr>
                <w:rFonts w:ascii="Arial" w:hAnsi="Arial" w:eastAsia="Times New Roman" w:cs="Arial"/>
                <w:b/>
                <w:sz w:val="18"/>
                <w:lang w:eastAsia="hi-IN" w:bidi="hi-IN"/>
              </w:rPr>
              <w:t>Tiempo en (semanas, meses)</w:t>
            </w:r>
          </w:p>
          <w:p>
            <w:pPr>
              <w:suppressAutoHyphens/>
              <w:spacing w:after="0" w:line="240" w:lineRule="auto"/>
              <w:ind w:left="15" w:right="45"/>
              <w:jc w:val="center"/>
              <w:rPr>
                <w:rFonts w:ascii="Arial" w:hAnsi="Arial" w:eastAsia="Times New Roman" w:cs="Arial"/>
                <w:sz w:val="18"/>
                <w:lang w:eastAsia="hi-IN" w:bidi="hi-IN"/>
              </w:rPr>
            </w:pPr>
          </w:p>
        </w:tc>
      </w:tr>
      <w:tr>
        <w:tblPrEx>
          <w:tblLayout w:type="fixed"/>
          <w:tblCellMar>
            <w:top w:w="0" w:type="dxa"/>
            <w:left w:w="0" w:type="dxa"/>
            <w:bottom w:w="0" w:type="dxa"/>
            <w:right w:w="0" w:type="dxa"/>
          </w:tblCellMar>
        </w:tblPrEx>
        <w:trPr>
          <w:trHeight w:val="315" w:hRule="atLeast"/>
          <w:jc w:val="center"/>
        </w:trPr>
        <w:tc>
          <w:tcPr>
            <w:tcW w:w="2029" w:type="dxa"/>
            <w:tcBorders>
              <w:left w:val="single" w:color="000000" w:sz="4" w:space="0"/>
              <w:bottom w:val="single" w:color="000000" w:sz="4" w:space="0"/>
            </w:tcBorders>
            <w:shd w:val="clear" w:color="auto" w:fill="D9D9D9"/>
            <w:vAlign w:val="center"/>
          </w:tcPr>
          <w:p>
            <w:pPr>
              <w:suppressAutoHyphens/>
              <w:snapToGrid w:val="0"/>
              <w:spacing w:after="0" w:line="240" w:lineRule="auto"/>
              <w:jc w:val="center"/>
              <w:rPr>
                <w:rFonts w:ascii="Arial" w:hAnsi="Arial" w:eastAsia="Times New Roman" w:cs="Arial"/>
                <w:b/>
                <w:sz w:val="18"/>
                <w:lang w:eastAsia="hi-IN" w:bidi="hi-IN"/>
              </w:rPr>
            </w:pPr>
          </w:p>
        </w:tc>
        <w:tc>
          <w:tcPr>
            <w:tcW w:w="1072" w:type="dxa"/>
            <w:tcBorders>
              <w:left w:val="single" w:color="000000" w:sz="4" w:space="0"/>
              <w:bottom w:val="single" w:color="000000" w:sz="4" w:space="0"/>
            </w:tcBorders>
            <w:shd w:val="clear" w:color="auto" w:fill="D9D9D9"/>
            <w:vAlign w:val="center"/>
          </w:tcPr>
          <w:p>
            <w:pPr>
              <w:suppressAutoHyphens/>
              <w:snapToGrid w:val="0"/>
              <w:spacing w:after="0" w:line="240" w:lineRule="auto"/>
              <w:jc w:val="center"/>
              <w:rPr>
                <w:rFonts w:ascii="Arial" w:hAnsi="Arial" w:eastAsia="Times New Roman" w:cs="Arial"/>
                <w:b/>
                <w:sz w:val="18"/>
                <w:lang w:eastAsia="hi-IN" w:bidi="hi-IN"/>
              </w:rPr>
            </w:pPr>
          </w:p>
        </w:tc>
        <w:tc>
          <w:tcPr>
            <w:tcW w:w="1260" w:type="dxa"/>
            <w:tcBorders>
              <w:left w:val="single" w:color="000000" w:sz="4" w:space="0"/>
              <w:bottom w:val="single" w:color="000000" w:sz="4" w:space="0"/>
            </w:tcBorders>
            <w:shd w:val="clear" w:color="auto" w:fill="D9D9D9"/>
            <w:vAlign w:val="center"/>
          </w:tcPr>
          <w:p>
            <w:pPr>
              <w:suppressAutoHyphens/>
              <w:snapToGrid w:val="0"/>
              <w:spacing w:after="0" w:line="240" w:lineRule="auto"/>
              <w:jc w:val="center"/>
              <w:rPr>
                <w:rFonts w:ascii="Arial" w:hAnsi="Arial" w:eastAsia="Times New Roman" w:cs="Arial"/>
                <w:b/>
                <w:sz w:val="18"/>
                <w:lang w:eastAsia="hi-IN" w:bidi="hi-IN"/>
              </w:rPr>
            </w:pPr>
          </w:p>
        </w:tc>
        <w:tc>
          <w:tcPr>
            <w:tcW w:w="1168" w:type="dxa"/>
            <w:tcBorders>
              <w:left w:val="single" w:color="000000" w:sz="4" w:space="0"/>
              <w:bottom w:val="single" w:color="000000" w:sz="4" w:space="0"/>
            </w:tcBorders>
            <w:shd w:val="clear" w:color="auto" w:fill="D9D9D9"/>
            <w:vAlign w:val="center"/>
          </w:tcPr>
          <w:p>
            <w:pPr>
              <w:suppressAutoHyphens/>
              <w:snapToGrid w:val="0"/>
              <w:spacing w:after="0" w:line="240" w:lineRule="auto"/>
              <w:jc w:val="center"/>
              <w:rPr>
                <w:rFonts w:ascii="Arial" w:hAnsi="Arial" w:eastAsia="Times New Roman" w:cs="Arial"/>
                <w:b/>
                <w:sz w:val="18"/>
                <w:lang w:eastAsia="hi-IN" w:bidi="hi-IN"/>
              </w:rPr>
            </w:pPr>
          </w:p>
        </w:tc>
        <w:tc>
          <w:tcPr>
            <w:tcW w:w="425" w:type="dxa"/>
            <w:tcBorders>
              <w:top w:val="single" w:color="000000" w:sz="4" w:space="0"/>
              <w:left w:val="single" w:color="000000" w:sz="4" w:space="0"/>
              <w:bottom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18"/>
                <w:lang w:eastAsia="hi-IN" w:bidi="hi-IN"/>
              </w:rPr>
            </w:pPr>
            <w:r>
              <w:rPr>
                <w:rFonts w:ascii="Arial" w:hAnsi="Arial" w:eastAsia="Times New Roman" w:cs="Arial"/>
                <w:b/>
                <w:sz w:val="18"/>
                <w:lang w:eastAsia="hi-IN" w:bidi="hi-IN"/>
              </w:rPr>
              <w:t>1</w:t>
            </w:r>
          </w:p>
        </w:tc>
        <w:tc>
          <w:tcPr>
            <w:tcW w:w="425" w:type="dxa"/>
            <w:tcBorders>
              <w:top w:val="single" w:color="000000" w:sz="4" w:space="0"/>
              <w:left w:val="single" w:color="000000" w:sz="4" w:space="0"/>
              <w:bottom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18"/>
                <w:lang w:eastAsia="hi-IN" w:bidi="hi-IN"/>
              </w:rPr>
            </w:pPr>
            <w:r>
              <w:rPr>
                <w:rFonts w:ascii="Arial" w:hAnsi="Arial" w:eastAsia="Times New Roman" w:cs="Arial"/>
                <w:b/>
                <w:sz w:val="18"/>
                <w:lang w:eastAsia="hi-IN" w:bidi="hi-IN"/>
              </w:rPr>
              <w:t>2</w:t>
            </w:r>
          </w:p>
        </w:tc>
        <w:tc>
          <w:tcPr>
            <w:tcW w:w="426" w:type="dxa"/>
            <w:tcBorders>
              <w:top w:val="single" w:color="000000" w:sz="4" w:space="0"/>
              <w:left w:val="single" w:color="000000" w:sz="4" w:space="0"/>
              <w:bottom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18"/>
                <w:lang w:eastAsia="hi-IN" w:bidi="hi-IN"/>
              </w:rPr>
            </w:pPr>
            <w:r>
              <w:rPr>
                <w:rFonts w:ascii="Arial" w:hAnsi="Arial" w:eastAsia="Times New Roman" w:cs="Arial"/>
                <w:b/>
                <w:sz w:val="18"/>
                <w:lang w:eastAsia="hi-IN" w:bidi="hi-IN"/>
              </w:rPr>
              <w:t>3</w:t>
            </w:r>
          </w:p>
        </w:tc>
        <w:tc>
          <w:tcPr>
            <w:tcW w:w="425" w:type="dxa"/>
            <w:tcBorders>
              <w:top w:val="single" w:color="000000" w:sz="4" w:space="0"/>
              <w:left w:val="single" w:color="000000" w:sz="4" w:space="0"/>
              <w:bottom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18"/>
                <w:lang w:eastAsia="hi-IN" w:bidi="hi-IN"/>
              </w:rPr>
            </w:pPr>
            <w:r>
              <w:rPr>
                <w:rFonts w:ascii="Arial" w:hAnsi="Arial" w:eastAsia="Times New Roman" w:cs="Arial"/>
                <w:b/>
                <w:sz w:val="18"/>
                <w:lang w:eastAsia="hi-IN" w:bidi="hi-IN"/>
              </w:rPr>
              <w:t>4</w:t>
            </w:r>
          </w:p>
        </w:tc>
        <w:tc>
          <w:tcPr>
            <w:tcW w:w="425" w:type="dxa"/>
            <w:tcBorders>
              <w:top w:val="single" w:color="000000" w:sz="4" w:space="0"/>
              <w:left w:val="single" w:color="000000" w:sz="4" w:space="0"/>
              <w:bottom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18"/>
                <w:lang w:eastAsia="hi-IN" w:bidi="hi-IN"/>
              </w:rPr>
            </w:pPr>
            <w:r>
              <w:rPr>
                <w:rFonts w:ascii="Arial" w:hAnsi="Arial" w:eastAsia="Times New Roman" w:cs="Arial"/>
                <w:b/>
                <w:sz w:val="18"/>
                <w:lang w:eastAsia="hi-IN" w:bidi="hi-IN"/>
              </w:rPr>
              <w:t>5</w:t>
            </w:r>
          </w:p>
        </w:tc>
        <w:tc>
          <w:tcPr>
            <w:tcW w:w="425" w:type="dxa"/>
            <w:tcBorders>
              <w:top w:val="single" w:color="000000" w:sz="4" w:space="0"/>
              <w:left w:val="single" w:color="000000" w:sz="4" w:space="0"/>
              <w:bottom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18"/>
                <w:lang w:eastAsia="hi-IN" w:bidi="hi-IN"/>
              </w:rPr>
            </w:pPr>
            <w:r>
              <w:rPr>
                <w:rFonts w:ascii="Arial" w:hAnsi="Arial" w:eastAsia="Times New Roman" w:cs="Arial"/>
                <w:b/>
                <w:sz w:val="18"/>
                <w:lang w:eastAsia="hi-IN" w:bidi="hi-IN"/>
              </w:rPr>
              <w:t>6</w:t>
            </w:r>
          </w:p>
        </w:tc>
        <w:tc>
          <w:tcPr>
            <w:tcW w:w="426" w:type="dxa"/>
            <w:tcBorders>
              <w:top w:val="single" w:color="000000" w:sz="4" w:space="0"/>
              <w:left w:val="single" w:color="000000" w:sz="4" w:space="0"/>
              <w:bottom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18"/>
                <w:lang w:eastAsia="hi-IN" w:bidi="hi-IN"/>
              </w:rPr>
            </w:pPr>
            <w:r>
              <w:rPr>
                <w:rFonts w:ascii="Arial" w:hAnsi="Arial" w:eastAsia="Times New Roman" w:cs="Arial"/>
                <w:b/>
                <w:sz w:val="18"/>
                <w:lang w:eastAsia="hi-IN" w:bidi="hi-IN"/>
              </w:rPr>
              <w:t>7</w:t>
            </w:r>
          </w:p>
        </w:tc>
        <w:tc>
          <w:tcPr>
            <w:tcW w:w="425" w:type="dxa"/>
            <w:tcBorders>
              <w:top w:val="single" w:color="000000" w:sz="4" w:space="0"/>
              <w:left w:val="single" w:color="000000" w:sz="4" w:space="0"/>
              <w:bottom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18"/>
                <w:lang w:eastAsia="hi-IN" w:bidi="hi-IN"/>
              </w:rPr>
            </w:pPr>
            <w:r>
              <w:rPr>
                <w:rFonts w:ascii="Arial" w:hAnsi="Arial" w:eastAsia="Times New Roman" w:cs="Arial"/>
                <w:b/>
                <w:sz w:val="18"/>
                <w:lang w:eastAsia="hi-IN" w:bidi="hi-IN"/>
              </w:rPr>
              <w:t>8</w:t>
            </w:r>
          </w:p>
        </w:tc>
        <w:tc>
          <w:tcPr>
            <w:tcW w:w="425" w:type="dxa"/>
            <w:tcBorders>
              <w:top w:val="single" w:color="000000" w:sz="4" w:space="0"/>
              <w:left w:val="single" w:color="000000" w:sz="4" w:space="0"/>
              <w:bottom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18"/>
                <w:lang w:eastAsia="hi-IN" w:bidi="hi-IN"/>
              </w:rPr>
            </w:pPr>
            <w:r>
              <w:rPr>
                <w:rFonts w:ascii="Arial" w:hAnsi="Arial" w:eastAsia="Times New Roman" w:cs="Arial"/>
                <w:b/>
                <w:sz w:val="18"/>
                <w:lang w:eastAsia="hi-IN" w:bidi="hi-IN"/>
              </w:rPr>
              <w:t>9</w:t>
            </w:r>
          </w:p>
        </w:tc>
        <w:tc>
          <w:tcPr>
            <w:tcW w:w="425" w:type="dxa"/>
            <w:tcBorders>
              <w:top w:val="single" w:color="000000" w:sz="4" w:space="0"/>
              <w:left w:val="single" w:color="000000" w:sz="4" w:space="0"/>
              <w:bottom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18"/>
                <w:lang w:eastAsia="hi-IN" w:bidi="hi-IN"/>
              </w:rPr>
            </w:pPr>
            <w:r>
              <w:rPr>
                <w:rFonts w:ascii="Arial" w:hAnsi="Arial" w:eastAsia="Times New Roman" w:cs="Arial"/>
                <w:b/>
                <w:sz w:val="18"/>
                <w:lang w:eastAsia="hi-IN" w:bidi="hi-IN"/>
              </w:rPr>
              <w:t>10</w:t>
            </w:r>
          </w:p>
        </w:tc>
        <w:tc>
          <w:tcPr>
            <w:tcW w:w="426" w:type="dxa"/>
            <w:tcBorders>
              <w:top w:val="single" w:color="000000" w:sz="4" w:space="0"/>
              <w:left w:val="single" w:color="000000" w:sz="4" w:space="0"/>
              <w:bottom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18"/>
                <w:lang w:eastAsia="hi-IN" w:bidi="hi-IN"/>
              </w:rPr>
            </w:pPr>
            <w:r>
              <w:rPr>
                <w:rFonts w:ascii="Arial" w:hAnsi="Arial" w:eastAsia="Times New Roman" w:cs="Arial"/>
                <w:b/>
                <w:sz w:val="18"/>
                <w:lang w:eastAsia="hi-IN" w:bidi="hi-IN"/>
              </w:rPr>
              <w:t>11</w:t>
            </w:r>
          </w:p>
        </w:tc>
        <w:tc>
          <w:tcPr>
            <w:tcW w:w="463" w:type="dxa"/>
            <w:tcBorders>
              <w:top w:val="single" w:color="000000" w:sz="4" w:space="0"/>
              <w:left w:val="single" w:color="000000" w:sz="4" w:space="0"/>
              <w:bottom w:val="single" w:color="000000" w:sz="4" w:space="0"/>
              <w:right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18"/>
                <w:lang w:eastAsia="hi-IN" w:bidi="hi-IN"/>
              </w:rPr>
            </w:pPr>
            <w:r>
              <w:rPr>
                <w:rFonts w:ascii="Arial" w:hAnsi="Arial" w:eastAsia="Times New Roman" w:cs="Arial"/>
                <w:b/>
                <w:sz w:val="18"/>
                <w:lang w:eastAsia="hi-IN" w:bidi="hi-IN"/>
              </w:rPr>
              <w:t>12</w:t>
            </w:r>
          </w:p>
        </w:tc>
      </w:tr>
      <w:tr>
        <w:tblPrEx>
          <w:tblLayout w:type="fixed"/>
          <w:tblCellMar>
            <w:top w:w="0" w:type="dxa"/>
            <w:left w:w="0" w:type="dxa"/>
            <w:bottom w:w="0" w:type="dxa"/>
            <w:right w:w="0" w:type="dxa"/>
          </w:tblCellMar>
        </w:tblPrEx>
        <w:trPr>
          <w:trHeight w:val="300" w:hRule="atLeast"/>
          <w:jc w:val="center"/>
        </w:trPr>
        <w:tc>
          <w:tcPr>
            <w:tcW w:w="2029"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1072"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1260"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1168"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63" w:type="dxa"/>
            <w:tcBorders>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r>
      <w:tr>
        <w:tblPrEx>
          <w:tblLayout w:type="fixed"/>
          <w:tblCellMar>
            <w:top w:w="0" w:type="dxa"/>
            <w:left w:w="0" w:type="dxa"/>
            <w:bottom w:w="0" w:type="dxa"/>
            <w:right w:w="0" w:type="dxa"/>
          </w:tblCellMar>
        </w:tblPrEx>
        <w:trPr>
          <w:trHeight w:val="300" w:hRule="atLeast"/>
          <w:jc w:val="center"/>
        </w:trPr>
        <w:tc>
          <w:tcPr>
            <w:tcW w:w="2029" w:type="dxa"/>
            <w:tcBorders>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1072" w:type="dxa"/>
            <w:tcBorders>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1260" w:type="dxa"/>
            <w:tcBorders>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1168" w:type="dxa"/>
            <w:tcBorders>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63" w:type="dxa"/>
            <w:tcBorders>
              <w:top w:val="single" w:color="000000"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r>
      <w:tr>
        <w:tblPrEx>
          <w:tblLayout w:type="fixed"/>
          <w:tblCellMar>
            <w:top w:w="0" w:type="dxa"/>
            <w:left w:w="0" w:type="dxa"/>
            <w:bottom w:w="0" w:type="dxa"/>
            <w:right w:w="0" w:type="dxa"/>
          </w:tblCellMar>
        </w:tblPrEx>
        <w:trPr>
          <w:trHeight w:val="300" w:hRule="atLeast"/>
          <w:jc w:val="center"/>
        </w:trPr>
        <w:tc>
          <w:tcPr>
            <w:tcW w:w="2029"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1072"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1260"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1168"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63" w:type="dxa"/>
            <w:tcBorders>
              <w:top w:val="single" w:color="000000"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r>
      <w:tr>
        <w:tblPrEx>
          <w:tblLayout w:type="fixed"/>
          <w:tblCellMar>
            <w:top w:w="0" w:type="dxa"/>
            <w:left w:w="0" w:type="dxa"/>
            <w:bottom w:w="0" w:type="dxa"/>
            <w:right w:w="0" w:type="dxa"/>
          </w:tblCellMar>
        </w:tblPrEx>
        <w:trPr>
          <w:trHeight w:val="300" w:hRule="atLeast"/>
          <w:jc w:val="center"/>
        </w:trPr>
        <w:tc>
          <w:tcPr>
            <w:tcW w:w="2029" w:type="dxa"/>
            <w:tcBorders>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1072" w:type="dxa"/>
            <w:tcBorders>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1260" w:type="dxa"/>
            <w:tcBorders>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1168" w:type="dxa"/>
            <w:tcBorders>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63" w:type="dxa"/>
            <w:tcBorders>
              <w:top w:val="single" w:color="000000"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r>
      <w:tr>
        <w:tblPrEx>
          <w:tblLayout w:type="fixed"/>
          <w:tblCellMar>
            <w:top w:w="0" w:type="dxa"/>
            <w:left w:w="0" w:type="dxa"/>
            <w:bottom w:w="0" w:type="dxa"/>
            <w:right w:w="0" w:type="dxa"/>
          </w:tblCellMar>
        </w:tblPrEx>
        <w:trPr>
          <w:trHeight w:val="300" w:hRule="atLeast"/>
          <w:jc w:val="center"/>
        </w:trPr>
        <w:tc>
          <w:tcPr>
            <w:tcW w:w="2029"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1072"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1260"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1168"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63" w:type="dxa"/>
            <w:tcBorders>
              <w:top w:val="single" w:color="000000"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r>
      <w:tr>
        <w:tblPrEx>
          <w:tblLayout w:type="fixed"/>
          <w:tblCellMar>
            <w:top w:w="0" w:type="dxa"/>
            <w:left w:w="0" w:type="dxa"/>
            <w:bottom w:w="0" w:type="dxa"/>
            <w:right w:w="0" w:type="dxa"/>
          </w:tblCellMar>
        </w:tblPrEx>
        <w:trPr>
          <w:trHeight w:val="300" w:hRule="atLeast"/>
          <w:jc w:val="center"/>
        </w:trPr>
        <w:tc>
          <w:tcPr>
            <w:tcW w:w="2029" w:type="dxa"/>
            <w:tcBorders>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1072" w:type="dxa"/>
            <w:tcBorders>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1260" w:type="dxa"/>
            <w:tcBorders>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1168" w:type="dxa"/>
            <w:tcBorders>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63" w:type="dxa"/>
            <w:tcBorders>
              <w:top w:val="single" w:color="000000"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r>
      <w:tr>
        <w:tblPrEx>
          <w:tblLayout w:type="fixed"/>
          <w:tblCellMar>
            <w:top w:w="0" w:type="dxa"/>
            <w:left w:w="0" w:type="dxa"/>
            <w:bottom w:w="0" w:type="dxa"/>
            <w:right w:w="0" w:type="dxa"/>
          </w:tblCellMar>
        </w:tblPrEx>
        <w:trPr>
          <w:trHeight w:val="300" w:hRule="atLeast"/>
          <w:jc w:val="center"/>
        </w:trPr>
        <w:tc>
          <w:tcPr>
            <w:tcW w:w="2029"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1072"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1260"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1168" w:type="dxa"/>
            <w:tcBorders>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63" w:type="dxa"/>
            <w:tcBorders>
              <w:top w:val="single" w:color="000000"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r>
      <w:tr>
        <w:tblPrEx>
          <w:tblLayout w:type="fixed"/>
          <w:tblCellMar>
            <w:top w:w="0" w:type="dxa"/>
            <w:left w:w="0" w:type="dxa"/>
            <w:bottom w:w="0" w:type="dxa"/>
            <w:right w:w="0" w:type="dxa"/>
          </w:tblCellMar>
        </w:tblPrEx>
        <w:trPr>
          <w:trHeight w:val="300" w:hRule="atLeast"/>
          <w:jc w:val="center"/>
        </w:trPr>
        <w:tc>
          <w:tcPr>
            <w:tcW w:w="2029" w:type="dxa"/>
            <w:tcBorders>
              <w:left w:val="single" w:color="000000" w:sz="4" w:space="0"/>
              <w:bottom w:val="single" w:color="auto"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1072" w:type="dxa"/>
            <w:tcBorders>
              <w:left w:val="single" w:color="000000" w:sz="4" w:space="0"/>
              <w:bottom w:val="single" w:color="auto"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1260" w:type="dxa"/>
            <w:tcBorders>
              <w:left w:val="single" w:color="000000" w:sz="4" w:space="0"/>
              <w:bottom w:val="single" w:color="auto"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1168" w:type="dxa"/>
            <w:tcBorders>
              <w:left w:val="single" w:color="000000" w:sz="4" w:space="0"/>
              <w:bottom w:val="single" w:color="auto"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bottom w:val="single" w:color="auto"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bottom w:val="single" w:color="auto"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bottom w:val="single" w:color="auto"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bottom w:val="single" w:color="auto"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bottom w:val="single" w:color="auto"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bottom w:val="single" w:color="auto"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bottom w:val="single" w:color="auto"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bottom w:val="single" w:color="auto"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bottom w:val="single" w:color="auto"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bottom w:val="single" w:color="auto"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bottom w:val="single" w:color="auto"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63" w:type="dxa"/>
            <w:tcBorders>
              <w:top w:val="single" w:color="000000" w:sz="4" w:space="0"/>
              <w:left w:val="single" w:color="000000" w:sz="4" w:space="0"/>
              <w:bottom w:val="single" w:color="auto"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r>
      <w:tr>
        <w:tblPrEx>
          <w:tblLayout w:type="fixed"/>
          <w:tblCellMar>
            <w:top w:w="0" w:type="dxa"/>
            <w:left w:w="0" w:type="dxa"/>
            <w:bottom w:w="0" w:type="dxa"/>
            <w:right w:w="0" w:type="dxa"/>
          </w:tblCellMar>
        </w:tblPrEx>
        <w:trPr>
          <w:trHeight w:val="300" w:hRule="atLeast"/>
          <w:jc w:val="center"/>
        </w:trPr>
        <w:tc>
          <w:tcPr>
            <w:tcW w:w="5529" w:type="dxa"/>
            <w:gridSpan w:val="4"/>
            <w:tcBorders>
              <w:top w:val="single" w:color="auto" w:sz="4" w:space="0"/>
              <w:left w:val="single" w:color="000000" w:sz="4" w:space="0"/>
            </w:tcBorders>
            <w:shd w:val="clear" w:color="auto" w:fill="auto"/>
            <w:vAlign w:val="center"/>
          </w:tcPr>
          <w:p>
            <w:pPr>
              <w:suppressAutoHyphens/>
              <w:snapToGrid w:val="0"/>
              <w:spacing w:after="0" w:line="240" w:lineRule="auto"/>
              <w:ind w:left="15" w:right="45"/>
              <w:rPr>
                <w:rFonts w:ascii="Arial" w:hAnsi="Arial" w:eastAsia="Times New Roman" w:cs="Arial"/>
                <w:sz w:val="18"/>
                <w:lang w:eastAsia="hi-IN" w:bidi="hi-IN"/>
              </w:rPr>
            </w:pPr>
            <w:r>
              <w:rPr>
                <w:rFonts w:ascii="Arial" w:hAnsi="Arial" w:eastAsia="Times New Roman" w:cs="Arial"/>
                <w:sz w:val="18"/>
                <w:lang w:eastAsia="hi-IN" w:bidi="hi-IN"/>
              </w:rPr>
              <w:t>Inversión mensual</w:t>
            </w:r>
          </w:p>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auto"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auto"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auto"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auto"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auto"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auto"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auto"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auto"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auto"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auto"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auto"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63" w:type="dxa"/>
            <w:tcBorders>
              <w:top w:val="single" w:color="auto"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r>
      <w:tr>
        <w:tblPrEx>
          <w:tblLayout w:type="fixed"/>
        </w:tblPrEx>
        <w:trPr>
          <w:trHeight w:val="300" w:hRule="atLeast"/>
          <w:jc w:val="center"/>
        </w:trPr>
        <w:tc>
          <w:tcPr>
            <w:tcW w:w="5529" w:type="dxa"/>
            <w:gridSpan w:val="4"/>
            <w:tcBorders>
              <w:top w:val="single" w:color="000000" w:sz="4" w:space="0"/>
              <w:left w:val="single" w:color="000000" w:sz="4" w:space="0"/>
            </w:tcBorders>
            <w:shd w:val="clear" w:color="auto" w:fill="auto"/>
            <w:vAlign w:val="center"/>
          </w:tcPr>
          <w:p>
            <w:pPr>
              <w:suppressAutoHyphens/>
              <w:snapToGrid w:val="0"/>
              <w:spacing w:after="0" w:line="240" w:lineRule="auto"/>
              <w:ind w:left="15" w:right="45"/>
              <w:rPr>
                <w:rFonts w:ascii="Arial" w:hAnsi="Arial" w:eastAsia="Times New Roman" w:cs="Arial"/>
                <w:sz w:val="18"/>
                <w:lang w:eastAsia="hi-IN" w:bidi="hi-IN"/>
              </w:rPr>
            </w:pPr>
            <w:r>
              <w:rPr>
                <w:rFonts w:ascii="Arial" w:hAnsi="Arial" w:eastAsia="Times New Roman" w:cs="Arial"/>
                <w:sz w:val="18"/>
                <w:lang w:eastAsia="hi-IN" w:bidi="hi-IN"/>
              </w:rPr>
              <w:t>Avance parcial en %</w:t>
            </w:r>
          </w:p>
          <w:p>
            <w:pPr>
              <w:suppressAutoHyphens/>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63" w:type="dxa"/>
            <w:tcBorders>
              <w:top w:val="single" w:color="000000"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r>
      <w:tr>
        <w:tblPrEx>
          <w:tblLayout w:type="fixed"/>
          <w:tblCellMar>
            <w:top w:w="0" w:type="dxa"/>
            <w:left w:w="0" w:type="dxa"/>
            <w:bottom w:w="0" w:type="dxa"/>
            <w:right w:w="0" w:type="dxa"/>
          </w:tblCellMar>
        </w:tblPrEx>
        <w:trPr>
          <w:trHeight w:val="300" w:hRule="atLeast"/>
          <w:jc w:val="center"/>
        </w:trPr>
        <w:tc>
          <w:tcPr>
            <w:tcW w:w="5529" w:type="dxa"/>
            <w:gridSpan w:val="4"/>
            <w:tcBorders>
              <w:top w:val="single" w:color="000000" w:sz="4" w:space="0"/>
              <w:left w:val="single" w:color="000000" w:sz="4" w:space="0"/>
            </w:tcBorders>
            <w:shd w:val="clear" w:color="auto" w:fill="auto"/>
            <w:vAlign w:val="center"/>
          </w:tcPr>
          <w:p>
            <w:pPr>
              <w:suppressAutoHyphens/>
              <w:snapToGrid w:val="0"/>
              <w:spacing w:after="0" w:line="240" w:lineRule="auto"/>
              <w:ind w:left="15" w:right="45"/>
              <w:rPr>
                <w:rFonts w:ascii="Arial" w:hAnsi="Arial" w:eastAsia="Times New Roman" w:cs="Arial"/>
                <w:sz w:val="18"/>
                <w:lang w:eastAsia="hi-IN" w:bidi="hi-IN"/>
              </w:rPr>
            </w:pPr>
            <w:r>
              <w:rPr>
                <w:rFonts w:ascii="Arial" w:hAnsi="Arial" w:eastAsia="Times New Roman" w:cs="Arial"/>
                <w:sz w:val="18"/>
                <w:lang w:eastAsia="hi-IN" w:bidi="hi-IN"/>
              </w:rPr>
              <w:t>Inversión acumulada</w:t>
            </w:r>
          </w:p>
          <w:p>
            <w:pPr>
              <w:suppressAutoHyphens/>
              <w:spacing w:after="0" w:line="240" w:lineRule="auto"/>
              <w:ind w:left="15" w:right="45"/>
              <w:rPr>
                <w:rFonts w:ascii="Arial" w:hAnsi="Arial" w:eastAsia="Times New Roman" w:cs="Arial"/>
                <w:sz w:val="18"/>
                <w:lang w:eastAsia="hi-IN" w:bidi="hi-IN"/>
              </w:rPr>
            </w:pPr>
            <w:r>
              <w:rPr>
                <w:rFonts w:ascii="Arial" w:hAnsi="Arial" w:eastAsia="Times New Roman" w:cs="Arial"/>
                <w:sz w:val="18"/>
                <w:lang w:eastAsia="hi-IN" w:bidi="hi-IN"/>
              </w:rPr>
              <w:t> </w:t>
            </w: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63" w:type="dxa"/>
            <w:tcBorders>
              <w:top w:val="single" w:color="000000"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r>
      <w:tr>
        <w:tblPrEx>
          <w:tblLayout w:type="fixed"/>
          <w:tblCellMar>
            <w:top w:w="0" w:type="dxa"/>
            <w:left w:w="0" w:type="dxa"/>
            <w:bottom w:w="0" w:type="dxa"/>
            <w:right w:w="0" w:type="dxa"/>
          </w:tblCellMar>
        </w:tblPrEx>
        <w:trPr>
          <w:trHeight w:val="315" w:hRule="atLeast"/>
          <w:jc w:val="center"/>
        </w:trPr>
        <w:tc>
          <w:tcPr>
            <w:tcW w:w="5529" w:type="dxa"/>
            <w:gridSpan w:val="4"/>
            <w:tcBorders>
              <w:top w:val="single" w:color="000000" w:sz="4" w:space="0"/>
              <w:left w:val="single" w:color="000000" w:sz="4" w:space="0"/>
              <w:bottom w:val="single" w:color="000000" w:sz="4" w:space="0"/>
            </w:tcBorders>
            <w:shd w:val="clear" w:color="auto" w:fill="auto"/>
            <w:vAlign w:val="center"/>
          </w:tcPr>
          <w:p>
            <w:pPr>
              <w:suppressAutoHyphens/>
              <w:snapToGrid w:val="0"/>
              <w:spacing w:after="0" w:line="240" w:lineRule="auto"/>
              <w:ind w:left="15" w:right="45"/>
              <w:rPr>
                <w:rFonts w:ascii="Arial" w:hAnsi="Arial" w:eastAsia="Times New Roman" w:cs="Arial"/>
                <w:sz w:val="18"/>
                <w:lang w:eastAsia="hi-IN" w:bidi="hi-IN"/>
              </w:rPr>
            </w:pPr>
            <w:r>
              <w:rPr>
                <w:rFonts w:ascii="Arial" w:hAnsi="Arial" w:eastAsia="Times New Roman" w:cs="Arial"/>
                <w:sz w:val="18"/>
                <w:lang w:eastAsia="hi-IN" w:bidi="hi-IN"/>
              </w:rPr>
              <w:t>Avance acumulado en %</w:t>
            </w:r>
          </w:p>
          <w:p>
            <w:pPr>
              <w:suppressAutoHyphens/>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5"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26"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18"/>
                <w:lang w:eastAsia="hi-IN" w:bidi="hi-IN"/>
              </w:rPr>
            </w:pPr>
          </w:p>
        </w:tc>
      </w:tr>
    </w:tbl>
    <w:p>
      <w:pPr>
        <w:suppressAutoHyphens/>
        <w:spacing w:after="0" w:line="240" w:lineRule="auto"/>
        <w:ind w:left="15" w:right="45"/>
        <w:rPr>
          <w:rFonts w:ascii="Arial" w:hAnsi="Arial" w:eastAsia="Times New Roman" w:cs="Arial"/>
          <w:b/>
          <w:spacing w:val="-2"/>
          <w:sz w:val="18"/>
          <w:lang w:eastAsia="hi-IN" w:bidi="hi-IN"/>
        </w:rPr>
      </w:pPr>
    </w:p>
    <w:p>
      <w:pPr>
        <w:suppressAutoHyphens/>
        <w:spacing w:after="0" w:line="240" w:lineRule="auto"/>
        <w:ind w:left="15" w:right="45"/>
        <w:rPr>
          <w:rFonts w:ascii="Arial" w:hAnsi="Arial" w:eastAsia="Times New Roman" w:cs="Arial"/>
          <w:b/>
          <w:spacing w:val="-2"/>
          <w:sz w:val="18"/>
          <w:lang w:eastAsia="hi-IN" w:bidi="hi-IN"/>
        </w:rPr>
      </w:pPr>
    </w:p>
    <w:p>
      <w:pPr>
        <w:suppressAutoHyphens/>
        <w:spacing w:after="0" w:line="240" w:lineRule="auto"/>
        <w:ind w:left="15" w:right="45"/>
        <w:rPr>
          <w:rFonts w:ascii="Arial" w:hAnsi="Arial" w:eastAsia="Times New Roman" w:cs="Arial"/>
          <w:b/>
          <w:spacing w:val="-2"/>
          <w:sz w:val="18"/>
          <w:lang w:eastAsia="hi-IN" w:bidi="hi-IN"/>
        </w:rPr>
      </w:pPr>
    </w:p>
    <w:p>
      <w:pPr>
        <w:suppressAutoHyphens/>
        <w:spacing w:after="0" w:line="240" w:lineRule="auto"/>
        <w:ind w:left="15" w:right="45"/>
        <w:rPr>
          <w:rFonts w:ascii="Arial" w:hAnsi="Arial" w:eastAsia="Times New Roman" w:cs="Arial"/>
          <w:b/>
          <w:spacing w:val="-2"/>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suppressAutoHyphens/>
        <w:spacing w:after="0" w:line="240" w:lineRule="auto"/>
        <w:ind w:left="15" w:right="45"/>
        <w:rPr>
          <w:rFonts w:ascii="Arial" w:hAnsi="Arial" w:eastAsia="Times New Roman" w:cs="Arial"/>
          <w:b/>
          <w:sz w:val="18"/>
          <w:lang w:eastAsia="hi-IN" w:bidi="hi-IN"/>
        </w:rPr>
      </w:pPr>
    </w:p>
    <w:p>
      <w:pPr>
        <w:rPr>
          <w:rFonts w:ascii="Arial" w:hAnsi="Arial" w:eastAsia="Times New Roman" w:cs="Arial"/>
          <w:b/>
          <w:sz w:val="18"/>
          <w:lang w:eastAsia="hi-IN" w:bidi="hi-IN"/>
        </w:rPr>
      </w:pPr>
      <w:r>
        <w:rPr>
          <w:rFonts w:ascii="Arial" w:hAnsi="Arial" w:eastAsia="Times New Roman" w:cs="Arial"/>
          <w:b/>
          <w:sz w:val="18"/>
          <w:lang w:eastAsia="hi-IN" w:bidi="hi-IN"/>
        </w:rPr>
        <w:br w:type="page"/>
      </w:r>
    </w:p>
    <w:p>
      <w:pPr>
        <w:suppressAutoHyphens/>
        <w:spacing w:after="0" w:line="240" w:lineRule="auto"/>
        <w:ind w:left="15" w:right="45"/>
        <w:rPr>
          <w:rFonts w:ascii="Arial" w:hAnsi="Arial" w:eastAsia="Times New Roman" w:cs="Arial"/>
          <w:b/>
          <w:sz w:val="20"/>
          <w:lang w:eastAsia="hi-IN" w:bidi="hi-IN"/>
        </w:rPr>
      </w:pPr>
      <w:r>
        <w:rPr>
          <w:rFonts w:ascii="Arial" w:hAnsi="Arial" w:eastAsia="Times New Roman" w:cs="Arial"/>
          <w:b/>
          <w:sz w:val="20"/>
          <w:lang w:eastAsia="hi-IN" w:bidi="hi-IN"/>
        </w:rPr>
        <w:t>1.8</w:t>
      </w:r>
      <w:r>
        <w:rPr>
          <w:rFonts w:ascii="Arial" w:hAnsi="Arial" w:eastAsia="Times New Roman" w:cs="Arial"/>
          <w:b/>
          <w:sz w:val="20"/>
          <w:lang w:eastAsia="hi-IN" w:bidi="hi-IN"/>
        </w:rPr>
        <w:tab/>
      </w:r>
      <w:r>
        <w:rPr>
          <w:rFonts w:ascii="Arial" w:hAnsi="Arial" w:eastAsia="Times New Roman" w:cs="Arial"/>
          <w:b/>
          <w:sz w:val="20"/>
          <w:lang w:eastAsia="hi-IN" w:bidi="hi-IN"/>
        </w:rPr>
        <w:t>EXPERIENCIA DEL OFERENTE</w:t>
      </w:r>
    </w:p>
    <w:p>
      <w:pPr>
        <w:suppressAutoHyphens/>
        <w:spacing w:after="0" w:line="240" w:lineRule="auto"/>
        <w:ind w:left="15" w:right="45"/>
        <w:rPr>
          <w:rFonts w:ascii="Arial" w:hAnsi="Arial" w:eastAsia="Times New Roman" w:cs="Arial"/>
          <w:b/>
          <w:sz w:val="20"/>
          <w:lang w:eastAsia="hi-IN" w:bidi="hi-IN"/>
        </w:rPr>
      </w:pPr>
    </w:p>
    <w:p>
      <w:pPr>
        <w:suppressAutoHyphens/>
        <w:spacing w:after="0" w:line="240" w:lineRule="auto"/>
        <w:ind w:left="15" w:right="45"/>
        <w:rPr>
          <w:rFonts w:ascii="Arial" w:hAnsi="Arial" w:eastAsia="Times New Roman" w:cs="Arial"/>
          <w:spacing w:val="-2"/>
          <w:sz w:val="20"/>
          <w:lang w:eastAsia="hi-IN" w:bidi="hi-IN"/>
        </w:rPr>
      </w:pPr>
    </w:p>
    <w:p>
      <w:pPr>
        <w:suppressAutoHyphens/>
        <w:spacing w:after="0" w:line="240" w:lineRule="auto"/>
        <w:ind w:left="15" w:right="45"/>
        <w:rPr>
          <w:rFonts w:ascii="Arial" w:hAnsi="Arial" w:eastAsia="Times New Roman" w:cs="Arial"/>
          <w:sz w:val="20"/>
          <w:lang w:eastAsia="hi-IN" w:bidi="hi-IN"/>
        </w:rPr>
      </w:pPr>
    </w:p>
    <w:p>
      <w:pPr>
        <w:suppressAutoHyphens/>
        <w:spacing w:after="0" w:line="240" w:lineRule="auto"/>
        <w:ind w:left="15" w:right="45"/>
        <w:rPr>
          <w:rFonts w:ascii="Arial" w:hAnsi="Arial" w:eastAsia="Times New Roman" w:cs="Arial"/>
          <w:b/>
          <w:sz w:val="20"/>
          <w:lang w:eastAsia="hi-IN" w:bidi="hi-IN"/>
        </w:rPr>
      </w:pPr>
      <w:r>
        <w:rPr>
          <w:rFonts w:ascii="Arial" w:hAnsi="Arial" w:eastAsia="Times New Roman" w:cs="Arial"/>
          <w:b/>
          <w:sz w:val="20"/>
          <w:lang w:eastAsia="hi-IN" w:bidi="hi-IN"/>
        </w:rPr>
        <w:t>EXPERIENCIA ESPECÍFICA:</w:t>
      </w:r>
    </w:p>
    <w:p>
      <w:pPr>
        <w:suppressAutoHyphens/>
        <w:spacing w:after="0" w:line="240" w:lineRule="auto"/>
        <w:ind w:left="15" w:right="45"/>
        <w:rPr>
          <w:rFonts w:ascii="Arial" w:hAnsi="Arial" w:eastAsia="Times New Roman" w:cs="Arial"/>
          <w:b/>
          <w:spacing w:val="-2"/>
          <w:sz w:val="20"/>
          <w:lang w:eastAsia="hi-IN" w:bidi="hi-IN"/>
        </w:rPr>
      </w:pPr>
    </w:p>
    <w:tbl>
      <w:tblPr>
        <w:tblStyle w:val="46"/>
        <w:tblW w:w="11202" w:type="dxa"/>
        <w:jc w:val="center"/>
        <w:tblInd w:w="0" w:type="dxa"/>
        <w:tblLayout w:type="fixed"/>
        <w:tblCellMar>
          <w:top w:w="0" w:type="dxa"/>
          <w:left w:w="0" w:type="dxa"/>
          <w:bottom w:w="0" w:type="dxa"/>
          <w:right w:w="0" w:type="dxa"/>
        </w:tblCellMar>
      </w:tblPr>
      <w:tblGrid>
        <w:gridCol w:w="382"/>
        <w:gridCol w:w="1371"/>
        <w:gridCol w:w="1802"/>
        <w:gridCol w:w="1322"/>
        <w:gridCol w:w="1200"/>
        <w:gridCol w:w="829"/>
        <w:gridCol w:w="1202"/>
        <w:gridCol w:w="1066"/>
        <w:gridCol w:w="2028"/>
      </w:tblGrid>
      <w:tr>
        <w:tblPrEx>
          <w:tblLayout w:type="fixed"/>
          <w:tblCellMar>
            <w:top w:w="0" w:type="dxa"/>
            <w:left w:w="0" w:type="dxa"/>
            <w:bottom w:w="0" w:type="dxa"/>
            <w:right w:w="0" w:type="dxa"/>
          </w:tblCellMar>
        </w:tblPrEx>
        <w:trPr>
          <w:trHeight w:val="290" w:hRule="atLeast"/>
          <w:jc w:val="center"/>
        </w:trPr>
        <w:tc>
          <w:tcPr>
            <w:tcW w:w="382" w:type="dxa"/>
            <w:tcBorders>
              <w:top w:val="single" w:color="000000" w:sz="4" w:space="0"/>
              <w:left w:val="single" w:color="000000" w:sz="4" w:space="0"/>
            </w:tcBorders>
            <w:shd w:val="clear" w:color="auto" w:fill="D9D9D9"/>
          </w:tcPr>
          <w:p>
            <w:pPr>
              <w:suppressAutoHyphens/>
              <w:snapToGrid w:val="0"/>
              <w:spacing w:after="0" w:line="240" w:lineRule="auto"/>
              <w:ind w:left="15" w:right="45"/>
              <w:jc w:val="center"/>
              <w:rPr>
                <w:rFonts w:ascii="Arial" w:hAnsi="Arial" w:eastAsia="Times New Roman" w:cs="Arial"/>
                <w:b/>
                <w:sz w:val="20"/>
                <w:lang w:eastAsia="hi-IN" w:bidi="hi-IN"/>
              </w:rPr>
            </w:pPr>
            <w:r>
              <w:rPr>
                <w:rFonts w:ascii="Arial" w:hAnsi="Arial" w:eastAsia="Times New Roman" w:cs="Arial"/>
                <w:b/>
                <w:sz w:val="20"/>
                <w:lang w:eastAsia="hi-IN" w:bidi="hi-IN"/>
              </w:rPr>
              <w:t>No</w:t>
            </w:r>
          </w:p>
          <w:p>
            <w:pPr>
              <w:rPr>
                <w:rFonts w:ascii="Arial" w:hAnsi="Arial" w:eastAsia="Times New Roman" w:cs="Arial"/>
                <w:sz w:val="20"/>
                <w:lang w:eastAsia="hi-IN" w:bidi="hi-IN"/>
              </w:rPr>
            </w:pPr>
          </w:p>
        </w:tc>
        <w:tc>
          <w:tcPr>
            <w:tcW w:w="1371" w:type="dxa"/>
            <w:tcBorders>
              <w:top w:val="single" w:color="000000" w:sz="4" w:space="0"/>
              <w:left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20"/>
                <w:lang w:eastAsia="hi-IN" w:bidi="hi-IN"/>
              </w:rPr>
            </w:pPr>
            <w:r>
              <w:rPr>
                <w:rFonts w:ascii="Arial" w:hAnsi="Arial" w:eastAsia="Times New Roman" w:cs="Arial"/>
                <w:b/>
                <w:sz w:val="20"/>
                <w:lang w:eastAsia="hi-IN" w:bidi="hi-IN"/>
              </w:rPr>
              <w:t>Contratante</w:t>
            </w:r>
          </w:p>
        </w:tc>
        <w:tc>
          <w:tcPr>
            <w:tcW w:w="1802" w:type="dxa"/>
            <w:tcBorders>
              <w:top w:val="single" w:color="000000" w:sz="4" w:space="0"/>
              <w:left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20"/>
                <w:lang w:eastAsia="hi-IN" w:bidi="hi-IN"/>
              </w:rPr>
            </w:pPr>
            <w:r>
              <w:rPr>
                <w:rFonts w:ascii="Arial" w:hAnsi="Arial" w:eastAsia="Times New Roman" w:cs="Arial"/>
                <w:b/>
                <w:sz w:val="20"/>
                <w:lang w:eastAsia="hi-IN" w:bidi="hi-IN"/>
              </w:rPr>
              <w:t>Objeto del contrato</w:t>
            </w:r>
          </w:p>
        </w:tc>
        <w:tc>
          <w:tcPr>
            <w:tcW w:w="1322" w:type="dxa"/>
            <w:tcBorders>
              <w:top w:val="single" w:color="000000" w:sz="4" w:space="0"/>
              <w:left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20"/>
                <w:lang w:eastAsia="hi-IN" w:bidi="hi-IN"/>
              </w:rPr>
            </w:pPr>
          </w:p>
          <w:p>
            <w:pPr>
              <w:suppressAutoHyphens/>
              <w:snapToGrid w:val="0"/>
              <w:spacing w:after="0" w:line="240" w:lineRule="auto"/>
              <w:ind w:left="15" w:right="45"/>
              <w:jc w:val="center"/>
              <w:rPr>
                <w:rFonts w:ascii="Arial" w:hAnsi="Arial" w:eastAsia="Times New Roman" w:cs="Arial"/>
                <w:b/>
                <w:sz w:val="20"/>
                <w:lang w:eastAsia="hi-IN" w:bidi="hi-IN"/>
              </w:rPr>
            </w:pPr>
            <w:r>
              <w:rPr>
                <w:rFonts w:ascii="Arial" w:hAnsi="Arial" w:eastAsia="Times New Roman" w:cs="Arial"/>
                <w:b/>
                <w:sz w:val="20"/>
                <w:lang w:eastAsia="hi-IN" w:bidi="hi-IN"/>
              </w:rPr>
              <w:t>Valor del Contrato</w:t>
            </w:r>
          </w:p>
        </w:tc>
        <w:tc>
          <w:tcPr>
            <w:tcW w:w="1200" w:type="dxa"/>
            <w:tcBorders>
              <w:top w:val="single" w:color="000000" w:sz="4" w:space="0"/>
              <w:left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20"/>
                <w:lang w:eastAsia="hi-IN" w:bidi="hi-IN"/>
              </w:rPr>
            </w:pPr>
            <w:r>
              <w:rPr>
                <w:rFonts w:ascii="Arial" w:hAnsi="Arial" w:eastAsia="Times New Roman" w:cs="Arial"/>
                <w:b/>
                <w:sz w:val="20"/>
                <w:lang w:eastAsia="hi-IN" w:bidi="hi-IN"/>
              </w:rPr>
              <w:t>Plazo contractual</w:t>
            </w:r>
          </w:p>
        </w:tc>
        <w:tc>
          <w:tcPr>
            <w:tcW w:w="2031" w:type="dxa"/>
            <w:gridSpan w:val="2"/>
            <w:tcBorders>
              <w:top w:val="single" w:color="000000" w:sz="4" w:space="0"/>
              <w:left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20"/>
                <w:lang w:eastAsia="hi-IN" w:bidi="hi-IN"/>
              </w:rPr>
            </w:pPr>
            <w:r>
              <w:rPr>
                <w:rFonts w:ascii="Arial" w:hAnsi="Arial" w:eastAsia="Times New Roman" w:cs="Arial"/>
                <w:b/>
                <w:sz w:val="20"/>
                <w:lang w:eastAsia="hi-IN" w:bidi="hi-IN"/>
              </w:rPr>
              <w:t>Fechas de ejecución</w:t>
            </w:r>
          </w:p>
        </w:tc>
        <w:tc>
          <w:tcPr>
            <w:tcW w:w="1066" w:type="dxa"/>
            <w:tcBorders>
              <w:top w:val="single" w:color="000000" w:sz="4" w:space="0"/>
              <w:left w:val="single" w:color="000000" w:sz="4" w:space="0"/>
            </w:tcBorders>
            <w:shd w:val="clear" w:color="auto" w:fill="D9D9D9"/>
          </w:tcPr>
          <w:p>
            <w:pPr>
              <w:suppressAutoHyphens/>
              <w:snapToGrid w:val="0"/>
              <w:spacing w:after="0" w:line="240" w:lineRule="auto"/>
              <w:ind w:left="15" w:right="45"/>
              <w:jc w:val="center"/>
              <w:rPr>
                <w:rFonts w:ascii="Arial" w:hAnsi="Arial" w:eastAsia="Times New Roman" w:cs="Arial"/>
                <w:b/>
                <w:sz w:val="20"/>
                <w:lang w:eastAsia="hi-IN" w:bidi="hi-IN"/>
              </w:rPr>
            </w:pPr>
          </w:p>
          <w:p>
            <w:pPr>
              <w:suppressAutoHyphens/>
              <w:snapToGrid w:val="0"/>
              <w:spacing w:after="0" w:line="240" w:lineRule="auto"/>
              <w:ind w:left="15" w:right="45"/>
              <w:jc w:val="center"/>
              <w:rPr>
                <w:rFonts w:ascii="Arial" w:hAnsi="Arial" w:eastAsia="Times New Roman" w:cs="Arial"/>
                <w:b/>
                <w:sz w:val="20"/>
                <w:lang w:eastAsia="hi-IN" w:bidi="hi-IN"/>
              </w:rPr>
            </w:pPr>
            <w:r>
              <w:rPr>
                <w:rFonts w:ascii="Arial" w:hAnsi="Arial" w:eastAsia="Times New Roman" w:cs="Arial"/>
                <w:b/>
                <w:sz w:val="20"/>
                <w:lang w:eastAsia="hi-IN" w:bidi="hi-IN"/>
              </w:rPr>
              <w:t>Tipo de Recepción</w:t>
            </w:r>
          </w:p>
        </w:tc>
        <w:tc>
          <w:tcPr>
            <w:tcW w:w="2028" w:type="dxa"/>
            <w:tcBorders>
              <w:top w:val="single" w:color="000000" w:sz="4" w:space="0"/>
              <w:left w:val="single" w:color="000000" w:sz="4" w:space="0"/>
              <w:right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20"/>
                <w:lang w:eastAsia="hi-IN" w:bidi="hi-IN"/>
              </w:rPr>
            </w:pPr>
          </w:p>
          <w:p>
            <w:pPr>
              <w:suppressAutoHyphens/>
              <w:snapToGrid w:val="0"/>
              <w:spacing w:after="0" w:line="240" w:lineRule="auto"/>
              <w:ind w:left="15" w:right="45"/>
              <w:jc w:val="center"/>
              <w:rPr>
                <w:rFonts w:ascii="Arial" w:hAnsi="Arial" w:eastAsia="Times New Roman" w:cs="Arial"/>
                <w:b/>
                <w:sz w:val="20"/>
                <w:lang w:eastAsia="hi-IN" w:bidi="hi-IN"/>
              </w:rPr>
            </w:pPr>
            <w:r>
              <w:rPr>
                <w:rFonts w:ascii="Arial" w:hAnsi="Arial" w:eastAsia="Times New Roman" w:cs="Arial"/>
                <w:b/>
                <w:sz w:val="20"/>
                <w:lang w:eastAsia="hi-IN" w:bidi="hi-IN"/>
              </w:rPr>
              <w:t>Observaciones</w:t>
            </w:r>
          </w:p>
        </w:tc>
      </w:tr>
      <w:tr>
        <w:tblPrEx>
          <w:tblLayout w:type="fixed"/>
          <w:tblCellMar>
            <w:top w:w="0" w:type="dxa"/>
            <w:left w:w="0" w:type="dxa"/>
            <w:bottom w:w="0" w:type="dxa"/>
            <w:right w:w="0" w:type="dxa"/>
          </w:tblCellMar>
        </w:tblPrEx>
        <w:trPr>
          <w:trHeight w:val="304" w:hRule="atLeast"/>
          <w:jc w:val="center"/>
        </w:trPr>
        <w:tc>
          <w:tcPr>
            <w:tcW w:w="382" w:type="dxa"/>
            <w:tcBorders>
              <w:left w:val="single" w:color="000000" w:sz="4" w:space="0"/>
              <w:bottom w:val="single" w:color="000000" w:sz="4" w:space="0"/>
            </w:tcBorders>
            <w:shd w:val="clear" w:color="auto" w:fill="D9D9D9"/>
          </w:tcPr>
          <w:p>
            <w:pPr>
              <w:suppressAutoHyphens/>
              <w:snapToGrid w:val="0"/>
              <w:spacing w:after="0" w:line="240" w:lineRule="auto"/>
              <w:rPr>
                <w:rFonts w:ascii="Arial" w:hAnsi="Arial" w:eastAsia="Times New Roman" w:cs="Arial"/>
                <w:b/>
                <w:sz w:val="20"/>
                <w:lang w:eastAsia="hi-IN" w:bidi="hi-IN"/>
              </w:rPr>
            </w:pPr>
          </w:p>
        </w:tc>
        <w:tc>
          <w:tcPr>
            <w:tcW w:w="1371" w:type="dxa"/>
            <w:tcBorders>
              <w:left w:val="single" w:color="000000" w:sz="4" w:space="0"/>
              <w:bottom w:val="single" w:color="000000" w:sz="4" w:space="0"/>
            </w:tcBorders>
            <w:shd w:val="clear" w:color="auto" w:fill="D9D9D9"/>
            <w:vAlign w:val="center"/>
          </w:tcPr>
          <w:p>
            <w:pPr>
              <w:suppressAutoHyphens/>
              <w:snapToGrid w:val="0"/>
              <w:spacing w:after="0" w:line="240" w:lineRule="auto"/>
              <w:rPr>
                <w:rFonts w:ascii="Arial" w:hAnsi="Arial" w:eastAsia="Times New Roman" w:cs="Arial"/>
                <w:b/>
                <w:sz w:val="20"/>
                <w:lang w:eastAsia="hi-IN" w:bidi="hi-IN"/>
              </w:rPr>
            </w:pPr>
          </w:p>
        </w:tc>
        <w:tc>
          <w:tcPr>
            <w:tcW w:w="1802" w:type="dxa"/>
            <w:tcBorders>
              <w:left w:val="single" w:color="000000" w:sz="4" w:space="0"/>
              <w:bottom w:val="single" w:color="000000" w:sz="4" w:space="0"/>
            </w:tcBorders>
            <w:shd w:val="clear" w:color="auto" w:fill="D9D9D9"/>
            <w:vAlign w:val="center"/>
          </w:tcPr>
          <w:p>
            <w:pPr>
              <w:suppressAutoHyphens/>
              <w:snapToGrid w:val="0"/>
              <w:spacing w:after="0" w:line="240" w:lineRule="auto"/>
              <w:jc w:val="center"/>
              <w:rPr>
                <w:rFonts w:ascii="Arial" w:hAnsi="Arial" w:eastAsia="Times New Roman" w:cs="Arial"/>
                <w:b/>
                <w:sz w:val="20"/>
                <w:lang w:eastAsia="hi-IN" w:bidi="hi-IN"/>
              </w:rPr>
            </w:pPr>
          </w:p>
        </w:tc>
        <w:tc>
          <w:tcPr>
            <w:tcW w:w="1322" w:type="dxa"/>
            <w:tcBorders>
              <w:left w:val="single" w:color="000000" w:sz="4" w:space="0"/>
              <w:bottom w:val="single" w:color="000000" w:sz="4" w:space="0"/>
            </w:tcBorders>
            <w:shd w:val="clear" w:color="auto" w:fill="D9D9D9"/>
            <w:vAlign w:val="center"/>
          </w:tcPr>
          <w:p>
            <w:pPr>
              <w:suppressAutoHyphens/>
              <w:snapToGrid w:val="0"/>
              <w:spacing w:after="0" w:line="240" w:lineRule="auto"/>
              <w:rPr>
                <w:rFonts w:ascii="Arial" w:hAnsi="Arial" w:eastAsia="Times New Roman" w:cs="Arial"/>
                <w:b/>
                <w:sz w:val="20"/>
                <w:lang w:eastAsia="hi-IN" w:bidi="hi-IN"/>
              </w:rPr>
            </w:pPr>
          </w:p>
        </w:tc>
        <w:tc>
          <w:tcPr>
            <w:tcW w:w="1200" w:type="dxa"/>
            <w:tcBorders>
              <w:left w:val="single" w:color="000000" w:sz="4" w:space="0"/>
              <w:bottom w:val="single" w:color="000000" w:sz="4" w:space="0"/>
            </w:tcBorders>
            <w:shd w:val="clear" w:color="auto" w:fill="D9D9D9"/>
            <w:vAlign w:val="center"/>
          </w:tcPr>
          <w:p>
            <w:pPr>
              <w:suppressAutoHyphens/>
              <w:snapToGrid w:val="0"/>
              <w:spacing w:after="0" w:line="240" w:lineRule="auto"/>
              <w:rPr>
                <w:rFonts w:ascii="Arial" w:hAnsi="Arial" w:eastAsia="Times New Roman" w:cs="Arial"/>
                <w:b/>
                <w:sz w:val="20"/>
                <w:lang w:eastAsia="hi-IN" w:bidi="hi-IN"/>
              </w:rPr>
            </w:pPr>
          </w:p>
        </w:tc>
        <w:tc>
          <w:tcPr>
            <w:tcW w:w="829" w:type="dxa"/>
            <w:tcBorders>
              <w:top w:val="single" w:color="000000" w:sz="4" w:space="0"/>
              <w:left w:val="single" w:color="000000" w:sz="4" w:space="0"/>
              <w:bottom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20"/>
                <w:lang w:eastAsia="hi-IN" w:bidi="hi-IN"/>
              </w:rPr>
            </w:pPr>
            <w:r>
              <w:rPr>
                <w:rFonts w:ascii="Arial" w:hAnsi="Arial" w:eastAsia="Times New Roman" w:cs="Arial"/>
                <w:b/>
                <w:sz w:val="20"/>
                <w:lang w:eastAsia="hi-IN" w:bidi="hi-IN"/>
              </w:rPr>
              <w:t>Inicio</w:t>
            </w:r>
          </w:p>
        </w:tc>
        <w:tc>
          <w:tcPr>
            <w:tcW w:w="1202" w:type="dxa"/>
            <w:tcBorders>
              <w:top w:val="single" w:color="000000" w:sz="4" w:space="0"/>
              <w:left w:val="single" w:color="000000" w:sz="4" w:space="0"/>
              <w:bottom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20"/>
                <w:lang w:eastAsia="hi-IN" w:bidi="hi-IN"/>
              </w:rPr>
            </w:pPr>
            <w:r>
              <w:rPr>
                <w:rFonts w:ascii="Arial" w:hAnsi="Arial" w:eastAsia="Times New Roman" w:cs="Arial"/>
                <w:b/>
                <w:sz w:val="20"/>
                <w:lang w:eastAsia="hi-IN" w:bidi="hi-IN"/>
              </w:rPr>
              <w:t>Terminación</w:t>
            </w:r>
          </w:p>
        </w:tc>
        <w:tc>
          <w:tcPr>
            <w:tcW w:w="1066" w:type="dxa"/>
            <w:tcBorders>
              <w:left w:val="single" w:color="000000" w:sz="4" w:space="0"/>
              <w:bottom w:val="single" w:color="000000" w:sz="4" w:space="0"/>
            </w:tcBorders>
            <w:shd w:val="clear" w:color="auto" w:fill="D9D9D9"/>
          </w:tcPr>
          <w:p>
            <w:pPr>
              <w:suppressAutoHyphens/>
              <w:snapToGrid w:val="0"/>
              <w:spacing w:after="0" w:line="240" w:lineRule="auto"/>
              <w:ind w:left="15" w:right="45"/>
              <w:jc w:val="center"/>
              <w:rPr>
                <w:rFonts w:ascii="Arial" w:hAnsi="Arial" w:eastAsia="Times New Roman" w:cs="Arial"/>
                <w:b/>
                <w:sz w:val="20"/>
                <w:lang w:eastAsia="hi-IN" w:bidi="hi-IN"/>
              </w:rPr>
            </w:pPr>
          </w:p>
        </w:tc>
        <w:tc>
          <w:tcPr>
            <w:tcW w:w="2028" w:type="dxa"/>
            <w:tcBorders>
              <w:left w:val="single" w:color="000000" w:sz="4" w:space="0"/>
              <w:bottom w:val="single" w:color="000000" w:sz="4" w:space="0"/>
              <w:right w:val="single" w:color="000000" w:sz="4" w:space="0"/>
            </w:tcBorders>
            <w:shd w:val="clear" w:color="auto" w:fill="D9D9D9"/>
            <w:vAlign w:val="center"/>
          </w:tcPr>
          <w:p>
            <w:pPr>
              <w:suppressAutoHyphens/>
              <w:snapToGrid w:val="0"/>
              <w:spacing w:after="0" w:line="240" w:lineRule="auto"/>
              <w:jc w:val="center"/>
              <w:rPr>
                <w:rFonts w:ascii="Arial" w:hAnsi="Arial" w:eastAsia="Times New Roman" w:cs="Arial"/>
                <w:b/>
                <w:sz w:val="20"/>
                <w:lang w:eastAsia="hi-IN" w:bidi="hi-IN"/>
              </w:rPr>
            </w:pPr>
          </w:p>
        </w:tc>
      </w:tr>
      <w:tr>
        <w:tblPrEx>
          <w:tblLayout w:type="fixed"/>
          <w:tblCellMar>
            <w:top w:w="0" w:type="dxa"/>
            <w:left w:w="0" w:type="dxa"/>
            <w:bottom w:w="0" w:type="dxa"/>
            <w:right w:w="0" w:type="dxa"/>
          </w:tblCellMar>
        </w:tblPrEx>
        <w:trPr>
          <w:trHeight w:val="290" w:hRule="atLeast"/>
          <w:jc w:val="center"/>
        </w:trPr>
        <w:tc>
          <w:tcPr>
            <w:tcW w:w="382" w:type="dxa"/>
            <w:tcBorders>
              <w:top w:val="single" w:color="000000" w:sz="4" w:space="0"/>
              <w:lef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r>
              <w:rPr>
                <w:rFonts w:ascii="Arial" w:hAnsi="Arial" w:eastAsia="Times New Roman" w:cs="Arial"/>
                <w:sz w:val="20"/>
                <w:lang w:eastAsia="hi-IN" w:bidi="hi-IN"/>
              </w:rPr>
              <w:t xml:space="preserve"> 1</w:t>
            </w:r>
          </w:p>
        </w:tc>
        <w:tc>
          <w:tcPr>
            <w:tcW w:w="1371"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802"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322"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00"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829"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02"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066" w:type="dxa"/>
            <w:tcBorders>
              <w:top w:val="single" w:color="000000" w:sz="4" w:space="0"/>
              <w:lef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c>
          <w:tcPr>
            <w:tcW w:w="2028" w:type="dxa"/>
            <w:tcBorders>
              <w:top w:val="single" w:color="000000"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r>
      <w:tr>
        <w:tblPrEx>
          <w:tblLayout w:type="fixed"/>
          <w:tblCellMar>
            <w:top w:w="0" w:type="dxa"/>
            <w:left w:w="0" w:type="dxa"/>
            <w:bottom w:w="0" w:type="dxa"/>
            <w:right w:w="0" w:type="dxa"/>
          </w:tblCellMar>
        </w:tblPrEx>
        <w:trPr>
          <w:trHeight w:val="290" w:hRule="atLeast"/>
          <w:jc w:val="center"/>
        </w:trPr>
        <w:tc>
          <w:tcPr>
            <w:tcW w:w="382" w:type="dxa"/>
            <w:tcBorders>
              <w:top w:val="single" w:color="000000" w:sz="4" w:space="0"/>
              <w:lef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r>
              <w:rPr>
                <w:rFonts w:ascii="Arial" w:hAnsi="Arial" w:eastAsia="Times New Roman" w:cs="Arial"/>
                <w:sz w:val="20"/>
                <w:lang w:eastAsia="hi-IN" w:bidi="hi-IN"/>
              </w:rPr>
              <w:t xml:space="preserve"> 2</w:t>
            </w:r>
          </w:p>
        </w:tc>
        <w:tc>
          <w:tcPr>
            <w:tcW w:w="1371"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802"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322"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00"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829"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02"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066" w:type="dxa"/>
            <w:tcBorders>
              <w:top w:val="single" w:color="000000" w:sz="4" w:space="0"/>
              <w:lef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c>
          <w:tcPr>
            <w:tcW w:w="2028" w:type="dxa"/>
            <w:tcBorders>
              <w:top w:val="single" w:color="000000"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r>
      <w:tr>
        <w:tblPrEx>
          <w:tblLayout w:type="fixed"/>
          <w:tblCellMar>
            <w:top w:w="0" w:type="dxa"/>
            <w:left w:w="0" w:type="dxa"/>
            <w:bottom w:w="0" w:type="dxa"/>
            <w:right w:w="0" w:type="dxa"/>
          </w:tblCellMar>
        </w:tblPrEx>
        <w:trPr>
          <w:trHeight w:val="290" w:hRule="atLeast"/>
          <w:jc w:val="center"/>
        </w:trPr>
        <w:tc>
          <w:tcPr>
            <w:tcW w:w="382" w:type="dxa"/>
            <w:tcBorders>
              <w:top w:val="single" w:color="000000" w:sz="4" w:space="0"/>
              <w:lef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r>
              <w:rPr>
                <w:rFonts w:ascii="Arial" w:hAnsi="Arial" w:eastAsia="Times New Roman" w:cs="Arial"/>
                <w:sz w:val="20"/>
                <w:lang w:eastAsia="hi-IN" w:bidi="hi-IN"/>
              </w:rPr>
              <w:t xml:space="preserve"> 3</w:t>
            </w:r>
          </w:p>
        </w:tc>
        <w:tc>
          <w:tcPr>
            <w:tcW w:w="1371"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802"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322"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00"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829"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02"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066" w:type="dxa"/>
            <w:tcBorders>
              <w:top w:val="single" w:color="000000" w:sz="4" w:space="0"/>
              <w:lef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c>
          <w:tcPr>
            <w:tcW w:w="2028" w:type="dxa"/>
            <w:tcBorders>
              <w:top w:val="single" w:color="000000"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r>
      <w:tr>
        <w:tblPrEx>
          <w:tblLayout w:type="fixed"/>
          <w:tblCellMar>
            <w:top w:w="0" w:type="dxa"/>
            <w:left w:w="0" w:type="dxa"/>
            <w:bottom w:w="0" w:type="dxa"/>
            <w:right w:w="0" w:type="dxa"/>
          </w:tblCellMar>
        </w:tblPrEx>
        <w:trPr>
          <w:trHeight w:val="290" w:hRule="atLeast"/>
          <w:jc w:val="center"/>
        </w:trPr>
        <w:tc>
          <w:tcPr>
            <w:tcW w:w="382" w:type="dxa"/>
            <w:tcBorders>
              <w:top w:val="single" w:color="000000" w:sz="4" w:space="0"/>
              <w:lef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r>
              <w:rPr>
                <w:rFonts w:ascii="Arial" w:hAnsi="Arial" w:eastAsia="Times New Roman" w:cs="Arial"/>
                <w:sz w:val="20"/>
                <w:lang w:eastAsia="hi-IN" w:bidi="hi-IN"/>
              </w:rPr>
              <w:t xml:space="preserve"> 4</w:t>
            </w:r>
          </w:p>
        </w:tc>
        <w:tc>
          <w:tcPr>
            <w:tcW w:w="1371"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802"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322"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00"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829"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02"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066" w:type="dxa"/>
            <w:tcBorders>
              <w:top w:val="single" w:color="000000" w:sz="4" w:space="0"/>
              <w:lef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c>
          <w:tcPr>
            <w:tcW w:w="2028" w:type="dxa"/>
            <w:tcBorders>
              <w:top w:val="single" w:color="000000"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r>
      <w:tr>
        <w:tblPrEx>
          <w:tblLayout w:type="fixed"/>
          <w:tblCellMar>
            <w:top w:w="0" w:type="dxa"/>
            <w:left w:w="0" w:type="dxa"/>
            <w:bottom w:w="0" w:type="dxa"/>
            <w:right w:w="0" w:type="dxa"/>
          </w:tblCellMar>
        </w:tblPrEx>
        <w:trPr>
          <w:trHeight w:val="304" w:hRule="atLeast"/>
          <w:jc w:val="center"/>
        </w:trPr>
        <w:tc>
          <w:tcPr>
            <w:tcW w:w="382" w:type="dxa"/>
            <w:tcBorders>
              <w:top w:val="single" w:color="000000" w:sz="4" w:space="0"/>
              <w:left w:val="single" w:color="000000" w:sz="4" w:space="0"/>
              <w:bottom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r>
              <w:rPr>
                <w:rFonts w:ascii="Arial" w:hAnsi="Arial" w:eastAsia="Times New Roman" w:cs="Arial"/>
                <w:sz w:val="20"/>
                <w:lang w:eastAsia="hi-IN" w:bidi="hi-IN"/>
              </w:rPr>
              <w:t xml:space="preserve"> 5</w:t>
            </w:r>
          </w:p>
        </w:tc>
        <w:tc>
          <w:tcPr>
            <w:tcW w:w="1371"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802"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322"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00"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829"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02"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066" w:type="dxa"/>
            <w:tcBorders>
              <w:top w:val="single" w:color="000000" w:sz="4" w:space="0"/>
              <w:left w:val="single" w:color="000000" w:sz="4" w:space="0"/>
              <w:bottom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r>
      <w:tr>
        <w:tblPrEx>
          <w:tblLayout w:type="fixed"/>
          <w:tblCellMar>
            <w:top w:w="0" w:type="dxa"/>
            <w:left w:w="0" w:type="dxa"/>
            <w:bottom w:w="0" w:type="dxa"/>
            <w:right w:w="0" w:type="dxa"/>
          </w:tblCellMar>
        </w:tblPrEx>
        <w:trPr>
          <w:trHeight w:val="304" w:hRule="atLeast"/>
          <w:jc w:val="center"/>
        </w:trPr>
        <w:tc>
          <w:tcPr>
            <w:tcW w:w="382" w:type="dxa"/>
            <w:tcBorders>
              <w:top w:val="single" w:color="000000" w:sz="4" w:space="0"/>
              <w:left w:val="single" w:color="000000" w:sz="4" w:space="0"/>
              <w:bottom w:val="single" w:color="000000" w:sz="4" w:space="0"/>
            </w:tcBorders>
          </w:tcPr>
          <w:p>
            <w:pPr>
              <w:suppressAutoHyphens/>
              <w:snapToGrid w:val="0"/>
              <w:spacing w:after="0" w:line="240" w:lineRule="auto"/>
              <w:ind w:left="15" w:right="45"/>
              <w:rPr>
                <w:rFonts w:ascii="Arial" w:hAnsi="Arial" w:eastAsia="Times New Roman" w:cs="Arial"/>
                <w:spacing w:val="-2"/>
                <w:sz w:val="20"/>
                <w:lang w:eastAsia="hi-IN" w:bidi="hi-IN"/>
              </w:rPr>
            </w:pPr>
            <w:r>
              <w:rPr>
                <w:rFonts w:ascii="Arial" w:hAnsi="Arial" w:eastAsia="Times New Roman" w:cs="Arial"/>
                <w:spacing w:val="-2"/>
                <w:sz w:val="20"/>
                <w:lang w:eastAsia="hi-IN" w:bidi="hi-IN"/>
              </w:rPr>
              <w:t xml:space="preserve"> 6</w:t>
            </w:r>
          </w:p>
        </w:tc>
        <w:tc>
          <w:tcPr>
            <w:tcW w:w="1371"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pacing w:val="-2"/>
                <w:sz w:val="20"/>
                <w:lang w:eastAsia="hi-IN" w:bidi="hi-IN"/>
              </w:rPr>
            </w:pPr>
          </w:p>
        </w:tc>
        <w:tc>
          <w:tcPr>
            <w:tcW w:w="1802"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322"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00"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829"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02"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066" w:type="dxa"/>
            <w:tcBorders>
              <w:top w:val="single" w:color="000000" w:sz="4" w:space="0"/>
              <w:left w:val="single" w:color="000000" w:sz="4" w:space="0"/>
              <w:bottom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r>
    </w:tbl>
    <w:p>
      <w:pPr>
        <w:suppressAutoHyphens/>
        <w:spacing w:after="0" w:line="240" w:lineRule="auto"/>
        <w:ind w:left="15" w:right="45"/>
        <w:rPr>
          <w:rFonts w:ascii="Arial" w:hAnsi="Arial" w:eastAsia="Times New Roman" w:cs="Arial"/>
          <w:sz w:val="20"/>
          <w:lang w:eastAsia="hi-IN" w:bidi="hi-IN"/>
        </w:rPr>
      </w:pPr>
    </w:p>
    <w:p>
      <w:pPr>
        <w:rPr>
          <w:rFonts w:ascii="Arial" w:hAnsi="Arial" w:eastAsia="Times New Roman" w:cs="Arial"/>
          <w:b/>
          <w:sz w:val="18"/>
          <w:lang w:eastAsia="hi-IN" w:bidi="hi-IN"/>
        </w:rPr>
      </w:pPr>
      <w:r>
        <w:rPr>
          <w:rFonts w:ascii="Arial" w:hAnsi="Arial" w:eastAsia="Times New Roman" w:cs="Arial"/>
          <w:b/>
          <w:sz w:val="18"/>
          <w:lang w:eastAsia="hi-IN" w:bidi="hi-IN"/>
        </w:rPr>
        <w:br w:type="page"/>
      </w:r>
    </w:p>
    <w:p>
      <w:pPr>
        <w:spacing w:after="0" w:line="240" w:lineRule="auto"/>
        <w:rPr>
          <w:rFonts w:ascii="Arial" w:hAnsi="Arial" w:eastAsia="Times New Roman" w:cs="Arial"/>
          <w:b/>
          <w:sz w:val="18"/>
          <w:lang w:eastAsia="hi-IN" w:bidi="hi-IN"/>
        </w:rPr>
      </w:pPr>
    </w:p>
    <w:p>
      <w:pPr>
        <w:spacing w:after="0" w:line="240" w:lineRule="auto"/>
        <w:rPr>
          <w:rFonts w:ascii="Arial" w:hAnsi="Arial" w:eastAsia="Times New Roman" w:cs="Arial"/>
          <w:b/>
          <w:sz w:val="18"/>
          <w:lang w:eastAsia="hi-IN" w:bidi="hi-IN"/>
        </w:rPr>
      </w:pPr>
      <w:r>
        <w:rPr>
          <w:rFonts w:ascii="Arial" w:hAnsi="Arial" w:eastAsia="Times New Roman" w:cs="Arial"/>
          <w:b/>
          <w:sz w:val="18"/>
          <w:lang w:eastAsia="hi-IN" w:bidi="hi-IN"/>
        </w:rPr>
        <w:t>1.9</w:t>
      </w:r>
      <w:r>
        <w:rPr>
          <w:rFonts w:ascii="Arial" w:hAnsi="Arial" w:eastAsia="Times New Roman" w:cs="Arial"/>
          <w:b/>
          <w:sz w:val="18"/>
          <w:lang w:eastAsia="hi-IN" w:bidi="hi-IN"/>
        </w:rPr>
        <w:tab/>
      </w:r>
      <w:r>
        <w:rPr>
          <w:rFonts w:ascii="Arial" w:hAnsi="Arial" w:eastAsia="Times New Roman" w:cs="Arial"/>
          <w:b/>
          <w:sz w:val="18"/>
          <w:lang w:eastAsia="hi-IN" w:bidi="hi-IN"/>
        </w:rPr>
        <w:t>PERSONAL TÉCNICO PROPUESTO PARA EL PROYECTO</w:t>
      </w:r>
    </w:p>
    <w:p>
      <w:pPr>
        <w:suppressAutoHyphens/>
        <w:spacing w:after="0" w:line="240" w:lineRule="auto"/>
        <w:ind w:left="15" w:right="45"/>
        <w:jc w:val="both"/>
        <w:rPr>
          <w:rFonts w:ascii="Arial" w:hAnsi="Arial" w:eastAsia="Times New Roman" w:cs="Arial"/>
          <w:b/>
          <w:spacing w:val="-2"/>
          <w:sz w:val="18"/>
          <w:lang w:eastAsia="hi-IN" w:bidi="hi-IN"/>
        </w:rPr>
      </w:pPr>
    </w:p>
    <w:tbl>
      <w:tblPr>
        <w:tblStyle w:val="46"/>
        <w:tblW w:w="9931" w:type="dxa"/>
        <w:jc w:val="center"/>
        <w:tblInd w:w="0" w:type="dxa"/>
        <w:tblLayout w:type="fixed"/>
        <w:tblCellMar>
          <w:top w:w="0" w:type="dxa"/>
          <w:left w:w="0" w:type="dxa"/>
          <w:bottom w:w="0" w:type="dxa"/>
          <w:right w:w="0" w:type="dxa"/>
        </w:tblCellMar>
      </w:tblPr>
      <w:tblGrid>
        <w:gridCol w:w="572"/>
        <w:gridCol w:w="1732"/>
        <w:gridCol w:w="1245"/>
        <w:gridCol w:w="1417"/>
        <w:gridCol w:w="851"/>
        <w:gridCol w:w="992"/>
        <w:gridCol w:w="1559"/>
        <w:gridCol w:w="1563"/>
      </w:tblGrid>
      <w:tr>
        <w:tblPrEx>
          <w:tblLayout w:type="fixed"/>
          <w:tblCellMar>
            <w:top w:w="0" w:type="dxa"/>
            <w:left w:w="0" w:type="dxa"/>
            <w:bottom w:w="0" w:type="dxa"/>
            <w:right w:w="0" w:type="dxa"/>
          </w:tblCellMar>
        </w:tblPrEx>
        <w:trPr>
          <w:trHeight w:val="448" w:hRule="atLeast"/>
          <w:jc w:val="center"/>
        </w:trPr>
        <w:tc>
          <w:tcPr>
            <w:tcW w:w="572" w:type="dxa"/>
            <w:tcBorders>
              <w:top w:val="single" w:color="000000" w:sz="4" w:space="0"/>
              <w:left w:val="single" w:color="000000" w:sz="4" w:space="0"/>
              <w:bottom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20"/>
                <w:lang w:eastAsia="hi-IN" w:bidi="hi-IN"/>
              </w:rPr>
            </w:pPr>
            <w:r>
              <w:rPr>
                <w:rFonts w:ascii="Arial" w:hAnsi="Arial" w:eastAsia="Times New Roman" w:cs="Arial"/>
                <w:b/>
                <w:sz w:val="20"/>
                <w:lang w:eastAsia="hi-IN" w:bidi="hi-IN"/>
              </w:rPr>
              <w:t>No.</w:t>
            </w:r>
          </w:p>
        </w:tc>
        <w:tc>
          <w:tcPr>
            <w:tcW w:w="1732" w:type="dxa"/>
            <w:tcBorders>
              <w:top w:val="single" w:color="000000" w:sz="4" w:space="0"/>
              <w:left w:val="single" w:color="000000" w:sz="4" w:space="0"/>
              <w:bottom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20"/>
                <w:lang w:eastAsia="hi-IN" w:bidi="hi-IN"/>
              </w:rPr>
            </w:pPr>
            <w:r>
              <w:rPr>
                <w:rFonts w:ascii="Arial" w:hAnsi="Arial" w:eastAsia="Times New Roman" w:cs="Arial"/>
                <w:b/>
                <w:sz w:val="20"/>
                <w:lang w:eastAsia="hi-IN" w:bidi="hi-IN"/>
              </w:rPr>
              <w:t>Nombre completo</w:t>
            </w:r>
          </w:p>
        </w:tc>
        <w:tc>
          <w:tcPr>
            <w:tcW w:w="1245" w:type="dxa"/>
            <w:tcBorders>
              <w:top w:val="single" w:color="000000" w:sz="4" w:space="0"/>
              <w:left w:val="single" w:color="000000" w:sz="4" w:space="0"/>
              <w:bottom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20"/>
                <w:lang w:eastAsia="hi-IN" w:bidi="hi-IN"/>
              </w:rPr>
            </w:pPr>
            <w:r>
              <w:rPr>
                <w:rFonts w:ascii="Arial" w:hAnsi="Arial" w:eastAsia="Times New Roman" w:cs="Arial"/>
                <w:b/>
                <w:sz w:val="20"/>
                <w:lang w:eastAsia="hi-IN" w:bidi="hi-IN"/>
              </w:rPr>
              <w:t>Titulación Académica</w:t>
            </w:r>
          </w:p>
        </w:tc>
        <w:tc>
          <w:tcPr>
            <w:tcW w:w="141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20"/>
                <w:lang w:eastAsia="hi-IN" w:bidi="hi-IN"/>
              </w:rPr>
            </w:pPr>
            <w:r>
              <w:rPr>
                <w:rFonts w:ascii="Arial" w:hAnsi="Arial" w:eastAsia="Times New Roman" w:cs="Arial"/>
                <w:b/>
                <w:sz w:val="20"/>
                <w:lang w:eastAsia="hi-IN" w:bidi="hi-IN"/>
              </w:rPr>
              <w:t>Nacionalidad</w:t>
            </w:r>
          </w:p>
        </w:tc>
        <w:tc>
          <w:tcPr>
            <w:tcW w:w="851" w:type="dxa"/>
            <w:tcBorders>
              <w:top w:val="single" w:color="000000" w:sz="4" w:space="0"/>
              <w:left w:val="single" w:color="000000" w:sz="4" w:space="0"/>
              <w:bottom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20"/>
                <w:lang w:eastAsia="hi-IN" w:bidi="hi-IN"/>
              </w:rPr>
            </w:pPr>
            <w:r>
              <w:rPr>
                <w:rFonts w:ascii="Arial" w:hAnsi="Arial" w:eastAsia="Times New Roman" w:cs="Arial"/>
                <w:b/>
                <w:sz w:val="20"/>
                <w:lang w:eastAsia="hi-IN" w:bidi="hi-IN"/>
              </w:rPr>
              <w:t>Fecha grado</w:t>
            </w:r>
          </w:p>
        </w:tc>
        <w:tc>
          <w:tcPr>
            <w:tcW w:w="992" w:type="dxa"/>
            <w:tcBorders>
              <w:top w:val="single" w:color="000000" w:sz="4" w:space="0"/>
              <w:left w:val="single" w:color="000000" w:sz="4" w:space="0"/>
              <w:bottom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20"/>
                <w:lang w:eastAsia="hi-IN" w:bidi="hi-IN"/>
              </w:rPr>
            </w:pPr>
            <w:r>
              <w:rPr>
                <w:rFonts w:ascii="Arial" w:hAnsi="Arial" w:eastAsia="Times New Roman" w:cs="Arial"/>
                <w:b/>
                <w:sz w:val="20"/>
                <w:lang w:eastAsia="hi-IN" w:bidi="hi-IN"/>
              </w:rPr>
              <w:t>Función</w:t>
            </w:r>
          </w:p>
        </w:tc>
        <w:tc>
          <w:tcPr>
            <w:tcW w:w="1559" w:type="dxa"/>
            <w:tcBorders>
              <w:top w:val="single" w:color="000000" w:sz="4" w:space="0"/>
              <w:left w:val="single" w:color="000000" w:sz="4" w:space="0"/>
              <w:bottom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20"/>
                <w:lang w:eastAsia="hi-IN" w:bidi="hi-IN"/>
              </w:rPr>
            </w:pPr>
            <w:r>
              <w:rPr>
                <w:rFonts w:ascii="Arial" w:hAnsi="Arial" w:eastAsia="Times New Roman" w:cs="Arial"/>
                <w:b/>
                <w:sz w:val="20"/>
                <w:lang w:eastAsia="hi-IN" w:bidi="hi-IN"/>
              </w:rPr>
              <w:t>Tiempo</w:t>
            </w:r>
          </w:p>
          <w:p>
            <w:pPr>
              <w:suppressAutoHyphens/>
              <w:snapToGrid w:val="0"/>
              <w:spacing w:after="0" w:line="240" w:lineRule="auto"/>
              <w:ind w:left="15" w:right="45"/>
              <w:jc w:val="center"/>
              <w:rPr>
                <w:rFonts w:ascii="Arial" w:hAnsi="Arial" w:eastAsia="Times New Roman" w:cs="Arial"/>
                <w:b/>
                <w:sz w:val="20"/>
                <w:lang w:eastAsia="hi-IN" w:bidi="hi-IN"/>
              </w:rPr>
            </w:pPr>
            <w:r>
              <w:rPr>
                <w:rFonts w:ascii="Arial" w:hAnsi="Arial" w:eastAsia="Times New Roman" w:cs="Arial"/>
                <w:b/>
                <w:sz w:val="20"/>
                <w:lang w:eastAsia="hi-IN" w:bidi="hi-IN"/>
              </w:rPr>
              <w:t>Participación</w:t>
            </w:r>
          </w:p>
        </w:tc>
        <w:tc>
          <w:tcPr>
            <w:tcW w:w="1563" w:type="dxa"/>
            <w:tcBorders>
              <w:top w:val="single" w:color="000000" w:sz="4" w:space="0"/>
              <w:left w:val="single" w:color="000000" w:sz="4" w:space="0"/>
              <w:bottom w:val="single" w:color="000000" w:sz="4" w:space="0"/>
              <w:right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20"/>
                <w:lang w:eastAsia="hi-IN" w:bidi="hi-IN"/>
              </w:rPr>
            </w:pPr>
            <w:r>
              <w:rPr>
                <w:rFonts w:ascii="Arial" w:hAnsi="Arial" w:eastAsia="Times New Roman" w:cs="Arial"/>
                <w:b/>
                <w:sz w:val="20"/>
                <w:lang w:eastAsia="hi-IN" w:bidi="hi-IN"/>
              </w:rPr>
              <w:t>Observaciones</w:t>
            </w:r>
          </w:p>
        </w:tc>
      </w:tr>
      <w:tr>
        <w:tblPrEx>
          <w:tblLayout w:type="fixed"/>
          <w:tblCellMar>
            <w:top w:w="0" w:type="dxa"/>
            <w:left w:w="0" w:type="dxa"/>
            <w:bottom w:w="0" w:type="dxa"/>
            <w:right w:w="0" w:type="dxa"/>
          </w:tblCellMar>
        </w:tblPrEx>
        <w:trPr>
          <w:trHeight w:val="448" w:hRule="atLeast"/>
          <w:jc w:val="center"/>
        </w:trPr>
        <w:tc>
          <w:tcPr>
            <w:tcW w:w="572" w:type="dxa"/>
            <w:tcBorders>
              <w:top w:val="single" w:color="000000" w:sz="4" w:space="0"/>
              <w:left w:val="single" w:color="000000" w:sz="4" w:space="0"/>
              <w:bottom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c>
          <w:tcPr>
            <w:tcW w:w="1732"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45"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17" w:type="dxa"/>
            <w:tcBorders>
              <w:top w:val="single" w:color="000000" w:sz="4" w:space="0"/>
              <w:left w:val="single" w:color="000000" w:sz="4" w:space="0"/>
              <w:bottom w:val="single" w:color="000000" w:sz="4" w:space="0"/>
              <w:righ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c>
          <w:tcPr>
            <w:tcW w:w="851"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992"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59"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p>
            <w:pPr>
              <w:suppressAutoHyphens/>
              <w:spacing w:after="0" w:line="240" w:lineRule="auto"/>
              <w:ind w:left="15" w:right="45"/>
              <w:rPr>
                <w:rFonts w:ascii="Arial" w:hAnsi="Arial" w:eastAsia="Times New Roman" w:cs="Arial"/>
                <w:sz w:val="20"/>
                <w:lang w:eastAsia="hi-IN" w:bidi="hi-IN"/>
              </w:rPr>
            </w:pPr>
          </w:p>
        </w:tc>
      </w:tr>
      <w:tr>
        <w:tblPrEx>
          <w:tblLayout w:type="fixed"/>
          <w:tblCellMar>
            <w:top w:w="0" w:type="dxa"/>
            <w:left w:w="0" w:type="dxa"/>
            <w:bottom w:w="0" w:type="dxa"/>
            <w:right w:w="0" w:type="dxa"/>
          </w:tblCellMar>
        </w:tblPrEx>
        <w:trPr>
          <w:trHeight w:val="448" w:hRule="atLeast"/>
          <w:jc w:val="center"/>
        </w:trPr>
        <w:tc>
          <w:tcPr>
            <w:tcW w:w="572" w:type="dxa"/>
            <w:tcBorders>
              <w:top w:val="single" w:color="000000" w:sz="4" w:space="0"/>
              <w:left w:val="single" w:color="000000" w:sz="4" w:space="0"/>
              <w:bottom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c>
          <w:tcPr>
            <w:tcW w:w="1732"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45"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17" w:type="dxa"/>
            <w:tcBorders>
              <w:top w:val="single" w:color="000000" w:sz="4" w:space="0"/>
              <w:left w:val="single" w:color="000000" w:sz="4" w:space="0"/>
              <w:bottom w:val="single" w:color="000000" w:sz="4" w:space="0"/>
              <w:righ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c>
          <w:tcPr>
            <w:tcW w:w="851"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992"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59"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p>
            <w:pPr>
              <w:suppressAutoHyphens/>
              <w:snapToGrid w:val="0"/>
              <w:spacing w:after="0" w:line="240" w:lineRule="auto"/>
              <w:ind w:left="15" w:right="45"/>
              <w:rPr>
                <w:rFonts w:ascii="Arial" w:hAnsi="Arial" w:eastAsia="Times New Roman" w:cs="Arial"/>
                <w:sz w:val="20"/>
                <w:lang w:eastAsia="hi-IN" w:bidi="hi-IN"/>
              </w:rPr>
            </w:pPr>
          </w:p>
        </w:tc>
      </w:tr>
      <w:tr>
        <w:tblPrEx>
          <w:tblLayout w:type="fixed"/>
          <w:tblCellMar>
            <w:top w:w="0" w:type="dxa"/>
            <w:left w:w="0" w:type="dxa"/>
            <w:bottom w:w="0" w:type="dxa"/>
            <w:right w:w="0" w:type="dxa"/>
          </w:tblCellMar>
        </w:tblPrEx>
        <w:trPr>
          <w:trHeight w:val="434" w:hRule="atLeast"/>
          <w:jc w:val="center"/>
        </w:trPr>
        <w:tc>
          <w:tcPr>
            <w:tcW w:w="572" w:type="dxa"/>
            <w:tcBorders>
              <w:top w:val="single" w:color="000000" w:sz="4" w:space="0"/>
              <w:left w:val="single" w:color="000000" w:sz="4" w:space="0"/>
              <w:bottom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c>
          <w:tcPr>
            <w:tcW w:w="1732"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45"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17" w:type="dxa"/>
            <w:tcBorders>
              <w:top w:val="single" w:color="000000" w:sz="4" w:space="0"/>
              <w:left w:val="single" w:color="000000" w:sz="4" w:space="0"/>
              <w:bottom w:val="single" w:color="000000" w:sz="4" w:space="0"/>
              <w:righ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c>
          <w:tcPr>
            <w:tcW w:w="851"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992"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59"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p>
            <w:pPr>
              <w:suppressAutoHyphens/>
              <w:snapToGrid w:val="0"/>
              <w:spacing w:after="0" w:line="240" w:lineRule="auto"/>
              <w:ind w:left="15" w:right="45"/>
              <w:rPr>
                <w:rFonts w:ascii="Arial" w:hAnsi="Arial" w:eastAsia="Times New Roman" w:cs="Arial"/>
                <w:sz w:val="20"/>
                <w:lang w:eastAsia="hi-IN" w:bidi="hi-IN"/>
              </w:rPr>
            </w:pPr>
          </w:p>
        </w:tc>
      </w:tr>
      <w:tr>
        <w:tblPrEx>
          <w:tblLayout w:type="fixed"/>
          <w:tblCellMar>
            <w:top w:w="0" w:type="dxa"/>
            <w:left w:w="0" w:type="dxa"/>
            <w:bottom w:w="0" w:type="dxa"/>
            <w:right w:w="0" w:type="dxa"/>
          </w:tblCellMar>
        </w:tblPrEx>
        <w:trPr>
          <w:trHeight w:val="448" w:hRule="atLeast"/>
          <w:jc w:val="center"/>
        </w:trPr>
        <w:tc>
          <w:tcPr>
            <w:tcW w:w="572" w:type="dxa"/>
            <w:tcBorders>
              <w:top w:val="single" w:color="000000" w:sz="4" w:space="0"/>
              <w:left w:val="single" w:color="000000" w:sz="4" w:space="0"/>
              <w:bottom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c>
          <w:tcPr>
            <w:tcW w:w="1732"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45"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17" w:type="dxa"/>
            <w:tcBorders>
              <w:top w:val="single" w:color="000000" w:sz="4" w:space="0"/>
              <w:left w:val="single" w:color="000000" w:sz="4" w:space="0"/>
              <w:bottom w:val="single" w:color="000000" w:sz="4" w:space="0"/>
              <w:righ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c>
          <w:tcPr>
            <w:tcW w:w="851"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992"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59"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p>
            <w:pPr>
              <w:suppressAutoHyphens/>
              <w:snapToGrid w:val="0"/>
              <w:spacing w:after="0" w:line="240" w:lineRule="auto"/>
              <w:ind w:left="15" w:right="45"/>
              <w:rPr>
                <w:rFonts w:ascii="Arial" w:hAnsi="Arial" w:eastAsia="Times New Roman" w:cs="Arial"/>
                <w:sz w:val="20"/>
                <w:lang w:eastAsia="hi-IN" w:bidi="hi-IN"/>
              </w:rPr>
            </w:pPr>
          </w:p>
        </w:tc>
      </w:tr>
      <w:tr>
        <w:tblPrEx>
          <w:tblLayout w:type="fixed"/>
          <w:tblCellMar>
            <w:top w:w="0" w:type="dxa"/>
            <w:left w:w="0" w:type="dxa"/>
            <w:bottom w:w="0" w:type="dxa"/>
            <w:right w:w="0" w:type="dxa"/>
          </w:tblCellMar>
        </w:tblPrEx>
        <w:trPr>
          <w:trHeight w:val="448" w:hRule="atLeast"/>
          <w:jc w:val="center"/>
        </w:trPr>
        <w:tc>
          <w:tcPr>
            <w:tcW w:w="572" w:type="dxa"/>
            <w:tcBorders>
              <w:top w:val="single" w:color="000000" w:sz="4" w:space="0"/>
              <w:left w:val="single" w:color="000000" w:sz="4" w:space="0"/>
              <w:bottom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c>
          <w:tcPr>
            <w:tcW w:w="1732"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45"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17" w:type="dxa"/>
            <w:tcBorders>
              <w:top w:val="single" w:color="000000" w:sz="4" w:space="0"/>
              <w:left w:val="single" w:color="000000" w:sz="4" w:space="0"/>
              <w:bottom w:val="single" w:color="000000" w:sz="4" w:space="0"/>
              <w:righ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c>
          <w:tcPr>
            <w:tcW w:w="851"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992"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59"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p>
            <w:pPr>
              <w:suppressAutoHyphens/>
              <w:spacing w:after="0" w:line="240" w:lineRule="auto"/>
              <w:ind w:left="15" w:right="45"/>
              <w:rPr>
                <w:rFonts w:ascii="Arial" w:hAnsi="Arial" w:eastAsia="Times New Roman" w:cs="Arial"/>
                <w:sz w:val="20"/>
                <w:lang w:eastAsia="hi-IN" w:bidi="hi-IN"/>
              </w:rPr>
            </w:pPr>
          </w:p>
        </w:tc>
      </w:tr>
      <w:tr>
        <w:tblPrEx>
          <w:tblLayout w:type="fixed"/>
          <w:tblCellMar>
            <w:top w:w="0" w:type="dxa"/>
            <w:left w:w="0" w:type="dxa"/>
            <w:bottom w:w="0" w:type="dxa"/>
            <w:right w:w="0" w:type="dxa"/>
          </w:tblCellMar>
        </w:tblPrEx>
        <w:trPr>
          <w:trHeight w:val="461" w:hRule="atLeast"/>
          <w:jc w:val="center"/>
        </w:trPr>
        <w:tc>
          <w:tcPr>
            <w:tcW w:w="572" w:type="dxa"/>
            <w:tcBorders>
              <w:top w:val="single" w:color="000000" w:sz="4" w:space="0"/>
              <w:left w:val="single" w:color="000000" w:sz="4" w:space="0"/>
              <w:bottom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c>
          <w:tcPr>
            <w:tcW w:w="1732"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p>
            <w:pPr>
              <w:suppressAutoHyphens/>
              <w:spacing w:after="0" w:line="240" w:lineRule="auto"/>
              <w:ind w:left="15" w:right="45"/>
              <w:rPr>
                <w:rFonts w:ascii="Arial" w:hAnsi="Arial" w:eastAsia="Times New Roman" w:cs="Arial"/>
                <w:sz w:val="20"/>
                <w:lang w:eastAsia="hi-IN" w:bidi="hi-IN"/>
              </w:rPr>
            </w:pPr>
          </w:p>
        </w:tc>
        <w:tc>
          <w:tcPr>
            <w:tcW w:w="1245"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17" w:type="dxa"/>
            <w:tcBorders>
              <w:top w:val="single" w:color="000000" w:sz="4" w:space="0"/>
              <w:left w:val="single" w:color="000000" w:sz="4" w:space="0"/>
              <w:bottom w:val="single" w:color="000000" w:sz="4" w:space="0"/>
              <w:righ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c>
          <w:tcPr>
            <w:tcW w:w="851"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992"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59"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r>
    </w:tbl>
    <w:p>
      <w:pPr>
        <w:suppressAutoHyphens/>
        <w:spacing w:after="0" w:line="240" w:lineRule="auto"/>
        <w:ind w:left="15" w:right="45"/>
        <w:rPr>
          <w:rFonts w:ascii="Arial" w:hAnsi="Arial" w:eastAsia="Times New Roman" w:cs="Arial"/>
          <w:sz w:val="18"/>
          <w:lang w:eastAsia="hi-IN" w:bidi="hi-IN"/>
        </w:rPr>
      </w:pPr>
    </w:p>
    <w:p>
      <w:pPr>
        <w:suppressAutoHyphens/>
        <w:spacing w:after="0" w:line="240" w:lineRule="auto"/>
        <w:ind w:left="15" w:right="45"/>
        <w:jc w:val="both"/>
        <w:rPr>
          <w:rFonts w:ascii="Arial" w:hAnsi="Arial" w:eastAsia="Times New Roman" w:cs="Arial"/>
          <w:sz w:val="18"/>
          <w:lang w:eastAsia="hi-IN" w:bidi="hi-IN"/>
        </w:rPr>
      </w:pPr>
      <w:r>
        <w:rPr>
          <w:rFonts w:ascii="Arial" w:hAnsi="Arial" w:eastAsia="Times New Roman" w:cs="Arial"/>
          <w:sz w:val="18"/>
          <w:lang w:eastAsia="hi-IN" w:bidi="hi-IN"/>
        </w:rPr>
        <w:t xml:space="preserve">NOTA: De acuerdo con el artículo 24 de la Ley de Ejercicio Profesional de la ingeniería, se deberá cumplir con lo siguiente: </w:t>
      </w:r>
    </w:p>
    <w:p>
      <w:pPr>
        <w:suppressAutoHyphens/>
        <w:spacing w:after="0" w:line="240" w:lineRule="auto"/>
        <w:ind w:left="15" w:right="45"/>
        <w:jc w:val="both"/>
        <w:rPr>
          <w:rFonts w:ascii="Arial" w:hAnsi="Arial" w:eastAsia="Times New Roman" w:cs="Arial"/>
          <w:sz w:val="18"/>
          <w:lang w:eastAsia="hi-IN" w:bidi="hi-IN"/>
        </w:rPr>
      </w:pPr>
    </w:p>
    <w:p>
      <w:pPr>
        <w:suppressAutoHyphens/>
        <w:spacing w:after="0" w:line="240" w:lineRule="auto"/>
        <w:ind w:left="15" w:right="45"/>
        <w:rPr>
          <w:rFonts w:ascii="Arial" w:hAnsi="Arial" w:eastAsia="Times New Roman" w:cs="Arial"/>
          <w:spacing w:val="-2"/>
          <w:sz w:val="18"/>
          <w:lang w:eastAsia="hi-IN" w:bidi="hi-IN"/>
        </w:rPr>
      </w:pPr>
    </w:p>
    <w:p>
      <w:pPr>
        <w:pStyle w:val="57"/>
        <w:numPr>
          <w:ilvl w:val="0"/>
          <w:numId w:val="17"/>
        </w:numPr>
        <w:ind w:right="45"/>
        <w:jc w:val="both"/>
        <w:rPr>
          <w:rFonts w:ascii="Arial" w:hAnsi="Arial" w:cs="Arial"/>
          <w:sz w:val="20"/>
          <w:szCs w:val="22"/>
        </w:rPr>
      </w:pPr>
      <w:r>
        <w:rPr>
          <w:rFonts w:ascii="Arial" w:hAnsi="Arial" w:cs="Arial"/>
          <w:sz w:val="20"/>
          <w:szCs w:val="22"/>
        </w:rPr>
        <w:t xml:space="preserve">Las empresas nacionales o extranjeras, para realizar trabajos de ingeniería en el Ecuador, deberán contar con los servicios de un ingeniero ecuatoriano en ejercicio legal de su profesión, en calidad de representante técnico afín a la naturaleza del trabajo que se realice. </w:t>
      </w:r>
    </w:p>
    <w:p>
      <w:pPr>
        <w:pStyle w:val="57"/>
        <w:ind w:left="735" w:right="45"/>
        <w:jc w:val="both"/>
        <w:rPr>
          <w:rFonts w:ascii="Arial" w:hAnsi="Arial" w:cs="Arial"/>
          <w:sz w:val="20"/>
          <w:szCs w:val="22"/>
        </w:rPr>
      </w:pPr>
    </w:p>
    <w:p>
      <w:pPr>
        <w:suppressAutoHyphens/>
        <w:spacing w:after="0" w:line="240" w:lineRule="auto"/>
        <w:ind w:left="15" w:right="45"/>
        <w:rPr>
          <w:rFonts w:ascii="Arial" w:hAnsi="Arial" w:eastAsia="Times New Roman" w:cs="Arial"/>
          <w:spacing w:val="-2"/>
          <w:sz w:val="18"/>
          <w:lang w:eastAsia="hi-IN" w:bidi="hi-IN"/>
        </w:rPr>
      </w:pPr>
    </w:p>
    <w:p>
      <w:pPr>
        <w:spacing w:after="0" w:line="240" w:lineRule="auto"/>
        <w:rPr>
          <w:rFonts w:ascii="Arial" w:hAnsi="Arial" w:eastAsia="Times New Roman" w:cs="Arial"/>
          <w:b/>
          <w:sz w:val="18"/>
          <w:lang w:eastAsia="hi-IN" w:bidi="hi-IN"/>
        </w:rPr>
      </w:pPr>
      <w:r>
        <w:rPr>
          <w:rFonts w:ascii="Arial" w:hAnsi="Arial" w:eastAsia="Times New Roman" w:cs="Arial"/>
          <w:b/>
          <w:sz w:val="18"/>
          <w:lang w:eastAsia="hi-IN" w:bidi="hi-IN"/>
        </w:rPr>
        <w:br w:type="page"/>
      </w:r>
      <w:r>
        <w:rPr>
          <w:rFonts w:ascii="Arial" w:hAnsi="Arial" w:eastAsia="Times New Roman" w:cs="Arial"/>
          <w:b/>
          <w:sz w:val="18"/>
          <w:lang w:eastAsia="hi-IN" w:bidi="hi-IN"/>
        </w:rPr>
        <w:t>1.10</w:t>
      </w:r>
      <w:r>
        <w:rPr>
          <w:rFonts w:ascii="Arial" w:hAnsi="Arial" w:eastAsia="Times New Roman" w:cs="Arial"/>
          <w:b/>
          <w:sz w:val="18"/>
          <w:lang w:eastAsia="hi-IN" w:bidi="hi-IN"/>
        </w:rPr>
        <w:tab/>
      </w:r>
      <w:r>
        <w:rPr>
          <w:rFonts w:ascii="Arial" w:hAnsi="Arial" w:eastAsia="Times New Roman" w:cs="Arial"/>
          <w:b/>
          <w:sz w:val="18"/>
          <w:lang w:eastAsia="hi-IN" w:bidi="hi-IN"/>
        </w:rPr>
        <w:t>EQUIPO ASIGNADO AL PROYECTO</w:t>
      </w:r>
    </w:p>
    <w:p>
      <w:pPr>
        <w:suppressAutoHyphens/>
        <w:spacing w:after="0" w:line="240" w:lineRule="auto"/>
        <w:ind w:left="15" w:right="45"/>
        <w:rPr>
          <w:rFonts w:ascii="Arial" w:hAnsi="Arial" w:eastAsia="Times New Roman" w:cs="Arial"/>
          <w:b/>
          <w:spacing w:val="-2"/>
          <w:sz w:val="20"/>
          <w:lang w:eastAsia="hi-IN" w:bidi="hi-IN"/>
        </w:rPr>
      </w:pPr>
    </w:p>
    <w:tbl>
      <w:tblPr>
        <w:tblStyle w:val="46"/>
        <w:tblW w:w="9787" w:type="dxa"/>
        <w:tblInd w:w="-269" w:type="dxa"/>
        <w:tblLayout w:type="fixed"/>
        <w:tblCellMar>
          <w:top w:w="0" w:type="dxa"/>
          <w:left w:w="0" w:type="dxa"/>
          <w:bottom w:w="0" w:type="dxa"/>
          <w:right w:w="0" w:type="dxa"/>
        </w:tblCellMar>
      </w:tblPr>
      <w:tblGrid>
        <w:gridCol w:w="633"/>
        <w:gridCol w:w="1948"/>
        <w:gridCol w:w="1420"/>
        <w:gridCol w:w="1518"/>
        <w:gridCol w:w="1276"/>
        <w:gridCol w:w="1474"/>
        <w:gridCol w:w="1518"/>
      </w:tblGrid>
      <w:tr>
        <w:tblPrEx>
          <w:tblLayout w:type="fixed"/>
          <w:tblCellMar>
            <w:top w:w="0" w:type="dxa"/>
            <w:left w:w="0" w:type="dxa"/>
            <w:bottom w:w="0" w:type="dxa"/>
            <w:right w:w="0" w:type="dxa"/>
          </w:tblCellMar>
        </w:tblPrEx>
        <w:trPr>
          <w:trHeight w:val="215" w:hRule="atLeast"/>
        </w:trPr>
        <w:tc>
          <w:tcPr>
            <w:tcW w:w="633" w:type="dxa"/>
            <w:tcBorders>
              <w:top w:val="single" w:color="000000" w:sz="4" w:space="0"/>
              <w:left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20"/>
                <w:szCs w:val="20"/>
                <w:lang w:eastAsia="hi-IN" w:bidi="hi-IN"/>
              </w:rPr>
            </w:pPr>
            <w:r>
              <w:rPr>
                <w:rFonts w:ascii="Arial" w:hAnsi="Arial" w:eastAsia="Times New Roman" w:cs="Arial"/>
                <w:b/>
                <w:sz w:val="20"/>
                <w:szCs w:val="20"/>
                <w:lang w:eastAsia="hi-IN" w:bidi="hi-IN"/>
              </w:rPr>
              <w:t>No.</w:t>
            </w:r>
          </w:p>
        </w:tc>
        <w:tc>
          <w:tcPr>
            <w:tcW w:w="1948" w:type="dxa"/>
            <w:tcBorders>
              <w:top w:val="single" w:color="000000" w:sz="4" w:space="0"/>
              <w:left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20"/>
                <w:szCs w:val="20"/>
                <w:lang w:eastAsia="hi-IN" w:bidi="hi-IN"/>
              </w:rPr>
            </w:pPr>
            <w:r>
              <w:rPr>
                <w:rFonts w:ascii="Arial" w:hAnsi="Arial" w:eastAsia="Times New Roman" w:cs="Arial"/>
                <w:b/>
                <w:sz w:val="20"/>
                <w:szCs w:val="20"/>
                <w:lang w:eastAsia="hi-IN" w:bidi="hi-IN"/>
              </w:rPr>
              <w:t>Nombre del equipo</w:t>
            </w:r>
          </w:p>
        </w:tc>
        <w:tc>
          <w:tcPr>
            <w:tcW w:w="1420" w:type="dxa"/>
            <w:tcBorders>
              <w:top w:val="single" w:color="000000" w:sz="4" w:space="0"/>
              <w:left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20"/>
                <w:szCs w:val="20"/>
                <w:lang w:eastAsia="hi-IN" w:bidi="hi-IN"/>
              </w:rPr>
            </w:pPr>
            <w:r>
              <w:rPr>
                <w:rFonts w:ascii="Arial" w:hAnsi="Arial" w:eastAsia="Times New Roman" w:cs="Arial"/>
                <w:b/>
                <w:sz w:val="20"/>
                <w:szCs w:val="20"/>
                <w:lang w:eastAsia="hi-IN" w:bidi="hi-IN"/>
              </w:rPr>
              <w:t>Cantidad</w:t>
            </w:r>
          </w:p>
        </w:tc>
        <w:tc>
          <w:tcPr>
            <w:tcW w:w="1518" w:type="dxa"/>
            <w:tcBorders>
              <w:top w:val="single" w:color="000000" w:sz="4" w:space="0"/>
              <w:left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20"/>
                <w:szCs w:val="20"/>
                <w:lang w:eastAsia="hi-IN" w:bidi="hi-IN"/>
              </w:rPr>
            </w:pPr>
            <w:r>
              <w:rPr>
                <w:rFonts w:ascii="Arial" w:hAnsi="Arial" w:eastAsia="Times New Roman" w:cs="Arial"/>
                <w:b/>
                <w:sz w:val="20"/>
                <w:szCs w:val="20"/>
                <w:lang w:eastAsia="hi-IN" w:bidi="hi-IN"/>
              </w:rPr>
              <w:t>Característica</w:t>
            </w:r>
          </w:p>
        </w:tc>
        <w:tc>
          <w:tcPr>
            <w:tcW w:w="1276" w:type="dxa"/>
            <w:tcBorders>
              <w:top w:val="single" w:color="000000" w:sz="4" w:space="0"/>
              <w:left w:val="single" w:color="000000" w:sz="4" w:space="0"/>
            </w:tcBorders>
            <w:shd w:val="clear" w:color="auto" w:fill="D9D9D9"/>
            <w:vAlign w:val="center"/>
          </w:tcPr>
          <w:p>
            <w:pPr>
              <w:suppressAutoHyphens/>
              <w:spacing w:after="0" w:line="240" w:lineRule="auto"/>
              <w:ind w:left="15" w:right="45"/>
              <w:jc w:val="center"/>
              <w:rPr>
                <w:rFonts w:ascii="Arial" w:hAnsi="Arial" w:eastAsia="Times New Roman" w:cs="Arial"/>
                <w:b/>
                <w:sz w:val="20"/>
                <w:szCs w:val="20"/>
                <w:lang w:eastAsia="hi-IN" w:bidi="hi-IN"/>
              </w:rPr>
            </w:pPr>
            <w:r>
              <w:rPr>
                <w:rFonts w:ascii="Arial" w:hAnsi="Arial" w:eastAsia="Times New Roman" w:cs="Arial"/>
                <w:b/>
                <w:sz w:val="20"/>
                <w:szCs w:val="20"/>
                <w:lang w:eastAsia="hi-IN" w:bidi="hi-IN"/>
              </w:rPr>
              <w:t>Año de Fabricación</w:t>
            </w:r>
          </w:p>
        </w:tc>
        <w:tc>
          <w:tcPr>
            <w:tcW w:w="1474" w:type="dxa"/>
            <w:tcBorders>
              <w:top w:val="single" w:color="000000" w:sz="4" w:space="0"/>
              <w:left w:val="single" w:color="000000" w:sz="4" w:space="0"/>
              <w:right w:val="single" w:color="000000" w:sz="4" w:space="0"/>
            </w:tcBorders>
            <w:shd w:val="clear" w:color="auto" w:fill="D9D9D9"/>
            <w:vAlign w:val="center"/>
          </w:tcPr>
          <w:p>
            <w:pPr>
              <w:suppressAutoHyphens/>
              <w:snapToGrid w:val="0"/>
              <w:spacing w:after="0" w:line="240" w:lineRule="auto"/>
              <w:ind w:left="15" w:right="45"/>
              <w:jc w:val="center"/>
              <w:rPr>
                <w:rFonts w:ascii="Arial" w:hAnsi="Arial" w:eastAsia="Times New Roman" w:cs="Arial"/>
                <w:b/>
                <w:sz w:val="20"/>
                <w:szCs w:val="20"/>
                <w:lang w:eastAsia="hi-IN" w:bidi="hi-IN"/>
              </w:rPr>
            </w:pPr>
            <w:r>
              <w:rPr>
                <w:rFonts w:ascii="Arial" w:hAnsi="Arial" w:eastAsia="Times New Roman" w:cs="Arial"/>
                <w:b/>
                <w:sz w:val="20"/>
                <w:szCs w:val="20"/>
                <w:lang w:eastAsia="hi-IN" w:bidi="hi-IN"/>
              </w:rPr>
              <w:t>Relación de Propiedad</w:t>
            </w:r>
          </w:p>
        </w:tc>
        <w:tc>
          <w:tcPr>
            <w:tcW w:w="1518" w:type="dxa"/>
            <w:tcBorders>
              <w:top w:val="single" w:color="000000" w:sz="4" w:space="0"/>
              <w:left w:val="single" w:color="000000" w:sz="4" w:space="0"/>
              <w:right w:val="single" w:color="000000" w:sz="4" w:space="0"/>
            </w:tcBorders>
            <w:shd w:val="clear" w:color="auto" w:fill="D9D9D9"/>
          </w:tcPr>
          <w:p>
            <w:pPr>
              <w:suppressAutoHyphens/>
              <w:snapToGrid w:val="0"/>
              <w:spacing w:after="0" w:line="240" w:lineRule="auto"/>
              <w:ind w:left="15" w:right="45"/>
              <w:jc w:val="center"/>
              <w:rPr>
                <w:rFonts w:ascii="Arial" w:hAnsi="Arial" w:eastAsia="Times New Roman" w:cs="Arial"/>
                <w:b/>
                <w:sz w:val="20"/>
                <w:szCs w:val="20"/>
                <w:lang w:eastAsia="hi-IN" w:bidi="hi-IN"/>
              </w:rPr>
            </w:pPr>
            <w:r>
              <w:rPr>
                <w:rFonts w:ascii="Arial" w:hAnsi="Arial" w:eastAsia="Times New Roman" w:cs="Arial"/>
                <w:b/>
                <w:sz w:val="20"/>
                <w:szCs w:val="20"/>
                <w:lang w:eastAsia="hi-IN" w:bidi="hi-IN"/>
              </w:rPr>
              <w:t>No. Matrícula</w:t>
            </w:r>
          </w:p>
        </w:tc>
      </w:tr>
      <w:tr>
        <w:tblPrEx>
          <w:tblLayout w:type="fixed"/>
          <w:tblCellMar>
            <w:top w:w="0" w:type="dxa"/>
            <w:left w:w="0" w:type="dxa"/>
            <w:bottom w:w="0" w:type="dxa"/>
            <w:right w:w="0" w:type="dxa"/>
          </w:tblCellMar>
        </w:tblPrEx>
        <w:trPr>
          <w:trHeight w:val="254" w:hRule="atLeast"/>
        </w:trPr>
        <w:tc>
          <w:tcPr>
            <w:tcW w:w="633"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948"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20"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7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74" w:type="dxa"/>
            <w:tcBorders>
              <w:top w:val="single" w:color="000000"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righ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r>
      <w:tr>
        <w:tblPrEx>
          <w:tblLayout w:type="fixed"/>
          <w:tblCellMar>
            <w:top w:w="0" w:type="dxa"/>
            <w:left w:w="0" w:type="dxa"/>
            <w:bottom w:w="0" w:type="dxa"/>
            <w:right w:w="0" w:type="dxa"/>
          </w:tblCellMar>
        </w:tblPrEx>
        <w:trPr>
          <w:trHeight w:val="254" w:hRule="atLeast"/>
        </w:trPr>
        <w:tc>
          <w:tcPr>
            <w:tcW w:w="633"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948"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20"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7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74" w:type="dxa"/>
            <w:tcBorders>
              <w:top w:val="single" w:color="000000"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righ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r>
      <w:tr>
        <w:tblPrEx>
          <w:tblLayout w:type="fixed"/>
          <w:tblCellMar>
            <w:top w:w="0" w:type="dxa"/>
            <w:left w:w="0" w:type="dxa"/>
            <w:bottom w:w="0" w:type="dxa"/>
            <w:right w:w="0" w:type="dxa"/>
          </w:tblCellMar>
        </w:tblPrEx>
        <w:trPr>
          <w:trHeight w:val="254" w:hRule="atLeast"/>
        </w:trPr>
        <w:tc>
          <w:tcPr>
            <w:tcW w:w="633"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948"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20"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7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74" w:type="dxa"/>
            <w:tcBorders>
              <w:top w:val="single" w:color="000000"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righ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r>
      <w:tr>
        <w:tblPrEx>
          <w:tblLayout w:type="fixed"/>
          <w:tblCellMar>
            <w:top w:w="0" w:type="dxa"/>
            <w:left w:w="0" w:type="dxa"/>
            <w:bottom w:w="0" w:type="dxa"/>
            <w:right w:w="0" w:type="dxa"/>
          </w:tblCellMar>
        </w:tblPrEx>
        <w:trPr>
          <w:trHeight w:val="254" w:hRule="atLeast"/>
        </w:trPr>
        <w:tc>
          <w:tcPr>
            <w:tcW w:w="633"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948"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20"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7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74" w:type="dxa"/>
            <w:tcBorders>
              <w:top w:val="single" w:color="000000"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righ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r>
      <w:tr>
        <w:tblPrEx>
          <w:tblLayout w:type="fixed"/>
          <w:tblCellMar>
            <w:top w:w="0" w:type="dxa"/>
            <w:left w:w="0" w:type="dxa"/>
            <w:bottom w:w="0" w:type="dxa"/>
            <w:right w:w="0" w:type="dxa"/>
          </w:tblCellMar>
        </w:tblPrEx>
        <w:trPr>
          <w:trHeight w:val="254" w:hRule="atLeast"/>
        </w:trPr>
        <w:tc>
          <w:tcPr>
            <w:tcW w:w="633"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948"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20"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7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74" w:type="dxa"/>
            <w:tcBorders>
              <w:top w:val="single" w:color="000000"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righ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r>
      <w:tr>
        <w:tblPrEx>
          <w:tblLayout w:type="fixed"/>
          <w:tblCellMar>
            <w:top w:w="0" w:type="dxa"/>
            <w:left w:w="0" w:type="dxa"/>
            <w:bottom w:w="0" w:type="dxa"/>
            <w:right w:w="0" w:type="dxa"/>
          </w:tblCellMar>
        </w:tblPrEx>
        <w:trPr>
          <w:trHeight w:val="254" w:hRule="atLeast"/>
        </w:trPr>
        <w:tc>
          <w:tcPr>
            <w:tcW w:w="633"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948"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20"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7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74" w:type="dxa"/>
            <w:tcBorders>
              <w:top w:val="single" w:color="000000"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righ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r>
      <w:tr>
        <w:tblPrEx>
          <w:tblLayout w:type="fixed"/>
          <w:tblCellMar>
            <w:top w:w="0" w:type="dxa"/>
            <w:left w:w="0" w:type="dxa"/>
            <w:bottom w:w="0" w:type="dxa"/>
            <w:right w:w="0" w:type="dxa"/>
          </w:tblCellMar>
        </w:tblPrEx>
        <w:trPr>
          <w:trHeight w:val="254" w:hRule="atLeast"/>
        </w:trPr>
        <w:tc>
          <w:tcPr>
            <w:tcW w:w="633"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948"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20"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7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74" w:type="dxa"/>
            <w:tcBorders>
              <w:top w:val="single" w:color="000000"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righ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r>
      <w:tr>
        <w:tblPrEx>
          <w:tblLayout w:type="fixed"/>
          <w:tblCellMar>
            <w:top w:w="0" w:type="dxa"/>
            <w:left w:w="0" w:type="dxa"/>
            <w:bottom w:w="0" w:type="dxa"/>
            <w:right w:w="0" w:type="dxa"/>
          </w:tblCellMar>
        </w:tblPrEx>
        <w:trPr>
          <w:trHeight w:val="254" w:hRule="atLeast"/>
        </w:trPr>
        <w:tc>
          <w:tcPr>
            <w:tcW w:w="633"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948"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20"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7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74" w:type="dxa"/>
            <w:tcBorders>
              <w:top w:val="single" w:color="000000"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righ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r>
      <w:tr>
        <w:tblPrEx>
          <w:tblLayout w:type="fixed"/>
          <w:tblCellMar>
            <w:top w:w="0" w:type="dxa"/>
            <w:left w:w="0" w:type="dxa"/>
            <w:bottom w:w="0" w:type="dxa"/>
            <w:right w:w="0" w:type="dxa"/>
          </w:tblCellMar>
        </w:tblPrEx>
        <w:trPr>
          <w:trHeight w:val="254" w:hRule="atLeast"/>
        </w:trPr>
        <w:tc>
          <w:tcPr>
            <w:tcW w:w="633"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948"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20"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7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74" w:type="dxa"/>
            <w:tcBorders>
              <w:top w:val="single" w:color="000000"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righ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r>
      <w:tr>
        <w:tblPrEx>
          <w:tblLayout w:type="fixed"/>
          <w:tblCellMar>
            <w:top w:w="0" w:type="dxa"/>
            <w:left w:w="0" w:type="dxa"/>
            <w:bottom w:w="0" w:type="dxa"/>
            <w:right w:w="0" w:type="dxa"/>
          </w:tblCellMar>
        </w:tblPrEx>
        <w:trPr>
          <w:trHeight w:val="254" w:hRule="atLeast"/>
        </w:trPr>
        <w:tc>
          <w:tcPr>
            <w:tcW w:w="633"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948"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20"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7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74" w:type="dxa"/>
            <w:tcBorders>
              <w:top w:val="single" w:color="000000"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righ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r>
      <w:tr>
        <w:tblPrEx>
          <w:tblLayout w:type="fixed"/>
          <w:tblCellMar>
            <w:top w:w="0" w:type="dxa"/>
            <w:left w:w="0" w:type="dxa"/>
            <w:bottom w:w="0" w:type="dxa"/>
            <w:right w:w="0" w:type="dxa"/>
          </w:tblCellMar>
        </w:tblPrEx>
        <w:trPr>
          <w:trHeight w:val="254" w:hRule="atLeast"/>
        </w:trPr>
        <w:tc>
          <w:tcPr>
            <w:tcW w:w="633"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948"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20"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7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74" w:type="dxa"/>
            <w:tcBorders>
              <w:top w:val="single" w:color="000000"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righ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r>
      <w:tr>
        <w:tblPrEx>
          <w:tblLayout w:type="fixed"/>
          <w:tblCellMar>
            <w:top w:w="0" w:type="dxa"/>
            <w:left w:w="0" w:type="dxa"/>
            <w:bottom w:w="0" w:type="dxa"/>
            <w:right w:w="0" w:type="dxa"/>
          </w:tblCellMar>
        </w:tblPrEx>
        <w:trPr>
          <w:trHeight w:val="254" w:hRule="atLeast"/>
        </w:trPr>
        <w:tc>
          <w:tcPr>
            <w:tcW w:w="633"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948"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20"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76" w:type="dxa"/>
            <w:tcBorders>
              <w:top w:val="single" w:color="000000" w:sz="4" w:space="0"/>
              <w:lef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74" w:type="dxa"/>
            <w:tcBorders>
              <w:top w:val="single" w:color="000000" w:sz="4" w:space="0"/>
              <w:left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righ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r>
      <w:tr>
        <w:tblPrEx>
          <w:tblLayout w:type="fixed"/>
          <w:tblCellMar>
            <w:top w:w="0" w:type="dxa"/>
            <w:left w:w="0" w:type="dxa"/>
            <w:bottom w:w="0" w:type="dxa"/>
            <w:right w:w="0" w:type="dxa"/>
          </w:tblCellMar>
        </w:tblPrEx>
        <w:trPr>
          <w:trHeight w:val="267" w:hRule="atLeast"/>
        </w:trPr>
        <w:tc>
          <w:tcPr>
            <w:tcW w:w="633"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948"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20"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276" w:type="dxa"/>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518" w:type="dxa"/>
            <w:tcBorders>
              <w:top w:val="single" w:color="000000" w:sz="4" w:space="0"/>
              <w:left w:val="single" w:color="000000" w:sz="4" w:space="0"/>
              <w:bottom w:val="single" w:color="000000" w:sz="4" w:space="0"/>
              <w:right w:val="single" w:color="000000" w:sz="4" w:space="0"/>
            </w:tcBorders>
          </w:tcPr>
          <w:p>
            <w:pPr>
              <w:suppressAutoHyphens/>
              <w:snapToGrid w:val="0"/>
              <w:spacing w:after="0" w:line="240" w:lineRule="auto"/>
              <w:ind w:left="15" w:right="45"/>
              <w:rPr>
                <w:rFonts w:ascii="Arial" w:hAnsi="Arial" w:eastAsia="Times New Roman" w:cs="Arial"/>
                <w:sz w:val="20"/>
                <w:lang w:eastAsia="hi-IN" w:bidi="hi-IN"/>
              </w:rPr>
            </w:pPr>
          </w:p>
        </w:tc>
      </w:tr>
    </w:tbl>
    <w:p>
      <w:pPr>
        <w:suppressAutoHyphens/>
        <w:spacing w:after="0" w:line="240" w:lineRule="auto"/>
        <w:ind w:left="15" w:right="45"/>
        <w:rPr>
          <w:rFonts w:ascii="Arial" w:hAnsi="Arial" w:eastAsia="Times New Roman" w:cs="Arial"/>
          <w:sz w:val="20"/>
          <w:lang w:eastAsia="hi-IN" w:bidi="hi-IN"/>
        </w:rPr>
      </w:pPr>
    </w:p>
    <w:p>
      <w:pPr>
        <w:suppressAutoHyphens/>
        <w:spacing w:after="0" w:line="240" w:lineRule="auto"/>
        <w:ind w:right="45"/>
        <w:jc w:val="center"/>
        <w:textAlignment w:val="baseline"/>
        <w:rPr>
          <w:rFonts w:ascii="Arial" w:hAnsi="Arial" w:eastAsia="Times New Roman" w:cs="Arial"/>
          <w:sz w:val="20"/>
          <w:lang w:eastAsia="hi-IN" w:bidi="hi-IN"/>
        </w:rPr>
      </w:pPr>
      <w:r>
        <w:rPr>
          <w:rFonts w:ascii="Arial" w:hAnsi="Arial" w:eastAsia="Times New Roman" w:cs="Arial"/>
          <w:sz w:val="20"/>
          <w:lang w:eastAsia="hi-IN" w:bidi="hi-IN"/>
        </w:rPr>
        <w:t>** La columna con información de matrícula deberá ser completada exclusivamente tratándose de vehículos y equipo caminero.</w:t>
      </w:r>
    </w:p>
    <w:p>
      <w:pPr>
        <w:rPr>
          <w:rFonts w:ascii="Arial" w:hAnsi="Arial" w:eastAsia="Times New Roman" w:cs="Arial"/>
          <w:sz w:val="20"/>
          <w:lang w:eastAsia="hi-IN" w:bidi="hi-IN"/>
        </w:rPr>
      </w:pPr>
      <w:r>
        <w:rPr>
          <w:rFonts w:ascii="Arial" w:hAnsi="Arial" w:eastAsia="Times New Roman" w:cs="Arial"/>
          <w:sz w:val="20"/>
          <w:lang w:eastAsia="hi-IN" w:bidi="hi-IN"/>
        </w:rPr>
        <w:br w:type="page"/>
      </w:r>
    </w:p>
    <w:p>
      <w:pPr>
        <w:suppressAutoHyphens/>
        <w:spacing w:after="0" w:line="240" w:lineRule="auto"/>
        <w:ind w:right="45"/>
        <w:jc w:val="center"/>
        <w:textAlignment w:val="baseline"/>
        <w:rPr>
          <w:rFonts w:ascii="Arial" w:hAnsi="Arial" w:eastAsia="Times New Roman" w:cs="Arial"/>
          <w:sz w:val="20"/>
          <w:lang w:eastAsia="hi-IN" w:bidi="hi-IN"/>
        </w:rPr>
      </w:pPr>
    </w:p>
    <w:p>
      <w:pPr>
        <w:pBdr>
          <w:top w:val="single" w:color="auto" w:sz="4" w:space="1"/>
          <w:left w:val="single" w:color="auto" w:sz="4" w:space="4"/>
          <w:bottom w:val="single" w:color="auto" w:sz="4" w:space="1"/>
          <w:right w:val="single" w:color="auto" w:sz="4" w:space="4"/>
        </w:pBdr>
        <w:shd w:val="clear" w:color="auto" w:fill="F2F2F2"/>
        <w:tabs>
          <w:tab w:val="center" w:pos="4680"/>
        </w:tabs>
        <w:suppressAutoHyphens/>
        <w:spacing w:after="0" w:line="240" w:lineRule="auto"/>
        <w:jc w:val="center"/>
        <w:rPr>
          <w:rFonts w:ascii="Arial" w:hAnsi="Arial" w:eastAsia="Times New Roman" w:cs="Arial"/>
          <w:b/>
          <w:bCs/>
          <w:szCs w:val="20"/>
          <w:lang w:eastAsia="hi-IN" w:bidi="hi-IN"/>
        </w:rPr>
      </w:pPr>
      <w:r>
        <w:rPr>
          <w:rFonts w:ascii="Arial" w:hAnsi="Arial" w:eastAsia="Times New Roman" w:cs="Arial"/>
          <w:b/>
          <w:bCs/>
          <w:szCs w:val="20"/>
          <w:lang w:eastAsia="hi-IN" w:bidi="hi-IN"/>
        </w:rPr>
        <w:t>SECCIÓN X.  FORMULARIO DE COMPROMISO DE PARTICIPACION DEL PERSONAL TECNICO Y HOJA DE VIDA</w:t>
      </w:r>
    </w:p>
    <w:p>
      <w:pPr>
        <w:tabs>
          <w:tab w:val="center" w:pos="4680"/>
        </w:tabs>
        <w:suppressAutoHyphens/>
        <w:spacing w:after="0" w:line="240" w:lineRule="auto"/>
        <w:rPr>
          <w:rFonts w:ascii="Arial" w:hAnsi="Arial" w:eastAsia="Times New Roman" w:cs="Arial"/>
          <w:b/>
          <w:bCs/>
          <w:szCs w:val="20"/>
          <w:lang w:eastAsia="hi-IN" w:bidi="hi-IN"/>
        </w:rPr>
      </w:pPr>
    </w:p>
    <w:p>
      <w:pPr>
        <w:tabs>
          <w:tab w:val="center" w:pos="4680"/>
        </w:tabs>
        <w:suppressAutoHyphens/>
        <w:spacing w:after="0" w:line="240" w:lineRule="auto"/>
        <w:rPr>
          <w:rFonts w:ascii="Arial" w:hAnsi="Arial" w:eastAsia="Times New Roman" w:cs="Arial"/>
          <w:b/>
          <w:bCs/>
          <w:sz w:val="20"/>
          <w:lang w:eastAsia="hi-IN" w:bidi="hi-IN"/>
        </w:rPr>
      </w:pPr>
    </w:p>
    <w:p>
      <w:pPr>
        <w:tabs>
          <w:tab w:val="center" w:pos="4680"/>
        </w:tabs>
        <w:suppressAutoHyphens/>
        <w:spacing w:after="0" w:line="240" w:lineRule="auto"/>
        <w:rPr>
          <w:rFonts w:ascii="Arial" w:hAnsi="Arial" w:eastAsia="Times New Roman" w:cs="Arial"/>
          <w:b/>
          <w:bCs/>
          <w:sz w:val="20"/>
          <w:lang w:eastAsia="hi-IN" w:bidi="hi-IN"/>
        </w:rPr>
      </w:pPr>
      <w:r>
        <w:rPr>
          <w:rFonts w:ascii="Arial" w:hAnsi="Arial" w:eastAsia="Times New Roman" w:cs="Arial"/>
          <w:b/>
          <w:bCs/>
          <w:sz w:val="20"/>
          <w:lang w:eastAsia="hi-IN" w:bidi="hi-IN"/>
        </w:rPr>
        <w:t>2.1   COMPROMISO DEL PROFESIONAL ASIGNADO AL PROYECTO</w:t>
      </w:r>
    </w:p>
    <w:p>
      <w:pPr>
        <w:tabs>
          <w:tab w:val="center" w:pos="4680"/>
        </w:tabs>
        <w:suppressAutoHyphens/>
        <w:spacing w:after="0" w:line="240" w:lineRule="auto"/>
        <w:rPr>
          <w:rFonts w:ascii="Arial" w:hAnsi="Arial" w:eastAsia="Times New Roman" w:cs="Arial"/>
          <w:b/>
          <w:bCs/>
          <w:sz w:val="20"/>
          <w:lang w:eastAsia="hi-IN" w:bidi="hi-IN"/>
        </w:rPr>
      </w:pPr>
    </w:p>
    <w:p>
      <w:pPr>
        <w:tabs>
          <w:tab w:val="center" w:pos="4680"/>
        </w:tabs>
        <w:suppressAutoHyphens/>
        <w:spacing w:after="0" w:line="240" w:lineRule="auto"/>
        <w:rPr>
          <w:rFonts w:ascii="Arial" w:hAnsi="Arial" w:eastAsia="Times New Roman" w:cs="Arial"/>
          <w:b/>
          <w:bCs/>
          <w:sz w:val="20"/>
          <w:lang w:eastAsia="hi-IN" w:bidi="hi-IN"/>
        </w:rPr>
      </w:pPr>
    </w:p>
    <w:p>
      <w:pPr>
        <w:tabs>
          <w:tab w:val="center" w:pos="4680"/>
        </w:tabs>
        <w:suppressAutoHyphens/>
        <w:spacing w:after="0" w:line="240" w:lineRule="auto"/>
        <w:jc w:val="right"/>
        <w:rPr>
          <w:rFonts w:ascii="Arial" w:hAnsi="Arial" w:eastAsia="Times New Roman" w:cs="Arial"/>
          <w:bCs/>
          <w:sz w:val="20"/>
          <w:lang w:eastAsia="hi-IN" w:bidi="hi-IN"/>
        </w:rPr>
      </w:pPr>
      <w:r>
        <w:rPr>
          <w:rFonts w:ascii="Arial" w:hAnsi="Arial" w:eastAsia="Times New Roman" w:cs="Arial"/>
          <w:bCs/>
          <w:sz w:val="20"/>
          <w:lang w:eastAsia="hi-IN" w:bidi="hi-IN"/>
        </w:rPr>
        <w:t>Hoja ____ de ___</w:t>
      </w:r>
    </w:p>
    <w:p>
      <w:pPr>
        <w:tabs>
          <w:tab w:val="center" w:pos="4680"/>
        </w:tabs>
        <w:suppressAutoHyphens/>
        <w:spacing w:after="0" w:line="240" w:lineRule="auto"/>
        <w:rPr>
          <w:rFonts w:ascii="Arial" w:hAnsi="Arial" w:eastAsia="Times New Roman" w:cs="Arial"/>
          <w:b/>
          <w:bCs/>
          <w:sz w:val="20"/>
          <w:lang w:eastAsia="hi-IN" w:bidi="hi-IN"/>
        </w:rPr>
      </w:pPr>
    </w:p>
    <w:p>
      <w:pPr>
        <w:tabs>
          <w:tab w:val="center" w:pos="4680"/>
        </w:tabs>
        <w:suppressAutoHyphens/>
        <w:spacing w:after="0" w:line="240" w:lineRule="auto"/>
        <w:rPr>
          <w:rFonts w:ascii="Arial" w:hAnsi="Arial" w:eastAsia="Times New Roman" w:cs="Arial"/>
          <w:b/>
          <w:bCs/>
          <w:sz w:val="20"/>
          <w:lang w:eastAsia="hi-IN" w:bidi="hi-IN"/>
        </w:rPr>
      </w:pPr>
    </w:p>
    <w:p>
      <w:pPr>
        <w:tabs>
          <w:tab w:val="center" w:pos="4680"/>
        </w:tabs>
        <w:suppressAutoHyphens/>
        <w:spacing w:after="0" w:line="240" w:lineRule="auto"/>
        <w:rPr>
          <w:rFonts w:ascii="Arial" w:hAnsi="Arial" w:eastAsia="Times New Roman" w:cs="Arial"/>
          <w:b/>
          <w:bCs/>
          <w:sz w:val="20"/>
          <w:lang w:eastAsia="hi-IN" w:bidi="hi-IN"/>
        </w:rPr>
      </w:pPr>
    </w:p>
    <w:p>
      <w:pPr>
        <w:suppressAutoHyphens/>
        <w:spacing w:after="0" w:line="240" w:lineRule="auto"/>
        <w:jc w:val="both"/>
        <w:rPr>
          <w:rFonts w:ascii="Arial" w:hAnsi="Arial" w:eastAsia="Times New Roman" w:cs="Arial"/>
          <w:sz w:val="20"/>
          <w:lang w:eastAsia="hi-IN" w:bidi="hi-IN"/>
        </w:rPr>
      </w:pPr>
      <w:r>
        <w:rPr>
          <w:rFonts w:ascii="Arial" w:hAnsi="Arial" w:eastAsia="Times New Roman" w:cs="Arial"/>
          <w:sz w:val="20"/>
          <w:lang w:eastAsia="hi-IN" w:bidi="hi-IN"/>
        </w:rPr>
        <w:t xml:space="preserve">Yo, ……………………………….. </w:t>
      </w:r>
      <w:r>
        <w:rPr>
          <w:rFonts w:ascii="Arial" w:hAnsi="Arial" w:eastAsia="Times New Roman" w:cs="Arial"/>
          <w:i/>
          <w:iCs/>
          <w:sz w:val="20"/>
          <w:lang w:eastAsia="hi-IN" w:bidi="hi-IN"/>
        </w:rPr>
        <w:t>(nombre del profesional)</w:t>
      </w:r>
      <w:r>
        <w:rPr>
          <w:rFonts w:ascii="Arial" w:hAnsi="Arial" w:eastAsia="Times New Roman" w:cs="Arial"/>
          <w:sz w:val="20"/>
          <w:lang w:eastAsia="hi-IN" w:bidi="hi-IN"/>
        </w:rPr>
        <w:t xml:space="preserve">, me comprometo con ……………………………. </w:t>
      </w:r>
      <w:r>
        <w:rPr>
          <w:rFonts w:ascii="Arial" w:hAnsi="Arial" w:eastAsia="Times New Roman" w:cs="Arial"/>
          <w:i/>
          <w:iCs/>
          <w:sz w:val="20"/>
          <w:lang w:eastAsia="hi-IN" w:bidi="hi-IN"/>
        </w:rPr>
        <w:t xml:space="preserve">(nombre del oferente) </w:t>
      </w:r>
      <w:r>
        <w:rPr>
          <w:rFonts w:ascii="Arial" w:hAnsi="Arial" w:eastAsia="Times New Roman" w:cs="Arial"/>
          <w:sz w:val="20"/>
          <w:lang w:eastAsia="hi-IN" w:bidi="hi-IN"/>
        </w:rPr>
        <w:t xml:space="preserve">a prestar mis servicios en calidad de ……………… </w:t>
      </w:r>
      <w:r>
        <w:rPr>
          <w:rFonts w:ascii="Arial" w:hAnsi="Arial" w:eastAsia="Times New Roman" w:cs="Arial"/>
          <w:i/>
          <w:iCs/>
          <w:sz w:val="20"/>
          <w:lang w:eastAsia="hi-IN" w:bidi="hi-IN"/>
        </w:rPr>
        <w:t>(título profesional)</w:t>
      </w:r>
      <w:r>
        <w:rPr>
          <w:rFonts w:ascii="Arial" w:hAnsi="Arial" w:eastAsia="Times New Roman" w:cs="Arial"/>
          <w:sz w:val="20"/>
          <w:lang w:eastAsia="hi-IN" w:bidi="hi-IN"/>
        </w:rPr>
        <w:t xml:space="preserve">, para …………………… </w:t>
      </w:r>
      <w:r>
        <w:rPr>
          <w:rFonts w:ascii="Arial" w:hAnsi="Arial" w:eastAsia="Times New Roman" w:cs="Arial"/>
          <w:i/>
          <w:iCs/>
          <w:sz w:val="20"/>
          <w:lang w:eastAsia="hi-IN" w:bidi="hi-IN"/>
        </w:rPr>
        <w:t>(cargo asignado)</w:t>
      </w:r>
      <w:r>
        <w:rPr>
          <w:rFonts w:ascii="Arial" w:hAnsi="Arial" w:eastAsia="Times New Roman" w:cs="Arial"/>
          <w:sz w:val="20"/>
          <w:lang w:eastAsia="hi-IN" w:bidi="hi-IN"/>
        </w:rPr>
        <w:t xml:space="preserve"> durante la realización del proyecto, en caso de que ………………….. </w:t>
      </w:r>
      <w:r>
        <w:rPr>
          <w:rFonts w:ascii="Arial" w:hAnsi="Arial" w:eastAsia="Times New Roman" w:cs="Arial"/>
          <w:i/>
          <w:iCs/>
          <w:sz w:val="20"/>
          <w:lang w:eastAsia="hi-IN" w:bidi="hi-IN"/>
        </w:rPr>
        <w:t>(nombre del oferente)</w:t>
      </w:r>
      <w:r>
        <w:rPr>
          <w:rFonts w:ascii="Arial" w:hAnsi="Arial" w:eastAsia="Times New Roman" w:cs="Arial"/>
          <w:sz w:val="20"/>
          <w:lang w:eastAsia="hi-IN" w:bidi="hi-IN"/>
        </w:rPr>
        <w:t xml:space="preserve"> resultare adjudicatario, adjuntando para el efecto al presente compromiso, mi hoja de vida correspondiente, numeral 2.2 de este formulario.</w:t>
      </w:r>
    </w:p>
    <w:p>
      <w:pPr>
        <w:suppressAutoHyphens/>
        <w:spacing w:after="0" w:line="240" w:lineRule="auto"/>
        <w:jc w:val="both"/>
        <w:rPr>
          <w:rFonts w:ascii="Arial" w:hAnsi="Arial" w:eastAsia="Times New Roman" w:cs="Arial"/>
          <w:sz w:val="20"/>
          <w:lang w:eastAsia="hi-IN" w:bidi="hi-IN"/>
        </w:rPr>
      </w:pPr>
    </w:p>
    <w:p>
      <w:pPr>
        <w:suppressAutoHyphens/>
        <w:spacing w:after="0" w:line="240" w:lineRule="auto"/>
        <w:jc w:val="both"/>
        <w:rPr>
          <w:rFonts w:ascii="Arial" w:hAnsi="Arial" w:eastAsia="Times New Roman" w:cs="Arial"/>
          <w:sz w:val="20"/>
          <w:lang w:eastAsia="hi-IN" w:bidi="hi-IN"/>
        </w:rPr>
      </w:pPr>
    </w:p>
    <w:p>
      <w:pPr>
        <w:suppressAutoHyphens/>
        <w:spacing w:after="0" w:line="240" w:lineRule="auto"/>
        <w:jc w:val="both"/>
        <w:rPr>
          <w:rFonts w:ascii="Arial" w:hAnsi="Arial" w:eastAsia="Times New Roman" w:cs="Arial"/>
          <w:sz w:val="20"/>
          <w:lang w:eastAsia="hi-IN" w:bidi="hi-IN"/>
        </w:rPr>
      </w:pPr>
    </w:p>
    <w:p>
      <w:pPr>
        <w:suppressAutoHyphens/>
        <w:spacing w:after="0" w:line="240" w:lineRule="auto"/>
        <w:jc w:val="both"/>
        <w:rPr>
          <w:rFonts w:ascii="Arial" w:hAnsi="Arial" w:eastAsia="Times New Roman" w:cs="Arial"/>
          <w:sz w:val="20"/>
          <w:lang w:eastAsia="hi-IN" w:bidi="hi-IN"/>
        </w:rPr>
      </w:pPr>
      <w:r>
        <w:rPr>
          <w:rFonts w:ascii="Arial" w:hAnsi="Arial" w:eastAsia="Times New Roman" w:cs="Arial"/>
          <w:sz w:val="20"/>
          <w:lang w:eastAsia="hi-IN" w:bidi="hi-IN"/>
        </w:rPr>
        <w:t>________________________</w:t>
      </w:r>
    </w:p>
    <w:p>
      <w:pPr>
        <w:suppressAutoHyphens/>
        <w:spacing w:after="0" w:line="240" w:lineRule="auto"/>
        <w:jc w:val="both"/>
        <w:rPr>
          <w:rFonts w:ascii="Arial" w:hAnsi="Arial" w:eastAsia="Times New Roman" w:cs="Arial"/>
          <w:sz w:val="20"/>
          <w:lang w:eastAsia="hi-IN" w:bidi="hi-IN"/>
        </w:rPr>
      </w:pPr>
      <w:r>
        <w:rPr>
          <w:rFonts w:ascii="Arial" w:hAnsi="Arial" w:eastAsia="Times New Roman" w:cs="Arial"/>
          <w:sz w:val="20"/>
          <w:lang w:eastAsia="hi-IN" w:bidi="hi-IN"/>
        </w:rPr>
        <w:t>Lugar y Fecha</w:t>
      </w:r>
    </w:p>
    <w:p>
      <w:pPr>
        <w:suppressAutoHyphens/>
        <w:spacing w:after="0" w:line="240" w:lineRule="auto"/>
        <w:jc w:val="both"/>
        <w:rPr>
          <w:rFonts w:ascii="Arial" w:hAnsi="Arial" w:eastAsia="Times New Roman" w:cs="Arial"/>
          <w:sz w:val="20"/>
          <w:lang w:eastAsia="hi-IN" w:bidi="hi-IN"/>
        </w:rPr>
      </w:pPr>
    </w:p>
    <w:p>
      <w:pPr>
        <w:suppressAutoHyphens/>
        <w:spacing w:after="0" w:line="240" w:lineRule="auto"/>
        <w:jc w:val="both"/>
        <w:rPr>
          <w:rFonts w:ascii="Arial" w:hAnsi="Arial" w:eastAsia="Times New Roman" w:cs="Arial"/>
          <w:sz w:val="20"/>
          <w:lang w:eastAsia="hi-IN" w:bidi="hi-IN"/>
        </w:rPr>
      </w:pPr>
    </w:p>
    <w:p>
      <w:pPr>
        <w:suppressAutoHyphens/>
        <w:spacing w:after="0" w:line="240" w:lineRule="auto"/>
        <w:jc w:val="both"/>
        <w:rPr>
          <w:rFonts w:ascii="Arial" w:hAnsi="Arial" w:eastAsia="Times New Roman" w:cs="Arial"/>
          <w:sz w:val="20"/>
          <w:lang w:eastAsia="hi-IN" w:bidi="hi-IN"/>
        </w:rPr>
      </w:pPr>
    </w:p>
    <w:p>
      <w:pPr>
        <w:suppressAutoHyphens/>
        <w:spacing w:after="0" w:line="240" w:lineRule="auto"/>
        <w:jc w:val="both"/>
        <w:rPr>
          <w:rFonts w:ascii="Arial" w:hAnsi="Arial" w:eastAsia="Times New Roman" w:cs="Arial"/>
          <w:sz w:val="20"/>
          <w:lang w:eastAsia="hi-IN" w:bidi="hi-IN"/>
        </w:rPr>
      </w:pPr>
    </w:p>
    <w:p>
      <w:pPr>
        <w:suppressAutoHyphens/>
        <w:spacing w:after="0" w:line="240" w:lineRule="auto"/>
        <w:jc w:val="both"/>
        <w:rPr>
          <w:rFonts w:ascii="Arial" w:hAnsi="Arial" w:eastAsia="Times New Roman" w:cs="Arial"/>
          <w:sz w:val="20"/>
          <w:lang w:eastAsia="hi-IN" w:bidi="hi-IN"/>
        </w:rPr>
      </w:pPr>
    </w:p>
    <w:p>
      <w:pPr>
        <w:suppressAutoHyphens/>
        <w:spacing w:after="0" w:line="240" w:lineRule="auto"/>
        <w:jc w:val="both"/>
        <w:rPr>
          <w:rFonts w:ascii="Arial" w:hAnsi="Arial" w:eastAsia="Times New Roman" w:cs="Arial"/>
          <w:sz w:val="20"/>
          <w:lang w:eastAsia="hi-IN" w:bidi="hi-IN"/>
        </w:rPr>
      </w:pPr>
      <w:r>
        <w:rPr>
          <w:rFonts w:ascii="Arial" w:hAnsi="Arial" w:eastAsia="Times New Roman" w:cs="Arial"/>
          <w:sz w:val="20"/>
          <w:lang w:eastAsia="hi-IN" w:bidi="hi-IN"/>
        </w:rPr>
        <w:t>__________________________</w:t>
      </w:r>
    </w:p>
    <w:p>
      <w:pPr>
        <w:tabs>
          <w:tab w:val="center" w:pos="4680"/>
        </w:tabs>
        <w:suppressAutoHyphens/>
        <w:spacing w:after="0" w:line="240" w:lineRule="auto"/>
        <w:rPr>
          <w:rFonts w:ascii="Arial" w:hAnsi="Arial" w:eastAsia="Times New Roman" w:cs="Arial"/>
          <w:sz w:val="20"/>
          <w:lang w:eastAsia="hi-IN" w:bidi="hi-IN"/>
        </w:rPr>
      </w:pPr>
      <w:r>
        <w:rPr>
          <w:rFonts w:ascii="Arial" w:hAnsi="Arial" w:eastAsia="Times New Roman" w:cs="Arial"/>
          <w:sz w:val="20"/>
          <w:lang w:eastAsia="hi-IN" w:bidi="hi-IN"/>
        </w:rPr>
        <w:t>(Firma, Nombre y Número CC)</w:t>
      </w:r>
    </w:p>
    <w:p>
      <w:pPr>
        <w:tabs>
          <w:tab w:val="center" w:pos="4680"/>
        </w:tabs>
        <w:suppressAutoHyphens/>
        <w:spacing w:after="0" w:line="240" w:lineRule="auto"/>
        <w:rPr>
          <w:rFonts w:ascii="Arial" w:hAnsi="Arial" w:eastAsia="Times New Roman" w:cs="Arial"/>
          <w:sz w:val="20"/>
          <w:lang w:eastAsia="hi-IN" w:bidi="hi-IN"/>
        </w:rPr>
      </w:pPr>
      <w:r>
        <w:rPr>
          <w:rFonts w:ascii="Arial" w:hAnsi="Arial" w:eastAsia="Times New Roman" w:cs="Arial"/>
          <w:sz w:val="20"/>
          <w:lang w:eastAsia="hi-IN" w:bidi="hi-IN"/>
        </w:rPr>
        <w:t>(Profesional Asignado al Proyecto)</w:t>
      </w:r>
    </w:p>
    <w:p>
      <w:pPr>
        <w:suppressAutoHyphens/>
        <w:spacing w:after="0" w:line="240" w:lineRule="auto"/>
        <w:jc w:val="both"/>
        <w:rPr>
          <w:rFonts w:ascii="Arial" w:hAnsi="Arial" w:eastAsia="Times New Roman" w:cs="Arial"/>
          <w:sz w:val="20"/>
          <w:lang w:eastAsia="hi-IN" w:bidi="hi-IN"/>
        </w:rPr>
      </w:pPr>
    </w:p>
    <w:p>
      <w:pPr>
        <w:suppressAutoHyphens/>
        <w:spacing w:after="0" w:line="240" w:lineRule="auto"/>
        <w:jc w:val="both"/>
        <w:rPr>
          <w:rFonts w:ascii="Arial" w:hAnsi="Arial" w:eastAsia="Times New Roman" w:cs="Arial"/>
          <w:sz w:val="20"/>
          <w:lang w:eastAsia="hi-IN" w:bidi="hi-IN"/>
        </w:rPr>
      </w:pPr>
    </w:p>
    <w:p>
      <w:pPr>
        <w:suppressAutoHyphens/>
        <w:spacing w:after="0" w:line="240" w:lineRule="auto"/>
        <w:jc w:val="both"/>
        <w:rPr>
          <w:rFonts w:ascii="Arial" w:hAnsi="Arial" w:eastAsia="Times New Roman" w:cs="Arial"/>
          <w:sz w:val="20"/>
          <w:lang w:eastAsia="hi-IN" w:bidi="hi-IN"/>
        </w:rPr>
      </w:pPr>
    </w:p>
    <w:p>
      <w:pPr>
        <w:suppressAutoHyphens/>
        <w:spacing w:after="0" w:line="240" w:lineRule="auto"/>
        <w:jc w:val="both"/>
        <w:rPr>
          <w:rFonts w:ascii="Arial" w:hAnsi="Arial" w:eastAsia="Times New Roman" w:cs="Arial"/>
          <w:sz w:val="20"/>
          <w:lang w:eastAsia="hi-IN" w:bidi="hi-IN"/>
        </w:rPr>
      </w:pPr>
      <w:r>
        <w:rPr>
          <w:rFonts w:ascii="Arial" w:hAnsi="Arial" w:eastAsia="Times New Roman" w:cs="Arial"/>
          <w:sz w:val="20"/>
          <w:lang w:eastAsia="hi-IN" w:bidi="hi-IN"/>
        </w:rPr>
        <w:t>Notas:</w:t>
      </w:r>
    </w:p>
    <w:p>
      <w:pPr>
        <w:suppressAutoHyphens/>
        <w:spacing w:after="0" w:line="240" w:lineRule="auto"/>
        <w:jc w:val="both"/>
        <w:rPr>
          <w:rFonts w:ascii="Arial" w:hAnsi="Arial" w:eastAsia="Times New Roman" w:cs="Arial"/>
          <w:sz w:val="20"/>
          <w:lang w:eastAsia="hi-IN" w:bidi="hi-IN"/>
        </w:rPr>
      </w:pPr>
    </w:p>
    <w:p>
      <w:pPr>
        <w:numPr>
          <w:ilvl w:val="0"/>
          <w:numId w:val="18"/>
        </w:numPr>
        <w:suppressAutoHyphens/>
        <w:spacing w:after="0" w:line="240" w:lineRule="auto"/>
        <w:contextualSpacing/>
        <w:jc w:val="both"/>
        <w:rPr>
          <w:rFonts w:ascii="Arial" w:hAnsi="Arial" w:eastAsia="Times New Roman" w:cs="Arial"/>
          <w:i/>
          <w:sz w:val="20"/>
          <w:lang w:eastAsia="hi-IN" w:bidi="hi-IN"/>
        </w:rPr>
      </w:pPr>
      <w:r>
        <w:rPr>
          <w:rFonts w:ascii="Arial" w:hAnsi="Arial" w:eastAsia="Times New Roman" w:cs="Arial"/>
          <w:i/>
          <w:sz w:val="20"/>
          <w:lang w:eastAsia="hi-IN" w:bidi="hi-IN"/>
        </w:rPr>
        <w:t>Este formulario deberá estar firmado por el profesional para ser considerado en el proyecto, exclusivamente.</w:t>
      </w:r>
    </w:p>
    <w:p>
      <w:pPr>
        <w:ind w:left="720"/>
        <w:contextualSpacing/>
        <w:jc w:val="both"/>
        <w:rPr>
          <w:rFonts w:ascii="Arial" w:hAnsi="Arial" w:eastAsia="Times New Roman" w:cs="Arial"/>
          <w:i/>
          <w:sz w:val="20"/>
          <w:lang w:eastAsia="hi-IN" w:bidi="hi-IN"/>
        </w:rPr>
      </w:pPr>
    </w:p>
    <w:p>
      <w:pPr>
        <w:numPr>
          <w:ilvl w:val="0"/>
          <w:numId w:val="18"/>
        </w:numPr>
        <w:suppressAutoHyphens/>
        <w:spacing w:after="0" w:line="240" w:lineRule="auto"/>
        <w:contextualSpacing/>
        <w:jc w:val="both"/>
        <w:rPr>
          <w:rFonts w:ascii="Arial" w:hAnsi="Arial" w:eastAsia="Times New Roman" w:cs="Arial"/>
          <w:i/>
          <w:sz w:val="20"/>
          <w:lang w:eastAsia="hi-IN" w:bidi="hi-IN"/>
        </w:rPr>
      </w:pPr>
      <w:r>
        <w:rPr>
          <w:rFonts w:ascii="Arial" w:hAnsi="Arial" w:eastAsia="Times New Roman" w:cs="Arial"/>
          <w:i/>
          <w:sz w:val="20"/>
          <w:lang w:eastAsia="hi-IN" w:bidi="hi-IN"/>
        </w:rPr>
        <w:t>Incluir información de cada experiencia profesional en el formato detallado en el numeral 2.2 de este formulario.</w:t>
      </w:r>
    </w:p>
    <w:p>
      <w:pPr>
        <w:suppressAutoHyphens/>
        <w:spacing w:after="0" w:line="240" w:lineRule="auto"/>
        <w:rPr>
          <w:rFonts w:ascii="Arial" w:hAnsi="Arial" w:eastAsia="Times New Roman" w:cs="Arial"/>
          <w:b/>
          <w:bCs/>
          <w:sz w:val="20"/>
          <w:lang w:eastAsia="hi-IN" w:bidi="hi-IN"/>
        </w:rPr>
      </w:pPr>
      <w:r>
        <w:rPr>
          <w:rFonts w:ascii="Arial" w:hAnsi="Arial" w:eastAsia="Times New Roman" w:cs="Arial"/>
          <w:i/>
          <w:sz w:val="18"/>
          <w:lang w:eastAsia="hi-IN" w:bidi="hi-IN"/>
        </w:rPr>
        <w:br w:type="page"/>
      </w:r>
      <w:r>
        <w:rPr>
          <w:rFonts w:ascii="Arial" w:hAnsi="Arial" w:eastAsia="Times New Roman" w:cs="Arial"/>
          <w:b/>
          <w:bCs/>
          <w:sz w:val="20"/>
          <w:lang w:eastAsia="hi-IN" w:bidi="hi-IN"/>
        </w:rPr>
        <w:t>2.2  HOJA DE VIDA DEL PERSONAL TÉCNICO CLAVE ASIGNADO AL PROYECTO</w:t>
      </w:r>
    </w:p>
    <w:p>
      <w:pPr>
        <w:suppressAutoHyphens/>
        <w:spacing w:after="0" w:line="240" w:lineRule="auto"/>
        <w:jc w:val="both"/>
        <w:rPr>
          <w:rFonts w:ascii="Arial" w:hAnsi="Arial" w:eastAsia="Times New Roman" w:cs="Arial"/>
          <w:sz w:val="20"/>
          <w:lang w:eastAsia="hi-IN" w:bidi="hi-IN"/>
        </w:rPr>
      </w:pPr>
    </w:p>
    <w:p>
      <w:pPr>
        <w:suppressAutoHyphens/>
        <w:spacing w:after="0" w:line="240" w:lineRule="auto"/>
        <w:jc w:val="right"/>
        <w:rPr>
          <w:rFonts w:ascii="Arial" w:hAnsi="Arial" w:eastAsia="Times New Roman" w:cs="Arial"/>
          <w:sz w:val="20"/>
          <w:lang w:eastAsia="hi-IN" w:bidi="hi-IN"/>
        </w:rPr>
      </w:pPr>
      <w:r>
        <w:rPr>
          <w:rFonts w:ascii="Arial" w:hAnsi="Arial" w:eastAsia="Times New Roman" w:cs="Arial"/>
          <w:sz w:val="20"/>
          <w:lang w:eastAsia="hi-IN" w:bidi="hi-IN"/>
        </w:rPr>
        <w:t>Hoja ___ de ___</w:t>
      </w:r>
    </w:p>
    <w:p>
      <w:pPr>
        <w:suppressAutoHyphens/>
        <w:spacing w:after="0" w:line="240" w:lineRule="auto"/>
        <w:jc w:val="both"/>
        <w:rPr>
          <w:rFonts w:ascii="Arial" w:hAnsi="Arial" w:eastAsia="Times New Roman" w:cs="Arial"/>
          <w:sz w:val="20"/>
          <w:lang w:eastAsia="hi-IN" w:bidi="hi-IN"/>
        </w:rPr>
      </w:pPr>
    </w:p>
    <w:p>
      <w:pPr>
        <w:suppressAutoHyphens/>
        <w:spacing w:after="120" w:line="240" w:lineRule="auto"/>
        <w:jc w:val="both"/>
        <w:rPr>
          <w:rFonts w:ascii="Arial" w:hAnsi="Arial" w:eastAsia="Times New Roman" w:cs="Arial"/>
          <w:sz w:val="20"/>
          <w:lang w:eastAsia="hi-IN" w:bidi="hi-IN"/>
        </w:rPr>
      </w:pPr>
      <w:r>
        <w:rPr>
          <w:rFonts w:ascii="Arial" w:hAnsi="Arial" w:eastAsia="Times New Roman" w:cs="Arial"/>
          <w:sz w:val="20"/>
          <w:lang w:eastAsia="hi-IN" w:bidi="hi-IN"/>
        </w:rPr>
        <w:t>1.</w:t>
      </w:r>
      <w:r>
        <w:rPr>
          <w:rFonts w:ascii="Arial" w:hAnsi="Arial" w:eastAsia="Times New Roman" w:cs="Arial"/>
          <w:sz w:val="20"/>
          <w:lang w:eastAsia="hi-IN" w:bidi="hi-IN"/>
        </w:rPr>
        <w:tab/>
      </w:r>
      <w:r>
        <w:rPr>
          <w:rFonts w:ascii="Arial" w:hAnsi="Arial" w:eastAsia="Times New Roman" w:cs="Arial"/>
          <w:sz w:val="20"/>
          <w:lang w:eastAsia="hi-IN" w:bidi="hi-IN"/>
        </w:rPr>
        <w:t>Nombres completos:</w:t>
      </w:r>
      <w:r>
        <w:rPr>
          <w:rFonts w:ascii="Arial" w:hAnsi="Arial" w:eastAsia="Times New Roman" w:cs="Arial"/>
          <w:sz w:val="20"/>
          <w:lang w:eastAsia="hi-IN" w:bidi="hi-IN"/>
        </w:rPr>
        <w:tab/>
      </w:r>
      <w:r>
        <w:rPr>
          <w:rFonts w:ascii="Arial" w:hAnsi="Arial" w:eastAsia="Times New Roman" w:cs="Arial"/>
          <w:sz w:val="20"/>
          <w:lang w:eastAsia="hi-IN" w:bidi="hi-IN"/>
        </w:rPr>
        <w:t>__________________________________</w:t>
      </w:r>
    </w:p>
    <w:p>
      <w:pPr>
        <w:suppressAutoHyphens/>
        <w:spacing w:after="120" w:line="240" w:lineRule="auto"/>
        <w:jc w:val="both"/>
        <w:rPr>
          <w:rFonts w:ascii="Arial" w:hAnsi="Arial" w:eastAsia="Times New Roman" w:cs="Arial"/>
          <w:sz w:val="20"/>
          <w:lang w:eastAsia="hi-IN" w:bidi="hi-IN"/>
        </w:rPr>
      </w:pPr>
      <w:r>
        <w:rPr>
          <w:rFonts w:ascii="Arial" w:hAnsi="Arial" w:eastAsia="Times New Roman" w:cs="Arial"/>
          <w:sz w:val="20"/>
          <w:lang w:eastAsia="hi-IN" w:bidi="hi-IN"/>
        </w:rPr>
        <w:t>2.</w:t>
      </w:r>
      <w:r>
        <w:rPr>
          <w:rFonts w:ascii="Arial" w:hAnsi="Arial" w:eastAsia="Times New Roman" w:cs="Arial"/>
          <w:sz w:val="20"/>
          <w:lang w:eastAsia="hi-IN" w:bidi="hi-IN"/>
        </w:rPr>
        <w:tab/>
      </w:r>
      <w:r>
        <w:rPr>
          <w:rFonts w:ascii="Arial" w:hAnsi="Arial" w:eastAsia="Times New Roman" w:cs="Arial"/>
          <w:sz w:val="20"/>
          <w:lang w:eastAsia="hi-IN" w:bidi="hi-IN"/>
        </w:rPr>
        <w:t>Lugar y fecha de nacimiento:</w:t>
      </w:r>
      <w:r>
        <w:rPr>
          <w:rFonts w:ascii="Arial" w:hAnsi="Arial" w:eastAsia="Times New Roman" w:cs="Arial"/>
          <w:sz w:val="20"/>
          <w:lang w:eastAsia="hi-IN" w:bidi="hi-IN"/>
        </w:rPr>
        <w:tab/>
      </w:r>
      <w:r>
        <w:rPr>
          <w:rFonts w:ascii="Arial" w:hAnsi="Arial" w:eastAsia="Times New Roman" w:cs="Arial"/>
          <w:sz w:val="20"/>
          <w:lang w:eastAsia="hi-IN" w:bidi="hi-IN"/>
        </w:rPr>
        <w:t xml:space="preserve"> __________________________________</w:t>
      </w:r>
    </w:p>
    <w:p>
      <w:pPr>
        <w:suppressAutoHyphens/>
        <w:spacing w:after="120" w:line="240" w:lineRule="auto"/>
        <w:jc w:val="both"/>
        <w:rPr>
          <w:rFonts w:ascii="Arial" w:hAnsi="Arial" w:eastAsia="Times New Roman" w:cs="Arial"/>
          <w:sz w:val="20"/>
          <w:lang w:eastAsia="hi-IN" w:bidi="hi-IN"/>
        </w:rPr>
      </w:pPr>
      <w:r>
        <w:rPr>
          <w:rFonts w:ascii="Arial" w:hAnsi="Arial" w:eastAsia="Times New Roman" w:cs="Arial"/>
          <w:sz w:val="20"/>
          <w:lang w:eastAsia="hi-IN" w:bidi="hi-IN"/>
        </w:rPr>
        <w:t>3.</w:t>
      </w:r>
      <w:r>
        <w:rPr>
          <w:rFonts w:ascii="Arial" w:hAnsi="Arial" w:eastAsia="Times New Roman" w:cs="Arial"/>
          <w:sz w:val="20"/>
          <w:lang w:eastAsia="hi-IN" w:bidi="hi-IN"/>
        </w:rPr>
        <w:tab/>
      </w:r>
      <w:r>
        <w:rPr>
          <w:rFonts w:ascii="Arial" w:hAnsi="Arial" w:eastAsia="Times New Roman" w:cs="Arial"/>
          <w:sz w:val="20"/>
          <w:lang w:eastAsia="hi-IN" w:bidi="hi-IN"/>
        </w:rPr>
        <w:t xml:space="preserve">Nacionalidad: </w:t>
      </w:r>
      <w:r>
        <w:rPr>
          <w:rFonts w:ascii="Arial" w:hAnsi="Arial" w:eastAsia="Times New Roman" w:cs="Arial"/>
          <w:sz w:val="20"/>
          <w:lang w:eastAsia="hi-IN" w:bidi="hi-IN"/>
        </w:rPr>
        <w:tab/>
      </w:r>
      <w:r>
        <w:rPr>
          <w:rFonts w:ascii="Arial" w:hAnsi="Arial" w:eastAsia="Times New Roman" w:cs="Arial"/>
          <w:sz w:val="20"/>
          <w:lang w:eastAsia="hi-IN" w:bidi="hi-IN"/>
        </w:rPr>
        <w:t>__________________________________</w:t>
      </w:r>
    </w:p>
    <w:p>
      <w:pPr>
        <w:suppressAutoHyphens/>
        <w:spacing w:after="120" w:line="240" w:lineRule="auto"/>
        <w:jc w:val="both"/>
        <w:rPr>
          <w:rFonts w:ascii="Arial" w:hAnsi="Arial" w:eastAsia="Times New Roman" w:cs="Arial"/>
          <w:sz w:val="20"/>
          <w:lang w:eastAsia="hi-IN" w:bidi="hi-IN"/>
        </w:rPr>
      </w:pPr>
      <w:r>
        <w:rPr>
          <w:rFonts w:ascii="Arial" w:hAnsi="Arial" w:eastAsia="Times New Roman" w:cs="Arial"/>
          <w:sz w:val="20"/>
          <w:lang w:eastAsia="hi-IN" w:bidi="hi-IN"/>
        </w:rPr>
        <w:t>4.</w:t>
      </w:r>
      <w:r>
        <w:rPr>
          <w:rFonts w:ascii="Arial" w:hAnsi="Arial" w:eastAsia="Times New Roman" w:cs="Arial"/>
          <w:sz w:val="20"/>
          <w:lang w:eastAsia="hi-IN" w:bidi="hi-IN"/>
        </w:rPr>
        <w:tab/>
      </w:r>
      <w:r>
        <w:rPr>
          <w:rFonts w:ascii="Arial" w:hAnsi="Arial" w:eastAsia="Times New Roman" w:cs="Arial"/>
          <w:sz w:val="20"/>
          <w:lang w:eastAsia="hi-IN" w:bidi="hi-IN"/>
        </w:rPr>
        <w:t>Título profesional: __________________________________</w:t>
      </w:r>
    </w:p>
    <w:p>
      <w:pPr>
        <w:suppressAutoHyphens/>
        <w:spacing w:after="120" w:line="240" w:lineRule="auto"/>
        <w:jc w:val="both"/>
        <w:rPr>
          <w:rFonts w:ascii="Arial" w:hAnsi="Arial" w:eastAsia="Times New Roman" w:cs="Arial"/>
          <w:sz w:val="20"/>
          <w:lang w:eastAsia="hi-IN" w:bidi="hi-IN"/>
        </w:rPr>
      </w:pPr>
      <w:r>
        <w:rPr>
          <w:rFonts w:ascii="Arial" w:hAnsi="Arial" w:eastAsia="Times New Roman" w:cs="Arial"/>
          <w:sz w:val="20"/>
          <w:lang w:eastAsia="hi-IN" w:bidi="hi-IN"/>
        </w:rPr>
        <w:t>5.</w:t>
      </w:r>
      <w:r>
        <w:rPr>
          <w:rFonts w:ascii="Arial" w:hAnsi="Arial" w:eastAsia="Times New Roman" w:cs="Arial"/>
          <w:sz w:val="20"/>
          <w:lang w:eastAsia="hi-IN" w:bidi="hi-IN"/>
        </w:rPr>
        <w:tab/>
      </w:r>
      <w:r>
        <w:rPr>
          <w:rFonts w:ascii="Arial" w:hAnsi="Arial" w:eastAsia="Times New Roman" w:cs="Arial"/>
          <w:sz w:val="20"/>
          <w:lang w:eastAsia="hi-IN" w:bidi="hi-IN"/>
        </w:rPr>
        <w:t>Fecha de graduación: __________________________________</w:t>
      </w:r>
    </w:p>
    <w:p>
      <w:pPr>
        <w:suppressAutoHyphens/>
        <w:spacing w:after="120" w:line="240" w:lineRule="auto"/>
        <w:jc w:val="both"/>
        <w:rPr>
          <w:rFonts w:ascii="Arial" w:hAnsi="Arial" w:eastAsia="Times New Roman" w:cs="Arial"/>
          <w:sz w:val="20"/>
          <w:lang w:eastAsia="hi-IN" w:bidi="hi-IN"/>
        </w:rPr>
      </w:pPr>
      <w:r>
        <w:rPr>
          <w:rFonts w:ascii="Arial" w:hAnsi="Arial" w:eastAsia="Times New Roman" w:cs="Arial"/>
          <w:sz w:val="20"/>
          <w:lang w:eastAsia="hi-IN" w:bidi="hi-IN"/>
        </w:rPr>
        <w:t>6.</w:t>
      </w:r>
      <w:r>
        <w:rPr>
          <w:rFonts w:ascii="Arial" w:hAnsi="Arial" w:eastAsia="Times New Roman" w:cs="Arial"/>
          <w:sz w:val="20"/>
          <w:lang w:eastAsia="hi-IN" w:bidi="hi-IN"/>
        </w:rPr>
        <w:tab/>
      </w:r>
      <w:r>
        <w:rPr>
          <w:rFonts w:ascii="Arial" w:hAnsi="Arial" w:eastAsia="Times New Roman" w:cs="Arial"/>
          <w:sz w:val="20"/>
          <w:lang w:eastAsia="hi-IN" w:bidi="hi-IN"/>
        </w:rPr>
        <w:t>Título IV nivel:</w:t>
      </w:r>
      <w:r>
        <w:rPr>
          <w:rFonts w:ascii="Arial" w:hAnsi="Arial" w:eastAsia="Times New Roman" w:cs="Arial"/>
          <w:sz w:val="20"/>
          <w:lang w:eastAsia="hi-IN" w:bidi="hi-IN"/>
        </w:rPr>
        <w:tab/>
      </w:r>
      <w:r>
        <w:rPr>
          <w:rFonts w:ascii="Arial" w:hAnsi="Arial" w:eastAsia="Times New Roman" w:cs="Arial"/>
          <w:sz w:val="20"/>
          <w:lang w:eastAsia="hi-IN" w:bidi="hi-IN"/>
        </w:rPr>
        <w:t xml:space="preserve"> __________________________________</w:t>
      </w:r>
    </w:p>
    <w:p>
      <w:pPr>
        <w:suppressAutoHyphens/>
        <w:spacing w:after="120" w:line="240" w:lineRule="auto"/>
        <w:jc w:val="both"/>
        <w:rPr>
          <w:rFonts w:ascii="Arial" w:hAnsi="Arial" w:eastAsia="Times New Roman" w:cs="Arial"/>
          <w:sz w:val="20"/>
          <w:lang w:eastAsia="hi-IN" w:bidi="hi-IN"/>
        </w:rPr>
      </w:pPr>
      <w:r>
        <w:rPr>
          <w:rFonts w:ascii="Arial" w:hAnsi="Arial" w:eastAsia="Times New Roman" w:cs="Arial"/>
          <w:sz w:val="20"/>
          <w:lang w:eastAsia="hi-IN" w:bidi="hi-IN"/>
        </w:rPr>
        <w:t>7.</w:t>
      </w:r>
      <w:r>
        <w:rPr>
          <w:rFonts w:ascii="Arial" w:hAnsi="Arial" w:eastAsia="Times New Roman" w:cs="Arial"/>
          <w:sz w:val="20"/>
          <w:lang w:eastAsia="hi-IN" w:bidi="hi-IN"/>
        </w:rPr>
        <w:tab/>
      </w:r>
      <w:r>
        <w:rPr>
          <w:rFonts w:ascii="Arial" w:hAnsi="Arial" w:eastAsia="Times New Roman" w:cs="Arial"/>
          <w:sz w:val="20"/>
          <w:lang w:eastAsia="hi-IN" w:bidi="hi-IN"/>
        </w:rPr>
        <w:t>Fecha de obtención: __________________________________</w:t>
      </w:r>
    </w:p>
    <w:p>
      <w:pPr>
        <w:suppressAutoHyphens/>
        <w:spacing w:after="120" w:line="240" w:lineRule="auto"/>
        <w:jc w:val="both"/>
        <w:rPr>
          <w:rFonts w:ascii="Arial" w:hAnsi="Arial" w:eastAsia="Times New Roman" w:cs="Arial"/>
          <w:sz w:val="20"/>
          <w:lang w:eastAsia="hi-IN" w:bidi="hi-IN"/>
        </w:rPr>
      </w:pPr>
      <w:r>
        <w:rPr>
          <w:rFonts w:ascii="Arial" w:hAnsi="Arial" w:eastAsia="Times New Roman" w:cs="Arial"/>
          <w:sz w:val="20"/>
          <w:lang w:eastAsia="hi-IN" w:bidi="hi-IN"/>
        </w:rPr>
        <w:t>6.</w:t>
      </w:r>
      <w:r>
        <w:rPr>
          <w:rFonts w:ascii="Arial" w:hAnsi="Arial" w:eastAsia="Times New Roman" w:cs="Arial"/>
          <w:sz w:val="20"/>
          <w:lang w:eastAsia="hi-IN" w:bidi="hi-IN"/>
        </w:rPr>
        <w:tab/>
      </w:r>
      <w:r>
        <w:rPr>
          <w:rFonts w:ascii="Arial" w:hAnsi="Arial" w:eastAsia="Times New Roman" w:cs="Arial"/>
          <w:sz w:val="20"/>
          <w:lang w:eastAsia="hi-IN" w:bidi="hi-IN"/>
        </w:rPr>
        <w:t>Experiencia profesional:</w:t>
      </w:r>
    </w:p>
    <w:p>
      <w:pPr>
        <w:suppressAutoHyphens/>
        <w:spacing w:after="0" w:line="240" w:lineRule="auto"/>
        <w:jc w:val="both"/>
        <w:rPr>
          <w:rFonts w:ascii="Arial" w:hAnsi="Arial" w:eastAsia="Times New Roman" w:cs="Arial"/>
          <w:sz w:val="20"/>
          <w:lang w:eastAsia="hi-IN" w:bidi="hi-IN"/>
        </w:rPr>
      </w:pPr>
    </w:p>
    <w:tbl>
      <w:tblPr>
        <w:tblStyle w:val="46"/>
        <w:tblW w:w="9572" w:type="dxa"/>
        <w:tblInd w:w="-108" w:type="dxa"/>
        <w:tblLayout w:type="fixed"/>
        <w:tblCellMar>
          <w:top w:w="0" w:type="dxa"/>
          <w:left w:w="10" w:type="dxa"/>
          <w:bottom w:w="0" w:type="dxa"/>
          <w:right w:w="10" w:type="dxa"/>
        </w:tblCellMar>
      </w:tblPr>
      <w:tblGrid>
        <w:gridCol w:w="3193"/>
        <w:gridCol w:w="6379"/>
      </w:tblGrid>
      <w:tr>
        <w:tblPrEx>
          <w:tblLayout w:type="fixed"/>
          <w:tblCellMar>
            <w:top w:w="0" w:type="dxa"/>
            <w:left w:w="10" w:type="dxa"/>
            <w:bottom w:w="0" w:type="dxa"/>
            <w:right w:w="10" w:type="dxa"/>
          </w:tblCellMar>
        </w:tblPrEx>
        <w:trPr>
          <w:trHeight w:val="315" w:hRule="atLeast"/>
        </w:trPr>
        <w:tc>
          <w:tcPr>
            <w:tcW w:w="3193"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pPr>
              <w:tabs>
                <w:tab w:val="left" w:pos="-695"/>
                <w:tab w:val="left" w:pos="708"/>
                <w:tab w:val="left" w:pos="745"/>
              </w:tabs>
              <w:suppressAutoHyphens/>
              <w:autoSpaceDN w:val="0"/>
              <w:spacing w:before="60" w:after="60"/>
              <w:jc w:val="both"/>
              <w:textAlignment w:val="baseline"/>
              <w:rPr>
                <w:rFonts w:ascii="Arial" w:hAnsi="Arial" w:eastAsia="Times New Roman" w:cs="Arial"/>
                <w:kern w:val="3"/>
                <w:sz w:val="20"/>
                <w:lang w:eastAsia="ar-SA"/>
              </w:rPr>
            </w:pPr>
            <w:r>
              <w:rPr>
                <w:rFonts w:ascii="Arial" w:hAnsi="Arial" w:eastAsia="Times New Roman" w:cs="Arial"/>
                <w:b/>
                <w:kern w:val="3"/>
                <w:sz w:val="20"/>
                <w:lang w:eastAsia="ar-SA"/>
              </w:rPr>
              <w:t>Empresa / Institución:</w:t>
            </w:r>
          </w:p>
        </w:tc>
        <w:tc>
          <w:tcPr>
            <w:tcW w:w="6379"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pPr>
              <w:tabs>
                <w:tab w:val="left" w:pos="-695"/>
                <w:tab w:val="left" w:pos="708"/>
                <w:tab w:val="left" w:pos="745"/>
              </w:tabs>
              <w:suppressAutoHyphens/>
              <w:autoSpaceDN w:val="0"/>
              <w:spacing w:before="60" w:after="60"/>
              <w:jc w:val="both"/>
              <w:textAlignment w:val="baseline"/>
              <w:rPr>
                <w:rFonts w:ascii="Arial" w:hAnsi="Arial" w:eastAsia="Times New Roman" w:cs="Arial"/>
                <w:kern w:val="3"/>
                <w:sz w:val="20"/>
                <w:lang w:eastAsia="ar-SA"/>
              </w:rPr>
            </w:pPr>
          </w:p>
        </w:tc>
      </w:tr>
      <w:tr>
        <w:tblPrEx>
          <w:tblLayout w:type="fixed"/>
          <w:tblCellMar>
            <w:top w:w="0" w:type="dxa"/>
            <w:left w:w="10" w:type="dxa"/>
            <w:bottom w:w="0" w:type="dxa"/>
            <w:right w:w="10" w:type="dxa"/>
          </w:tblCellMar>
        </w:tblPrEx>
        <w:trPr>
          <w:trHeight w:val="315" w:hRule="atLeast"/>
        </w:trPr>
        <w:tc>
          <w:tcPr>
            <w:tcW w:w="3193"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pPr>
              <w:tabs>
                <w:tab w:val="left" w:pos="-695"/>
                <w:tab w:val="left" w:pos="708"/>
                <w:tab w:val="left" w:pos="745"/>
              </w:tabs>
              <w:suppressAutoHyphens/>
              <w:autoSpaceDN w:val="0"/>
              <w:spacing w:before="60" w:after="60"/>
              <w:jc w:val="both"/>
              <w:textAlignment w:val="baseline"/>
              <w:rPr>
                <w:rFonts w:ascii="Arial" w:hAnsi="Arial" w:eastAsia="Times New Roman" w:cs="Arial"/>
                <w:kern w:val="3"/>
                <w:sz w:val="20"/>
                <w:lang w:eastAsia="ar-SA"/>
              </w:rPr>
            </w:pPr>
            <w:r>
              <w:rPr>
                <w:rFonts w:ascii="Arial" w:hAnsi="Arial" w:eastAsia="Times New Roman" w:cs="Arial"/>
                <w:b/>
                <w:kern w:val="3"/>
                <w:sz w:val="20"/>
                <w:lang w:eastAsia="ar-SA"/>
              </w:rPr>
              <w:t>Contratante:</w:t>
            </w:r>
          </w:p>
        </w:tc>
        <w:tc>
          <w:tcPr>
            <w:tcW w:w="6379"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pPr>
              <w:tabs>
                <w:tab w:val="left" w:pos="-695"/>
                <w:tab w:val="left" w:pos="708"/>
                <w:tab w:val="left" w:pos="745"/>
              </w:tabs>
              <w:suppressAutoHyphens/>
              <w:autoSpaceDN w:val="0"/>
              <w:spacing w:before="60" w:after="60"/>
              <w:jc w:val="both"/>
              <w:textAlignment w:val="baseline"/>
              <w:rPr>
                <w:rFonts w:ascii="Arial" w:hAnsi="Arial" w:eastAsia="Times New Roman" w:cs="Arial"/>
                <w:kern w:val="3"/>
                <w:sz w:val="20"/>
                <w:lang w:eastAsia="ar-SA"/>
              </w:rPr>
            </w:pPr>
          </w:p>
        </w:tc>
      </w:tr>
      <w:tr>
        <w:tblPrEx>
          <w:tblLayout w:type="fixed"/>
          <w:tblCellMar>
            <w:top w:w="0" w:type="dxa"/>
            <w:left w:w="10" w:type="dxa"/>
            <w:bottom w:w="0" w:type="dxa"/>
            <w:right w:w="10" w:type="dxa"/>
          </w:tblCellMar>
        </w:tblPrEx>
        <w:trPr>
          <w:trHeight w:val="315" w:hRule="atLeast"/>
        </w:trPr>
        <w:tc>
          <w:tcPr>
            <w:tcW w:w="3193"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pPr>
              <w:tabs>
                <w:tab w:val="left" w:pos="-695"/>
                <w:tab w:val="left" w:pos="708"/>
                <w:tab w:val="left" w:pos="745"/>
              </w:tabs>
              <w:suppressAutoHyphens/>
              <w:autoSpaceDN w:val="0"/>
              <w:spacing w:before="60" w:after="60"/>
              <w:jc w:val="both"/>
              <w:textAlignment w:val="baseline"/>
              <w:rPr>
                <w:rFonts w:ascii="Arial" w:hAnsi="Arial" w:eastAsia="Times New Roman" w:cs="Arial"/>
                <w:kern w:val="3"/>
                <w:sz w:val="20"/>
                <w:lang w:eastAsia="ar-SA"/>
              </w:rPr>
            </w:pPr>
            <w:r>
              <w:rPr>
                <w:rFonts w:ascii="Arial" w:hAnsi="Arial" w:eastAsia="Times New Roman" w:cs="Arial"/>
                <w:b/>
                <w:kern w:val="3"/>
                <w:sz w:val="20"/>
                <w:lang w:eastAsia="ar-SA"/>
              </w:rPr>
              <w:t>Proyecto:</w:t>
            </w:r>
          </w:p>
        </w:tc>
        <w:tc>
          <w:tcPr>
            <w:tcW w:w="6379"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pPr>
              <w:tabs>
                <w:tab w:val="left" w:pos="-695"/>
                <w:tab w:val="left" w:pos="708"/>
                <w:tab w:val="left" w:pos="745"/>
              </w:tabs>
              <w:suppressAutoHyphens/>
              <w:autoSpaceDN w:val="0"/>
              <w:spacing w:before="60" w:after="60"/>
              <w:jc w:val="both"/>
              <w:textAlignment w:val="baseline"/>
              <w:rPr>
                <w:rFonts w:ascii="Arial" w:hAnsi="Arial" w:eastAsia="Times New Roman" w:cs="Arial"/>
                <w:kern w:val="3"/>
                <w:sz w:val="20"/>
                <w:lang w:eastAsia="ar-SA"/>
              </w:rPr>
            </w:pPr>
          </w:p>
        </w:tc>
      </w:tr>
      <w:tr>
        <w:tblPrEx>
          <w:tblLayout w:type="fixed"/>
          <w:tblCellMar>
            <w:top w:w="0" w:type="dxa"/>
            <w:left w:w="10" w:type="dxa"/>
            <w:bottom w:w="0" w:type="dxa"/>
            <w:right w:w="10" w:type="dxa"/>
          </w:tblCellMar>
        </w:tblPrEx>
        <w:trPr>
          <w:trHeight w:val="315" w:hRule="atLeast"/>
        </w:trPr>
        <w:tc>
          <w:tcPr>
            <w:tcW w:w="3193"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pPr>
              <w:tabs>
                <w:tab w:val="left" w:pos="-695"/>
                <w:tab w:val="left" w:pos="708"/>
                <w:tab w:val="left" w:pos="745"/>
              </w:tabs>
              <w:suppressAutoHyphens/>
              <w:autoSpaceDN w:val="0"/>
              <w:spacing w:before="60" w:after="60"/>
              <w:jc w:val="both"/>
              <w:textAlignment w:val="baseline"/>
              <w:rPr>
                <w:rFonts w:ascii="Arial" w:hAnsi="Arial" w:eastAsia="Times New Roman" w:cs="Arial"/>
                <w:kern w:val="3"/>
                <w:sz w:val="20"/>
                <w:lang w:eastAsia="ar-SA"/>
              </w:rPr>
            </w:pPr>
            <w:r>
              <w:rPr>
                <w:rFonts w:ascii="Arial" w:hAnsi="Arial" w:eastAsia="Times New Roman" w:cs="Arial"/>
                <w:b/>
                <w:kern w:val="3"/>
                <w:sz w:val="20"/>
                <w:lang w:eastAsia="ar-SA"/>
              </w:rPr>
              <w:t>Monto del proyecto:</w:t>
            </w:r>
          </w:p>
        </w:tc>
        <w:tc>
          <w:tcPr>
            <w:tcW w:w="6379"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pPr>
              <w:tabs>
                <w:tab w:val="left" w:pos="-695"/>
                <w:tab w:val="left" w:pos="708"/>
                <w:tab w:val="left" w:pos="745"/>
              </w:tabs>
              <w:suppressAutoHyphens/>
              <w:autoSpaceDN w:val="0"/>
              <w:spacing w:before="60" w:after="60"/>
              <w:jc w:val="both"/>
              <w:textAlignment w:val="baseline"/>
              <w:rPr>
                <w:rFonts w:ascii="Arial" w:hAnsi="Arial" w:eastAsia="Times New Roman" w:cs="Arial"/>
                <w:kern w:val="3"/>
                <w:sz w:val="20"/>
                <w:lang w:eastAsia="ar-SA"/>
              </w:rPr>
            </w:pPr>
          </w:p>
        </w:tc>
      </w:tr>
      <w:tr>
        <w:tblPrEx>
          <w:tblLayout w:type="fixed"/>
          <w:tblCellMar>
            <w:top w:w="0" w:type="dxa"/>
            <w:left w:w="10" w:type="dxa"/>
            <w:bottom w:w="0" w:type="dxa"/>
            <w:right w:w="10" w:type="dxa"/>
          </w:tblCellMar>
        </w:tblPrEx>
        <w:trPr>
          <w:trHeight w:val="315" w:hRule="atLeast"/>
        </w:trPr>
        <w:tc>
          <w:tcPr>
            <w:tcW w:w="3193"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pPr>
              <w:tabs>
                <w:tab w:val="left" w:pos="-695"/>
                <w:tab w:val="left" w:pos="708"/>
                <w:tab w:val="left" w:pos="745"/>
              </w:tabs>
              <w:suppressAutoHyphens/>
              <w:autoSpaceDN w:val="0"/>
              <w:spacing w:before="60" w:after="60"/>
              <w:jc w:val="both"/>
              <w:textAlignment w:val="baseline"/>
              <w:rPr>
                <w:rFonts w:ascii="Arial" w:hAnsi="Arial" w:eastAsia="Times New Roman" w:cs="Arial"/>
                <w:kern w:val="3"/>
                <w:sz w:val="20"/>
                <w:lang w:eastAsia="ar-SA"/>
              </w:rPr>
            </w:pPr>
            <w:r>
              <w:rPr>
                <w:rFonts w:ascii="Arial" w:hAnsi="Arial" w:eastAsia="Times New Roman" w:cs="Arial"/>
                <w:b/>
                <w:kern w:val="3"/>
                <w:sz w:val="20"/>
                <w:lang w:eastAsia="ar-SA"/>
              </w:rPr>
              <w:t>Papel desempeñado:</w:t>
            </w:r>
          </w:p>
        </w:tc>
        <w:tc>
          <w:tcPr>
            <w:tcW w:w="6379"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pPr>
              <w:tabs>
                <w:tab w:val="left" w:pos="-695"/>
                <w:tab w:val="left" w:pos="708"/>
                <w:tab w:val="left" w:pos="745"/>
              </w:tabs>
              <w:suppressAutoHyphens/>
              <w:autoSpaceDN w:val="0"/>
              <w:spacing w:before="60" w:after="60"/>
              <w:jc w:val="both"/>
              <w:textAlignment w:val="baseline"/>
              <w:rPr>
                <w:rFonts w:ascii="Arial" w:hAnsi="Arial" w:eastAsia="Times New Roman" w:cs="Arial"/>
                <w:kern w:val="3"/>
                <w:sz w:val="20"/>
                <w:lang w:eastAsia="ar-SA"/>
              </w:rPr>
            </w:pPr>
          </w:p>
        </w:tc>
      </w:tr>
      <w:tr>
        <w:tblPrEx>
          <w:tblLayout w:type="fixed"/>
          <w:tblCellMar>
            <w:top w:w="0" w:type="dxa"/>
            <w:left w:w="10" w:type="dxa"/>
            <w:bottom w:w="0" w:type="dxa"/>
            <w:right w:w="10" w:type="dxa"/>
          </w:tblCellMar>
        </w:tblPrEx>
        <w:trPr>
          <w:trHeight w:val="315" w:hRule="atLeast"/>
        </w:trPr>
        <w:tc>
          <w:tcPr>
            <w:tcW w:w="3193"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pPr>
              <w:tabs>
                <w:tab w:val="left" w:pos="-695"/>
                <w:tab w:val="left" w:pos="708"/>
                <w:tab w:val="left" w:pos="745"/>
              </w:tabs>
              <w:suppressAutoHyphens/>
              <w:autoSpaceDN w:val="0"/>
              <w:spacing w:before="60" w:after="60"/>
              <w:jc w:val="both"/>
              <w:textAlignment w:val="baseline"/>
              <w:rPr>
                <w:rFonts w:ascii="Arial" w:hAnsi="Arial" w:eastAsia="Times New Roman" w:cs="Arial"/>
                <w:kern w:val="3"/>
                <w:sz w:val="20"/>
                <w:lang w:eastAsia="ar-SA"/>
              </w:rPr>
            </w:pPr>
            <w:r>
              <w:rPr>
                <w:rFonts w:ascii="Arial" w:hAnsi="Arial" w:eastAsia="Times New Roman" w:cs="Arial"/>
                <w:b/>
                <w:kern w:val="3"/>
                <w:sz w:val="20"/>
                <w:lang w:eastAsia="ar-SA"/>
              </w:rPr>
              <w:t>Tiempo de participación:</w:t>
            </w:r>
          </w:p>
        </w:tc>
        <w:tc>
          <w:tcPr>
            <w:tcW w:w="6379"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pPr>
              <w:tabs>
                <w:tab w:val="left" w:pos="-695"/>
                <w:tab w:val="left" w:pos="708"/>
                <w:tab w:val="left" w:pos="745"/>
              </w:tabs>
              <w:suppressAutoHyphens/>
              <w:autoSpaceDN w:val="0"/>
              <w:spacing w:before="60" w:after="60"/>
              <w:jc w:val="both"/>
              <w:textAlignment w:val="baseline"/>
              <w:rPr>
                <w:rFonts w:ascii="Arial" w:hAnsi="Arial" w:eastAsia="Times New Roman" w:cs="Arial"/>
                <w:kern w:val="3"/>
                <w:sz w:val="20"/>
                <w:lang w:eastAsia="ar-SA"/>
              </w:rPr>
            </w:pPr>
          </w:p>
        </w:tc>
      </w:tr>
      <w:tr>
        <w:tblPrEx>
          <w:tblLayout w:type="fixed"/>
          <w:tblCellMar>
            <w:top w:w="0" w:type="dxa"/>
            <w:left w:w="10" w:type="dxa"/>
            <w:bottom w:w="0" w:type="dxa"/>
            <w:right w:w="10" w:type="dxa"/>
          </w:tblCellMar>
        </w:tblPrEx>
        <w:trPr>
          <w:trHeight w:val="315" w:hRule="atLeast"/>
        </w:trPr>
        <w:tc>
          <w:tcPr>
            <w:tcW w:w="3193"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vAlign w:val="center"/>
          </w:tcPr>
          <w:p>
            <w:pPr>
              <w:tabs>
                <w:tab w:val="left" w:pos="-695"/>
                <w:tab w:val="left" w:pos="708"/>
                <w:tab w:val="left" w:pos="745"/>
              </w:tabs>
              <w:suppressAutoHyphens/>
              <w:autoSpaceDN w:val="0"/>
              <w:spacing w:before="60" w:after="60"/>
              <w:textAlignment w:val="baseline"/>
              <w:rPr>
                <w:rFonts w:ascii="Arial" w:hAnsi="Arial" w:eastAsia="Times New Roman" w:cs="Arial"/>
                <w:b/>
                <w:kern w:val="3"/>
                <w:sz w:val="20"/>
                <w:lang w:eastAsia="ar-SA"/>
              </w:rPr>
            </w:pPr>
            <w:r>
              <w:rPr>
                <w:rFonts w:ascii="Arial" w:hAnsi="Arial" w:eastAsia="Times New Roman" w:cs="Arial"/>
                <w:b/>
                <w:kern w:val="3"/>
                <w:sz w:val="20"/>
                <w:lang w:eastAsia="ar-SA"/>
              </w:rPr>
              <w:t>Actividades relevantes:</w:t>
            </w:r>
          </w:p>
          <w:p>
            <w:pPr>
              <w:tabs>
                <w:tab w:val="left" w:pos="-695"/>
                <w:tab w:val="left" w:pos="708"/>
                <w:tab w:val="left" w:pos="745"/>
              </w:tabs>
              <w:suppressAutoHyphens/>
              <w:autoSpaceDN w:val="0"/>
              <w:spacing w:before="60" w:after="60"/>
              <w:textAlignment w:val="baseline"/>
              <w:rPr>
                <w:rFonts w:ascii="Arial" w:hAnsi="Arial" w:eastAsia="Times New Roman" w:cs="Arial"/>
                <w:b/>
                <w:kern w:val="3"/>
                <w:sz w:val="20"/>
                <w:lang w:eastAsia="ar-SA"/>
              </w:rPr>
            </w:pPr>
          </w:p>
          <w:p>
            <w:pPr>
              <w:tabs>
                <w:tab w:val="left" w:pos="-695"/>
                <w:tab w:val="left" w:pos="708"/>
                <w:tab w:val="left" w:pos="745"/>
              </w:tabs>
              <w:suppressAutoHyphens/>
              <w:autoSpaceDN w:val="0"/>
              <w:spacing w:before="60" w:after="60"/>
              <w:textAlignment w:val="baseline"/>
              <w:rPr>
                <w:rFonts w:ascii="Arial" w:hAnsi="Arial" w:eastAsia="Times New Roman" w:cs="Arial"/>
                <w:b/>
                <w:kern w:val="3"/>
                <w:sz w:val="20"/>
                <w:lang w:eastAsia="ar-SA"/>
              </w:rPr>
            </w:pPr>
          </w:p>
          <w:p>
            <w:pPr>
              <w:tabs>
                <w:tab w:val="left" w:pos="-695"/>
                <w:tab w:val="left" w:pos="708"/>
                <w:tab w:val="left" w:pos="745"/>
              </w:tabs>
              <w:suppressAutoHyphens/>
              <w:autoSpaceDN w:val="0"/>
              <w:spacing w:before="60" w:after="60"/>
              <w:textAlignment w:val="baseline"/>
              <w:rPr>
                <w:rFonts w:ascii="Arial" w:hAnsi="Arial" w:eastAsia="Times New Roman" w:cs="Arial"/>
                <w:kern w:val="3"/>
                <w:sz w:val="20"/>
                <w:lang w:eastAsia="ar-SA"/>
              </w:rPr>
            </w:pPr>
          </w:p>
        </w:tc>
        <w:tc>
          <w:tcPr>
            <w:tcW w:w="6379"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pPr>
              <w:tabs>
                <w:tab w:val="left" w:pos="-695"/>
                <w:tab w:val="left" w:pos="708"/>
                <w:tab w:val="left" w:pos="745"/>
              </w:tabs>
              <w:suppressAutoHyphens/>
              <w:autoSpaceDN w:val="0"/>
              <w:spacing w:before="60" w:after="60"/>
              <w:jc w:val="both"/>
              <w:textAlignment w:val="baseline"/>
              <w:rPr>
                <w:rFonts w:ascii="Arial" w:hAnsi="Arial" w:eastAsia="Times New Roman" w:cs="Arial"/>
                <w:kern w:val="3"/>
                <w:sz w:val="20"/>
                <w:lang w:eastAsia="ar-SA"/>
              </w:rPr>
            </w:pPr>
          </w:p>
          <w:p>
            <w:pPr>
              <w:tabs>
                <w:tab w:val="left" w:pos="-695"/>
                <w:tab w:val="left" w:pos="708"/>
                <w:tab w:val="left" w:pos="745"/>
              </w:tabs>
              <w:suppressAutoHyphens/>
              <w:autoSpaceDN w:val="0"/>
              <w:spacing w:before="60" w:after="60"/>
              <w:jc w:val="both"/>
              <w:textAlignment w:val="baseline"/>
              <w:rPr>
                <w:rFonts w:ascii="Arial" w:hAnsi="Arial" w:eastAsia="Times New Roman" w:cs="Arial"/>
                <w:kern w:val="3"/>
                <w:sz w:val="20"/>
                <w:lang w:eastAsia="ar-SA"/>
              </w:rPr>
            </w:pPr>
          </w:p>
        </w:tc>
      </w:tr>
    </w:tbl>
    <w:p>
      <w:pPr>
        <w:tabs>
          <w:tab w:val="left" w:pos="-695"/>
          <w:tab w:val="left" w:pos="745"/>
        </w:tabs>
        <w:suppressAutoHyphens/>
        <w:spacing w:after="0" w:line="240" w:lineRule="auto"/>
        <w:ind w:left="4"/>
        <w:jc w:val="both"/>
        <w:rPr>
          <w:rFonts w:ascii="Arial" w:hAnsi="Arial" w:eastAsia="Times New Roman" w:cs="Arial"/>
          <w:szCs w:val="20"/>
          <w:lang w:eastAsia="hi-IN" w:bidi="hi-IN"/>
        </w:rPr>
      </w:pPr>
    </w:p>
    <w:p>
      <w:pPr>
        <w:spacing w:after="0" w:line="240" w:lineRule="auto"/>
        <w:rPr>
          <w:rFonts w:ascii="Arial" w:hAnsi="Arial" w:eastAsia="Times New Roman" w:cs="Arial"/>
          <w:szCs w:val="20"/>
          <w:lang w:eastAsia="hi-IN" w:bidi="hi-IN"/>
        </w:rPr>
      </w:pPr>
      <w:r>
        <w:rPr>
          <w:rFonts w:ascii="Arial" w:hAnsi="Arial" w:eastAsia="Times New Roman" w:cs="Arial"/>
          <w:szCs w:val="20"/>
          <w:lang w:eastAsia="hi-IN" w:bidi="hi-IN"/>
        </w:rPr>
        <w:br w:type="page"/>
      </w:r>
    </w:p>
    <w:p>
      <w:pPr>
        <w:tabs>
          <w:tab w:val="left" w:pos="-695"/>
          <w:tab w:val="left" w:pos="745"/>
        </w:tabs>
        <w:suppressAutoHyphens/>
        <w:spacing w:after="0" w:line="240" w:lineRule="auto"/>
        <w:ind w:left="4"/>
        <w:jc w:val="both"/>
        <w:rPr>
          <w:rFonts w:ascii="Arial" w:hAnsi="Arial" w:eastAsia="Times New Roman" w:cs="Arial"/>
          <w:sz w:val="20"/>
          <w:szCs w:val="20"/>
          <w:lang w:eastAsia="hi-IN" w:bidi="hi-IN"/>
        </w:rPr>
      </w:pPr>
    </w:p>
    <w:p>
      <w:pPr>
        <w:pBdr>
          <w:top w:val="single" w:color="auto" w:sz="4" w:space="1"/>
          <w:left w:val="single" w:color="auto" w:sz="4" w:space="4"/>
          <w:bottom w:val="single" w:color="auto" w:sz="4" w:space="1"/>
          <w:right w:val="single" w:color="auto" w:sz="4" w:space="4"/>
        </w:pBdr>
        <w:shd w:val="clear" w:color="auto" w:fill="F2F2F2"/>
        <w:suppressAutoHyphens/>
        <w:spacing w:after="0" w:line="240" w:lineRule="auto"/>
        <w:jc w:val="center"/>
        <w:rPr>
          <w:rFonts w:ascii="Arial" w:hAnsi="Arial" w:eastAsia="Times New Roman" w:cs="Arial"/>
          <w:b/>
          <w:bCs/>
          <w:sz w:val="20"/>
          <w:szCs w:val="20"/>
          <w:lang w:val="es-ES" w:bidi="hi-IN"/>
        </w:rPr>
      </w:pPr>
    </w:p>
    <w:p>
      <w:pPr>
        <w:pBdr>
          <w:top w:val="single" w:color="auto" w:sz="4" w:space="1"/>
          <w:left w:val="single" w:color="auto" w:sz="4" w:space="4"/>
          <w:bottom w:val="single" w:color="auto" w:sz="4" w:space="1"/>
          <w:right w:val="single" w:color="auto" w:sz="4" w:space="4"/>
        </w:pBdr>
        <w:shd w:val="clear" w:color="auto" w:fill="F2F2F2"/>
        <w:suppressAutoHyphens/>
        <w:spacing w:after="0" w:line="240" w:lineRule="auto"/>
        <w:jc w:val="center"/>
        <w:rPr>
          <w:rFonts w:ascii="Arial" w:hAnsi="Arial" w:eastAsia="Times New Roman" w:cs="Arial"/>
          <w:b/>
          <w:bCs/>
          <w:sz w:val="20"/>
          <w:szCs w:val="20"/>
          <w:lang w:val="es-ES" w:bidi="hi-IN"/>
        </w:rPr>
      </w:pPr>
      <w:r>
        <w:rPr>
          <w:rFonts w:ascii="Arial" w:hAnsi="Arial" w:eastAsia="Times New Roman" w:cs="Arial"/>
          <w:b/>
          <w:bCs/>
          <w:sz w:val="20"/>
          <w:szCs w:val="20"/>
          <w:lang w:val="es-ES" w:bidi="hi-IN"/>
        </w:rPr>
        <w:t>SECCIÓN III.  FORMULARIO DE COMPROMISO DE ASOCIACIÓN O CONSORCIO</w:t>
      </w:r>
    </w:p>
    <w:p>
      <w:pPr>
        <w:pBdr>
          <w:top w:val="single" w:color="auto" w:sz="4" w:space="1"/>
          <w:left w:val="single" w:color="auto" w:sz="4" w:space="4"/>
          <w:bottom w:val="single" w:color="auto" w:sz="4" w:space="1"/>
          <w:right w:val="single" w:color="auto" w:sz="4" w:space="4"/>
        </w:pBdr>
        <w:shd w:val="clear" w:color="auto" w:fill="F2F2F2"/>
        <w:suppressAutoHyphens/>
        <w:spacing w:after="0" w:line="240" w:lineRule="auto"/>
        <w:jc w:val="center"/>
        <w:rPr>
          <w:rFonts w:ascii="Arial" w:hAnsi="Arial" w:eastAsia="Times New Roman" w:cs="Arial"/>
          <w:sz w:val="20"/>
          <w:szCs w:val="20"/>
          <w:lang w:val="es-ES" w:bidi="hi-IN"/>
        </w:rPr>
      </w:pPr>
    </w:p>
    <w:p>
      <w:pPr>
        <w:suppressAutoHyphens/>
        <w:spacing w:after="0" w:line="240" w:lineRule="auto"/>
        <w:jc w:val="both"/>
        <w:rPr>
          <w:rFonts w:ascii="Arial" w:hAnsi="Arial" w:eastAsia="Times New Roman" w:cs="Arial"/>
          <w:sz w:val="20"/>
          <w:szCs w:val="20"/>
          <w:lang w:val="es-ES" w:bidi="hi-IN"/>
        </w:rPr>
      </w:pPr>
    </w:p>
    <w:p>
      <w:pPr>
        <w:suppressAutoHyphens/>
        <w:spacing w:after="0" w:line="240" w:lineRule="auto"/>
        <w:jc w:val="both"/>
        <w:rPr>
          <w:rFonts w:ascii="Arial" w:hAnsi="Arial" w:eastAsia="Times New Roman" w:cs="Arial"/>
          <w:sz w:val="20"/>
          <w:lang w:bidi="hi-IN"/>
        </w:rPr>
      </w:pPr>
      <w:r>
        <w:rPr>
          <w:rFonts w:ascii="Arial" w:hAnsi="Arial" w:eastAsia="Times New Roman" w:cs="Arial"/>
          <w:sz w:val="20"/>
          <w:lang w:val="es-ES" w:bidi="hi-IN"/>
        </w:rPr>
        <w:t>Comparecen a la suscripción del presente compromiso, por una parte, ……….. ………, debidamente representada por …………… ………….</w:t>
      </w:r>
      <w:r>
        <w:rPr>
          <w:rFonts w:ascii="Arial" w:hAnsi="Arial" w:eastAsia="Times New Roman" w:cs="Arial"/>
          <w:b/>
          <w:sz w:val="20"/>
          <w:lang w:val="es-ES" w:bidi="hi-IN"/>
        </w:rPr>
        <w:t xml:space="preserve">; </w:t>
      </w:r>
      <w:r>
        <w:rPr>
          <w:rFonts w:ascii="Arial" w:hAnsi="Arial" w:eastAsia="Times New Roman" w:cs="Arial"/>
          <w:sz w:val="20"/>
          <w:lang w:val="es-ES" w:bidi="hi-IN"/>
        </w:rPr>
        <w:t>y, por otra parte, ………….…… representada por …………… ………….</w:t>
      </w:r>
      <w:r>
        <w:rPr>
          <w:rFonts w:ascii="Arial" w:hAnsi="Arial" w:eastAsia="Times New Roman" w:cs="Arial"/>
          <w:bCs/>
          <w:sz w:val="20"/>
          <w:lang w:val="es-ES" w:bidi="hi-IN"/>
        </w:rPr>
        <w:t>, todos debidamente registrados en el RUP.</w:t>
      </w:r>
    </w:p>
    <w:p>
      <w:pPr>
        <w:suppressAutoHyphens/>
        <w:spacing w:after="0" w:line="240" w:lineRule="auto"/>
        <w:jc w:val="both"/>
        <w:rPr>
          <w:rFonts w:ascii="Arial" w:hAnsi="Arial" w:eastAsia="Times New Roman" w:cs="Arial"/>
          <w:sz w:val="20"/>
          <w:lang w:bidi="hi-IN"/>
        </w:rPr>
      </w:pPr>
    </w:p>
    <w:p>
      <w:pPr>
        <w:autoSpaceDE w:val="0"/>
        <w:autoSpaceDN w:val="0"/>
        <w:adjustRightInd w:val="0"/>
        <w:spacing w:after="0" w:line="240" w:lineRule="auto"/>
        <w:jc w:val="both"/>
        <w:rPr>
          <w:rFonts w:ascii="Arial" w:hAnsi="Arial" w:eastAsia="Times New Roman" w:cs="Arial"/>
          <w:sz w:val="20"/>
          <w:lang w:val="es-ES" w:bidi="hi-IN"/>
        </w:rPr>
      </w:pPr>
      <w:r>
        <w:rPr>
          <w:rFonts w:ascii="Arial" w:hAnsi="Arial" w:eastAsia="Times New Roman" w:cs="Arial"/>
          <w:sz w:val="20"/>
          <w:lang w:val="es-ES" w:bidi="hi-IN"/>
        </w:rPr>
        <w:t xml:space="preserve">Los comparecientes, en las calidades que intervienen, capaces para contratar y obligarse, acuerdan suscribir el presente compromiso de Asociación o Consorcio para participar en el proceso licitatorio convocado por el GAD MUNICIPAL DEL CANTÓN CUENCA, para ejecutar: </w:t>
      </w:r>
      <w:r>
        <w:rPr>
          <w:rFonts w:ascii="Arial" w:hAnsi="Arial" w:eastAsia="Times New Roman" w:cs="Arial"/>
          <w:sz w:val="20"/>
          <w:lang w:bidi="hi-IN"/>
        </w:rPr>
        <w:t>OBRAS HIDROSANITARIAS, CANALIZACIÓN TELEFÓNICA, CANALIZACIÓN SEMAFÓRICA, CANALIZACIÓN ELÉCTRICA, MUROS, VEREDAS, BORDILLOS, PAVIMENTACIÓN FLEXIBLE, SEÑALIZACIÓN, ARBORIZACIÓN, MITIGACIÓN DE IMPACTOS AMBIENTALES, MUROS DE CONTENCIÓN, SUBDRENES Y SEGURIDAD VIAL DE LA CALLE LA FLORESTA ENTRE CAMINO A LAZARETO Y GRAHAM BELL.</w:t>
      </w:r>
    </w:p>
    <w:p>
      <w:pPr>
        <w:tabs>
          <w:tab w:val="center" w:pos="4536"/>
        </w:tabs>
        <w:suppressAutoHyphens/>
        <w:spacing w:after="0" w:line="240" w:lineRule="auto"/>
        <w:jc w:val="both"/>
        <w:rPr>
          <w:rFonts w:ascii="Arial" w:hAnsi="Arial" w:eastAsia="Times New Roman" w:cs="Arial"/>
          <w:bCs/>
          <w:sz w:val="20"/>
          <w:lang w:val="es-ES" w:bidi="hi-IN"/>
        </w:rPr>
      </w:pPr>
    </w:p>
    <w:p>
      <w:pPr>
        <w:tabs>
          <w:tab w:val="center" w:pos="4536"/>
        </w:tabs>
        <w:suppressAutoHyphens/>
        <w:spacing w:after="0" w:line="240" w:lineRule="auto"/>
        <w:jc w:val="both"/>
        <w:rPr>
          <w:rFonts w:ascii="Arial" w:hAnsi="Arial" w:eastAsia="Times New Roman" w:cs="Arial"/>
          <w:bCs/>
          <w:sz w:val="20"/>
          <w:lang w:val="es-ES" w:bidi="hi-IN"/>
        </w:rPr>
      </w:pPr>
      <w:r>
        <w:rPr>
          <w:rFonts w:ascii="Arial" w:hAnsi="Arial" w:eastAsia="Times New Roman" w:cs="Arial"/>
          <w:bCs/>
          <w:sz w:val="20"/>
          <w:lang w:val="es-ES" w:bidi="hi-IN"/>
        </w:rPr>
        <w:t>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Resolución emitida por el SERCOP, aplicable a este caso.</w:t>
      </w:r>
    </w:p>
    <w:p>
      <w:pPr>
        <w:tabs>
          <w:tab w:val="center" w:pos="4536"/>
        </w:tabs>
        <w:suppressAutoHyphens/>
        <w:spacing w:after="0" w:line="240" w:lineRule="auto"/>
        <w:jc w:val="both"/>
        <w:rPr>
          <w:rFonts w:ascii="Arial" w:hAnsi="Arial" w:eastAsia="Times New Roman" w:cs="Arial"/>
          <w:b/>
          <w:bCs/>
          <w:sz w:val="20"/>
          <w:lang w:val="es-ES" w:bidi="hi-IN"/>
        </w:rPr>
      </w:pPr>
    </w:p>
    <w:p>
      <w:pPr>
        <w:tabs>
          <w:tab w:val="left" w:pos="-1004"/>
        </w:tabs>
        <w:suppressAutoHyphens/>
        <w:spacing w:after="0" w:line="240" w:lineRule="auto"/>
        <w:ind w:right="-144"/>
        <w:jc w:val="both"/>
        <w:rPr>
          <w:rFonts w:ascii="Arial" w:hAnsi="Arial" w:eastAsia="Times New Roman" w:cs="Arial"/>
          <w:spacing w:val="-2"/>
          <w:sz w:val="20"/>
          <w:lang w:val="es-ES" w:eastAsia="hi-IN" w:bidi="hi-IN"/>
        </w:rPr>
      </w:pPr>
      <w:r>
        <w:rPr>
          <w:rFonts w:ascii="Arial" w:hAnsi="Arial" w:eastAsia="Times New Roman" w:cs="Arial"/>
          <w:spacing w:val="-2"/>
          <w:sz w:val="20"/>
          <w:lang w:val="es-ES" w:eastAsia="hi-IN" w:bidi="hi-IN"/>
        </w:rPr>
        <w:t>Los promitentes asociados o consorciados presentarán la información considerando los porcentajes de participación en relación a índices, calidades, condiciones, experiencia o cualquier otro indicador puntuable, conforme al siguiente detalle:</w:t>
      </w:r>
    </w:p>
    <w:p>
      <w:pPr>
        <w:tabs>
          <w:tab w:val="left" w:pos="-1004"/>
        </w:tabs>
        <w:suppressAutoHyphens/>
        <w:spacing w:after="0" w:line="240" w:lineRule="auto"/>
        <w:ind w:right="-144"/>
        <w:jc w:val="both"/>
        <w:rPr>
          <w:rFonts w:ascii="Arial" w:hAnsi="Arial" w:eastAsia="Times New Roman" w:cs="Arial"/>
          <w:spacing w:val="-2"/>
          <w:sz w:val="20"/>
          <w:lang w:val="es-ES" w:eastAsia="hi-IN" w:bidi="hi-IN"/>
        </w:rPr>
      </w:pPr>
    </w:p>
    <w:tbl>
      <w:tblPr>
        <w:tblStyle w:val="46"/>
        <w:tblW w:w="9804"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3"/>
        <w:gridCol w:w="2811"/>
        <w:gridCol w:w="2049"/>
        <w:gridCol w:w="2190"/>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6" w:hRule="atLeast"/>
        </w:trPr>
        <w:tc>
          <w:tcPr>
            <w:tcW w:w="913" w:type="dxa"/>
            <w:shd w:val="clear" w:color="auto" w:fill="D9D9D9"/>
            <w:vAlign w:val="center"/>
          </w:tcPr>
          <w:p>
            <w:pPr>
              <w:suppressAutoHyphens/>
              <w:snapToGrid w:val="0"/>
              <w:spacing w:after="0" w:line="240" w:lineRule="auto"/>
              <w:ind w:left="15" w:right="45"/>
              <w:jc w:val="center"/>
              <w:rPr>
                <w:rFonts w:ascii="Arial" w:hAnsi="Arial" w:eastAsia="Times New Roman" w:cs="Arial"/>
                <w:b/>
                <w:sz w:val="20"/>
                <w:szCs w:val="20"/>
                <w:lang w:eastAsia="hi-IN" w:bidi="hi-IN"/>
              </w:rPr>
            </w:pPr>
            <w:r>
              <w:rPr>
                <w:rFonts w:ascii="Arial" w:hAnsi="Arial" w:eastAsia="Times New Roman" w:cs="Arial"/>
                <w:b/>
                <w:sz w:val="20"/>
                <w:szCs w:val="20"/>
                <w:lang w:eastAsia="hi-IN" w:bidi="hi-IN"/>
              </w:rPr>
              <w:t>No.</w:t>
            </w:r>
          </w:p>
        </w:tc>
        <w:tc>
          <w:tcPr>
            <w:tcW w:w="2811" w:type="dxa"/>
            <w:shd w:val="clear" w:color="auto" w:fill="D9D9D9"/>
            <w:vAlign w:val="center"/>
          </w:tcPr>
          <w:p>
            <w:pPr>
              <w:suppressAutoHyphens/>
              <w:snapToGrid w:val="0"/>
              <w:spacing w:after="0" w:line="240" w:lineRule="auto"/>
              <w:ind w:left="15" w:right="45"/>
              <w:jc w:val="center"/>
              <w:rPr>
                <w:rFonts w:ascii="Arial" w:hAnsi="Arial" w:eastAsia="Times New Roman" w:cs="Arial"/>
                <w:b/>
                <w:sz w:val="20"/>
                <w:szCs w:val="20"/>
                <w:lang w:eastAsia="hi-IN" w:bidi="hi-IN"/>
              </w:rPr>
            </w:pPr>
            <w:r>
              <w:rPr>
                <w:rFonts w:ascii="Arial" w:hAnsi="Arial" w:eastAsia="Times New Roman" w:cs="Arial"/>
                <w:b/>
                <w:sz w:val="20"/>
                <w:szCs w:val="20"/>
                <w:lang w:eastAsia="hi-IN" w:bidi="hi-IN"/>
              </w:rPr>
              <w:t>Nombres completos del socio(s), accionista(s), partícipe(s)</w:t>
            </w:r>
          </w:p>
        </w:tc>
        <w:tc>
          <w:tcPr>
            <w:tcW w:w="2049" w:type="dxa"/>
            <w:shd w:val="clear" w:color="auto" w:fill="D9D9D9"/>
            <w:vAlign w:val="center"/>
          </w:tcPr>
          <w:p>
            <w:pPr>
              <w:suppressAutoHyphens/>
              <w:snapToGrid w:val="0"/>
              <w:spacing w:after="0" w:line="240" w:lineRule="auto"/>
              <w:ind w:left="15" w:right="45"/>
              <w:jc w:val="center"/>
              <w:rPr>
                <w:rFonts w:ascii="Arial" w:hAnsi="Arial" w:eastAsia="Times New Roman" w:cs="Arial"/>
                <w:b/>
                <w:sz w:val="20"/>
                <w:szCs w:val="20"/>
                <w:lang w:eastAsia="hi-IN" w:bidi="hi-IN"/>
              </w:rPr>
            </w:pPr>
            <w:r>
              <w:rPr>
                <w:rFonts w:ascii="Arial" w:hAnsi="Arial" w:eastAsia="Times New Roman" w:cs="Arial"/>
                <w:b/>
                <w:sz w:val="20"/>
                <w:szCs w:val="20"/>
                <w:lang w:eastAsia="hi-IN" w:bidi="hi-IN"/>
              </w:rPr>
              <w:t>Número de cédula de</w:t>
            </w:r>
          </w:p>
          <w:p>
            <w:pPr>
              <w:suppressAutoHyphens/>
              <w:snapToGrid w:val="0"/>
              <w:spacing w:after="0" w:line="240" w:lineRule="auto"/>
              <w:ind w:left="15" w:right="45"/>
              <w:jc w:val="center"/>
              <w:rPr>
                <w:rFonts w:ascii="Arial" w:hAnsi="Arial" w:eastAsia="Times New Roman" w:cs="Arial"/>
                <w:b/>
                <w:sz w:val="20"/>
                <w:szCs w:val="20"/>
                <w:lang w:eastAsia="hi-IN" w:bidi="hi-IN"/>
              </w:rPr>
            </w:pPr>
            <w:r>
              <w:rPr>
                <w:rFonts w:ascii="Arial" w:hAnsi="Arial" w:eastAsia="Times New Roman" w:cs="Arial"/>
                <w:b/>
                <w:sz w:val="20"/>
                <w:szCs w:val="20"/>
                <w:lang w:eastAsia="hi-IN" w:bidi="hi-IN"/>
              </w:rPr>
              <w:t>identidad, ruc o identificación</w:t>
            </w:r>
          </w:p>
          <w:p>
            <w:pPr>
              <w:suppressAutoHyphens/>
              <w:snapToGrid w:val="0"/>
              <w:spacing w:after="0" w:line="240" w:lineRule="auto"/>
              <w:ind w:left="15" w:right="45"/>
              <w:jc w:val="center"/>
              <w:rPr>
                <w:rFonts w:ascii="Arial" w:hAnsi="Arial" w:eastAsia="Times New Roman" w:cs="Arial"/>
                <w:b/>
                <w:sz w:val="20"/>
                <w:szCs w:val="20"/>
                <w:lang w:eastAsia="hi-IN" w:bidi="hi-IN"/>
              </w:rPr>
            </w:pPr>
            <w:r>
              <w:rPr>
                <w:rFonts w:ascii="Arial" w:hAnsi="Arial" w:eastAsia="Times New Roman" w:cs="Arial"/>
                <w:b/>
                <w:sz w:val="20"/>
                <w:szCs w:val="20"/>
                <w:lang w:eastAsia="hi-IN" w:bidi="hi-IN"/>
              </w:rPr>
              <w:t>similar emitida por país</w:t>
            </w:r>
          </w:p>
          <w:p>
            <w:pPr>
              <w:suppressAutoHyphens/>
              <w:snapToGrid w:val="0"/>
              <w:spacing w:after="0" w:line="240" w:lineRule="auto"/>
              <w:ind w:left="15" w:right="45"/>
              <w:jc w:val="center"/>
              <w:rPr>
                <w:rFonts w:ascii="Arial" w:hAnsi="Arial" w:eastAsia="Times New Roman" w:cs="Arial"/>
                <w:b/>
                <w:sz w:val="20"/>
                <w:szCs w:val="20"/>
                <w:lang w:eastAsia="hi-IN" w:bidi="hi-IN"/>
              </w:rPr>
            </w:pPr>
            <w:r>
              <w:rPr>
                <w:rFonts w:ascii="Arial" w:hAnsi="Arial" w:eastAsia="Times New Roman" w:cs="Arial"/>
                <w:b/>
                <w:sz w:val="20"/>
                <w:szCs w:val="20"/>
                <w:lang w:eastAsia="hi-IN" w:bidi="hi-IN"/>
              </w:rPr>
              <w:t>extranjero, de ser el caso</w:t>
            </w:r>
          </w:p>
        </w:tc>
        <w:tc>
          <w:tcPr>
            <w:tcW w:w="2190" w:type="dxa"/>
            <w:shd w:val="clear" w:color="auto" w:fill="D9D9D9"/>
            <w:vAlign w:val="center"/>
          </w:tcPr>
          <w:p>
            <w:pPr>
              <w:suppressAutoHyphens/>
              <w:snapToGrid w:val="0"/>
              <w:spacing w:after="0" w:line="240" w:lineRule="auto"/>
              <w:ind w:left="15" w:right="45"/>
              <w:jc w:val="center"/>
              <w:rPr>
                <w:rFonts w:ascii="Arial" w:hAnsi="Arial" w:eastAsia="Times New Roman" w:cs="Arial"/>
                <w:b/>
                <w:sz w:val="20"/>
                <w:szCs w:val="20"/>
                <w:lang w:eastAsia="hi-IN" w:bidi="hi-IN"/>
              </w:rPr>
            </w:pPr>
            <w:r>
              <w:rPr>
                <w:rFonts w:ascii="Arial" w:hAnsi="Arial" w:eastAsia="Times New Roman" w:cs="Arial"/>
                <w:b/>
                <w:sz w:val="20"/>
                <w:szCs w:val="20"/>
                <w:lang w:eastAsia="hi-IN" w:bidi="hi-IN"/>
              </w:rPr>
              <w:t>Porcentaje de</w:t>
            </w:r>
          </w:p>
          <w:p>
            <w:pPr>
              <w:suppressAutoHyphens/>
              <w:snapToGrid w:val="0"/>
              <w:spacing w:after="0" w:line="240" w:lineRule="auto"/>
              <w:ind w:left="15" w:right="45"/>
              <w:jc w:val="center"/>
              <w:rPr>
                <w:rFonts w:ascii="Arial" w:hAnsi="Arial" w:eastAsia="Times New Roman" w:cs="Arial"/>
                <w:b/>
                <w:sz w:val="20"/>
                <w:szCs w:val="20"/>
                <w:lang w:eastAsia="hi-IN" w:bidi="hi-IN"/>
              </w:rPr>
            </w:pPr>
            <w:r>
              <w:rPr>
                <w:rFonts w:ascii="Arial" w:hAnsi="Arial" w:eastAsia="Times New Roman" w:cs="Arial"/>
                <w:b/>
                <w:sz w:val="20"/>
                <w:szCs w:val="20"/>
                <w:lang w:eastAsia="hi-IN" w:bidi="hi-IN"/>
              </w:rPr>
              <w:t>participación en la</w:t>
            </w:r>
          </w:p>
          <w:p>
            <w:pPr>
              <w:suppressAutoHyphens/>
              <w:snapToGrid w:val="0"/>
              <w:spacing w:after="0" w:line="240" w:lineRule="auto"/>
              <w:ind w:left="15" w:right="45"/>
              <w:jc w:val="center"/>
              <w:rPr>
                <w:rFonts w:ascii="Arial" w:hAnsi="Arial" w:eastAsia="Times New Roman" w:cs="Arial"/>
                <w:b/>
                <w:sz w:val="20"/>
                <w:szCs w:val="20"/>
                <w:lang w:eastAsia="hi-IN" w:bidi="hi-IN"/>
              </w:rPr>
            </w:pPr>
            <w:r>
              <w:rPr>
                <w:rFonts w:ascii="Arial" w:hAnsi="Arial" w:eastAsia="Times New Roman" w:cs="Arial"/>
                <w:b/>
                <w:sz w:val="20"/>
                <w:szCs w:val="20"/>
                <w:lang w:eastAsia="hi-IN" w:bidi="hi-IN"/>
              </w:rPr>
              <w:t>estructura de</w:t>
            </w:r>
          </w:p>
          <w:p>
            <w:pPr>
              <w:suppressAutoHyphens/>
              <w:snapToGrid w:val="0"/>
              <w:spacing w:after="0" w:line="240" w:lineRule="auto"/>
              <w:ind w:left="15" w:right="45"/>
              <w:jc w:val="center"/>
              <w:rPr>
                <w:rFonts w:ascii="Arial" w:hAnsi="Arial" w:eastAsia="Times New Roman" w:cs="Arial"/>
                <w:b/>
                <w:sz w:val="20"/>
                <w:szCs w:val="20"/>
                <w:lang w:eastAsia="hi-IN" w:bidi="hi-IN"/>
              </w:rPr>
            </w:pPr>
            <w:r>
              <w:rPr>
                <w:rFonts w:ascii="Arial" w:hAnsi="Arial" w:eastAsia="Times New Roman" w:cs="Arial"/>
                <w:b/>
                <w:sz w:val="20"/>
                <w:szCs w:val="20"/>
                <w:lang w:eastAsia="hi-IN" w:bidi="hi-IN"/>
              </w:rPr>
              <w:t>propiedad de la</w:t>
            </w:r>
          </w:p>
          <w:p>
            <w:pPr>
              <w:suppressAutoHyphens/>
              <w:snapToGrid w:val="0"/>
              <w:spacing w:after="0" w:line="240" w:lineRule="auto"/>
              <w:ind w:left="15" w:right="45"/>
              <w:jc w:val="center"/>
              <w:rPr>
                <w:rFonts w:ascii="Arial" w:hAnsi="Arial" w:eastAsia="Times New Roman" w:cs="Arial"/>
                <w:b/>
                <w:sz w:val="20"/>
                <w:szCs w:val="20"/>
                <w:lang w:eastAsia="hi-IN" w:bidi="hi-IN"/>
              </w:rPr>
            </w:pPr>
            <w:r>
              <w:rPr>
                <w:rFonts w:ascii="Arial" w:hAnsi="Arial" w:eastAsia="Times New Roman" w:cs="Arial"/>
                <w:b/>
                <w:sz w:val="20"/>
                <w:szCs w:val="20"/>
                <w:lang w:eastAsia="hi-IN" w:bidi="hi-IN"/>
              </w:rPr>
              <w:t>persona jurídica</w:t>
            </w:r>
          </w:p>
        </w:tc>
        <w:tc>
          <w:tcPr>
            <w:tcW w:w="1841" w:type="dxa"/>
            <w:shd w:val="clear" w:color="auto" w:fill="D9D9D9"/>
            <w:vAlign w:val="center"/>
          </w:tcPr>
          <w:p>
            <w:pPr>
              <w:suppressAutoHyphens/>
              <w:spacing w:after="0" w:line="240" w:lineRule="auto"/>
              <w:ind w:left="15" w:right="45"/>
              <w:jc w:val="center"/>
              <w:rPr>
                <w:rFonts w:ascii="Arial" w:hAnsi="Arial" w:eastAsia="Times New Roman" w:cs="Arial"/>
                <w:b/>
                <w:sz w:val="20"/>
                <w:szCs w:val="20"/>
                <w:lang w:eastAsia="hi-IN" w:bidi="hi-IN"/>
              </w:rPr>
            </w:pPr>
            <w:r>
              <w:rPr>
                <w:rFonts w:ascii="Arial" w:hAnsi="Arial" w:eastAsia="Times New Roman" w:cs="Arial"/>
                <w:b/>
                <w:sz w:val="20"/>
                <w:szCs w:val="20"/>
                <w:lang w:eastAsia="hi-IN" w:bidi="hi-IN"/>
              </w:rPr>
              <w:t>Naturaleza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0" w:hRule="atLeast"/>
        </w:trPr>
        <w:tc>
          <w:tcPr>
            <w:tcW w:w="913"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81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049"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190"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84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0" w:hRule="atLeast"/>
        </w:trPr>
        <w:tc>
          <w:tcPr>
            <w:tcW w:w="913"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81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049"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190"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84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0" w:hRule="atLeast"/>
        </w:trPr>
        <w:tc>
          <w:tcPr>
            <w:tcW w:w="913"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81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049"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190"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84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0" w:hRule="atLeast"/>
        </w:trPr>
        <w:tc>
          <w:tcPr>
            <w:tcW w:w="913"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81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049"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190"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84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0" w:hRule="atLeast"/>
        </w:trPr>
        <w:tc>
          <w:tcPr>
            <w:tcW w:w="913"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81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049"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190"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84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0" w:hRule="atLeast"/>
        </w:trPr>
        <w:tc>
          <w:tcPr>
            <w:tcW w:w="913"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81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049"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190"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84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0" w:hRule="atLeast"/>
        </w:trPr>
        <w:tc>
          <w:tcPr>
            <w:tcW w:w="913"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81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049"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190"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84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0" w:hRule="atLeast"/>
        </w:trPr>
        <w:tc>
          <w:tcPr>
            <w:tcW w:w="913"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81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049"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190"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84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0" w:hRule="atLeast"/>
        </w:trPr>
        <w:tc>
          <w:tcPr>
            <w:tcW w:w="913"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81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049"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190"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84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0" w:hRule="atLeast"/>
        </w:trPr>
        <w:tc>
          <w:tcPr>
            <w:tcW w:w="913"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81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049"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190"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84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0" w:hRule="atLeast"/>
        </w:trPr>
        <w:tc>
          <w:tcPr>
            <w:tcW w:w="913"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81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049"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190"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84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0" w:hRule="atLeast"/>
        </w:trPr>
        <w:tc>
          <w:tcPr>
            <w:tcW w:w="913"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81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049"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190"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84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1" w:hRule="atLeast"/>
        </w:trPr>
        <w:tc>
          <w:tcPr>
            <w:tcW w:w="913"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81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049"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2190"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c>
          <w:tcPr>
            <w:tcW w:w="1841" w:type="dxa"/>
            <w:shd w:val="clear" w:color="auto" w:fill="auto"/>
          </w:tcPr>
          <w:p>
            <w:pPr>
              <w:suppressAutoHyphens/>
              <w:snapToGrid w:val="0"/>
              <w:spacing w:after="0" w:line="240" w:lineRule="auto"/>
              <w:ind w:left="15" w:right="45"/>
              <w:rPr>
                <w:rFonts w:ascii="Arial" w:hAnsi="Arial" w:eastAsia="Times New Roman" w:cs="Arial"/>
                <w:sz w:val="20"/>
                <w:lang w:eastAsia="hi-IN" w:bidi="hi-IN"/>
              </w:rPr>
            </w:pPr>
          </w:p>
        </w:tc>
      </w:tr>
    </w:tbl>
    <w:p>
      <w:pPr>
        <w:tabs>
          <w:tab w:val="center" w:pos="4536"/>
        </w:tabs>
        <w:suppressAutoHyphens/>
        <w:spacing w:after="0" w:line="240" w:lineRule="auto"/>
        <w:jc w:val="both"/>
        <w:rPr>
          <w:rFonts w:ascii="Arial" w:hAnsi="Arial" w:eastAsia="Times New Roman" w:cs="Arial"/>
          <w:i/>
          <w:spacing w:val="-2"/>
          <w:sz w:val="20"/>
          <w:lang w:val="es-ES" w:eastAsia="hi-IN" w:bidi="hi-IN"/>
        </w:rPr>
      </w:pPr>
    </w:p>
    <w:p>
      <w:pPr>
        <w:tabs>
          <w:tab w:val="center" w:pos="4536"/>
        </w:tabs>
        <w:suppressAutoHyphens/>
        <w:spacing w:after="0" w:line="240" w:lineRule="auto"/>
        <w:jc w:val="both"/>
        <w:rPr>
          <w:rFonts w:ascii="Arial" w:hAnsi="Arial" w:eastAsia="Times New Roman" w:cs="Arial"/>
          <w:i/>
          <w:spacing w:val="-2"/>
          <w:sz w:val="20"/>
          <w:lang w:val="es-ES" w:eastAsia="hi-IN" w:bidi="hi-IN"/>
        </w:rPr>
      </w:pPr>
    </w:p>
    <w:p>
      <w:pPr>
        <w:tabs>
          <w:tab w:val="center" w:pos="4536"/>
        </w:tabs>
        <w:suppressAutoHyphens/>
        <w:spacing w:after="0" w:line="240" w:lineRule="auto"/>
        <w:jc w:val="both"/>
        <w:rPr>
          <w:rFonts w:ascii="Arial" w:hAnsi="Arial" w:eastAsia="Times New Roman" w:cs="Arial"/>
          <w:i/>
          <w:spacing w:val="-2"/>
          <w:sz w:val="20"/>
          <w:lang w:val="es-ES" w:eastAsia="hi-IN" w:bidi="hi-IN"/>
        </w:rPr>
      </w:pPr>
    </w:p>
    <w:p>
      <w:pPr>
        <w:tabs>
          <w:tab w:val="center" w:pos="4536"/>
        </w:tabs>
        <w:suppressAutoHyphens/>
        <w:spacing w:after="0" w:line="240" w:lineRule="auto"/>
        <w:jc w:val="both"/>
        <w:rPr>
          <w:rFonts w:ascii="Arial" w:hAnsi="Arial" w:eastAsia="Times New Roman" w:cs="Arial"/>
          <w:i/>
          <w:spacing w:val="-2"/>
          <w:sz w:val="20"/>
          <w:lang w:val="es-ES" w:eastAsia="hi-IN" w:bidi="hi-IN"/>
        </w:rPr>
      </w:pPr>
    </w:p>
    <w:p>
      <w:pPr>
        <w:tabs>
          <w:tab w:val="center" w:pos="4536"/>
        </w:tabs>
        <w:suppressAutoHyphens/>
        <w:spacing w:after="0" w:line="240" w:lineRule="auto"/>
        <w:jc w:val="both"/>
        <w:rPr>
          <w:rFonts w:ascii="Arial" w:hAnsi="Arial" w:eastAsia="Times New Roman" w:cs="Arial"/>
          <w:i/>
          <w:spacing w:val="-2"/>
          <w:sz w:val="20"/>
          <w:lang w:val="es-ES" w:eastAsia="hi-IN" w:bidi="hi-IN"/>
        </w:rPr>
      </w:pPr>
    </w:p>
    <w:p>
      <w:pPr>
        <w:tabs>
          <w:tab w:val="center" w:pos="4536"/>
        </w:tabs>
        <w:suppressAutoHyphens/>
        <w:spacing w:after="0" w:line="240" w:lineRule="auto"/>
        <w:jc w:val="both"/>
        <w:rPr>
          <w:rFonts w:ascii="Arial" w:hAnsi="Arial" w:eastAsia="Times New Roman" w:cs="Arial"/>
          <w:i/>
          <w:spacing w:val="-2"/>
          <w:sz w:val="18"/>
          <w:lang w:val="es-ES" w:eastAsia="hi-IN" w:bidi="hi-IN"/>
        </w:rPr>
      </w:pPr>
    </w:p>
    <w:p>
      <w:pPr>
        <w:tabs>
          <w:tab w:val="center" w:pos="4536"/>
        </w:tabs>
        <w:suppressAutoHyphens/>
        <w:spacing w:after="0" w:line="240" w:lineRule="auto"/>
        <w:jc w:val="both"/>
        <w:rPr>
          <w:rFonts w:ascii="Arial" w:hAnsi="Arial" w:eastAsia="Times New Roman" w:cs="Arial"/>
          <w:b/>
          <w:bCs/>
          <w:sz w:val="18"/>
          <w:lang w:val="es-ES" w:bidi="hi-IN"/>
        </w:rPr>
      </w:pPr>
    </w:p>
    <w:tbl>
      <w:tblPr>
        <w:tblStyle w:val="46"/>
        <w:tblW w:w="10162"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976"/>
        <w:gridCol w:w="1976"/>
        <w:gridCol w:w="1440"/>
        <w:gridCol w:w="1540"/>
        <w:gridCol w:w="1294"/>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2" w:hRule="atLeast"/>
        </w:trPr>
        <w:tc>
          <w:tcPr>
            <w:tcW w:w="10162" w:type="dxa"/>
            <w:gridSpan w:val="7"/>
            <w:shd w:val="clear" w:color="auto" w:fill="D9D9D9"/>
            <w:vAlign w:val="center"/>
          </w:tcPr>
          <w:p>
            <w:pPr>
              <w:suppressAutoHyphens/>
              <w:spacing w:after="0" w:line="240" w:lineRule="auto"/>
              <w:ind w:left="15" w:right="45"/>
              <w:jc w:val="center"/>
              <w:rPr>
                <w:rFonts w:ascii="Arial" w:hAnsi="Arial" w:eastAsia="Times New Roman" w:cs="Arial"/>
                <w:b/>
                <w:szCs w:val="20"/>
                <w:lang w:eastAsia="hi-IN" w:bidi="hi-IN"/>
              </w:rPr>
            </w:pPr>
            <w:r>
              <w:rPr>
                <w:rFonts w:ascii="Arial" w:hAnsi="Arial" w:eastAsia="Times New Roman" w:cs="Arial"/>
                <w:b/>
                <w:szCs w:val="20"/>
                <w:lang w:eastAsia="hi-IN" w:bidi="hi-IN"/>
              </w:rPr>
              <w:t>ACCIONISTAS DE LA EMPRESA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2" w:hRule="atLeast"/>
        </w:trPr>
        <w:tc>
          <w:tcPr>
            <w:tcW w:w="642" w:type="dxa"/>
            <w:shd w:val="clear" w:color="auto" w:fill="D9D9D9"/>
            <w:vAlign w:val="center"/>
          </w:tcPr>
          <w:p>
            <w:pPr>
              <w:suppressAutoHyphens/>
              <w:snapToGrid w:val="0"/>
              <w:spacing w:after="0" w:line="240" w:lineRule="auto"/>
              <w:ind w:left="15" w:right="45"/>
              <w:jc w:val="center"/>
              <w:rPr>
                <w:rFonts w:ascii="Arial" w:hAnsi="Arial" w:eastAsia="Times New Roman" w:cs="Arial"/>
                <w:b/>
                <w:szCs w:val="20"/>
                <w:lang w:eastAsia="hi-IN" w:bidi="hi-IN"/>
              </w:rPr>
            </w:pPr>
            <w:r>
              <w:rPr>
                <w:rFonts w:ascii="Arial" w:hAnsi="Arial" w:eastAsia="Times New Roman" w:cs="Arial"/>
                <w:b/>
                <w:szCs w:val="20"/>
                <w:lang w:eastAsia="hi-IN" w:bidi="hi-IN"/>
              </w:rPr>
              <w:t>No.</w:t>
            </w:r>
          </w:p>
        </w:tc>
        <w:tc>
          <w:tcPr>
            <w:tcW w:w="1976" w:type="dxa"/>
            <w:shd w:val="clear" w:color="auto" w:fill="D9D9D9"/>
            <w:vAlign w:val="center"/>
          </w:tcPr>
          <w:p>
            <w:pPr>
              <w:suppressAutoHyphens/>
              <w:snapToGrid w:val="0"/>
              <w:spacing w:after="0" w:line="240" w:lineRule="auto"/>
              <w:ind w:left="15" w:right="45"/>
              <w:jc w:val="center"/>
              <w:rPr>
                <w:rFonts w:ascii="Arial" w:hAnsi="Arial" w:eastAsia="Times New Roman" w:cs="Arial"/>
                <w:b/>
                <w:szCs w:val="20"/>
                <w:lang w:eastAsia="hi-IN" w:bidi="hi-IN"/>
              </w:rPr>
            </w:pPr>
            <w:r>
              <w:rPr>
                <w:rFonts w:ascii="Arial" w:hAnsi="Arial" w:eastAsia="Times New Roman" w:cs="Arial"/>
                <w:b/>
                <w:szCs w:val="20"/>
                <w:lang w:eastAsia="hi-IN" w:bidi="hi-IN"/>
              </w:rPr>
              <w:t>Razón Social</w:t>
            </w:r>
          </w:p>
        </w:tc>
        <w:tc>
          <w:tcPr>
            <w:tcW w:w="1976" w:type="dxa"/>
            <w:shd w:val="clear" w:color="auto" w:fill="D9D9D9"/>
            <w:vAlign w:val="center"/>
          </w:tcPr>
          <w:p>
            <w:pPr>
              <w:suppressAutoHyphens/>
              <w:snapToGrid w:val="0"/>
              <w:spacing w:after="0" w:line="240" w:lineRule="auto"/>
              <w:ind w:left="15" w:right="45"/>
              <w:jc w:val="center"/>
              <w:rPr>
                <w:rFonts w:ascii="Arial" w:hAnsi="Arial" w:eastAsia="Times New Roman" w:cs="Arial"/>
                <w:b/>
                <w:szCs w:val="20"/>
                <w:lang w:eastAsia="hi-IN" w:bidi="hi-IN"/>
              </w:rPr>
            </w:pPr>
            <w:r>
              <w:rPr>
                <w:rFonts w:ascii="Arial" w:hAnsi="Arial" w:eastAsia="Times New Roman" w:cs="Arial"/>
                <w:b/>
                <w:szCs w:val="20"/>
                <w:lang w:eastAsia="hi-IN" w:bidi="hi-IN"/>
              </w:rPr>
              <w:t>Nombres completos del socio(s), accionista(s), partícipe(s)</w:t>
            </w:r>
          </w:p>
        </w:tc>
        <w:tc>
          <w:tcPr>
            <w:tcW w:w="1440" w:type="dxa"/>
            <w:shd w:val="clear" w:color="auto" w:fill="D9D9D9"/>
            <w:vAlign w:val="center"/>
          </w:tcPr>
          <w:p>
            <w:pPr>
              <w:suppressAutoHyphens/>
              <w:snapToGrid w:val="0"/>
              <w:spacing w:after="0" w:line="240" w:lineRule="auto"/>
              <w:ind w:left="15" w:right="45"/>
              <w:jc w:val="center"/>
              <w:rPr>
                <w:rFonts w:ascii="Arial" w:hAnsi="Arial" w:eastAsia="Times New Roman" w:cs="Arial"/>
                <w:b/>
                <w:szCs w:val="20"/>
                <w:lang w:eastAsia="hi-IN" w:bidi="hi-IN"/>
              </w:rPr>
            </w:pPr>
            <w:r>
              <w:rPr>
                <w:rFonts w:ascii="Arial" w:hAnsi="Arial" w:eastAsia="Times New Roman" w:cs="Arial"/>
                <w:b/>
                <w:szCs w:val="20"/>
                <w:lang w:eastAsia="hi-IN" w:bidi="hi-IN"/>
              </w:rPr>
              <w:t>Número de cédula de</w:t>
            </w:r>
          </w:p>
          <w:p>
            <w:pPr>
              <w:suppressAutoHyphens/>
              <w:snapToGrid w:val="0"/>
              <w:spacing w:after="0" w:line="240" w:lineRule="auto"/>
              <w:ind w:left="15" w:right="45"/>
              <w:jc w:val="center"/>
              <w:rPr>
                <w:rFonts w:ascii="Arial" w:hAnsi="Arial" w:eastAsia="Times New Roman" w:cs="Arial"/>
                <w:b/>
                <w:szCs w:val="20"/>
                <w:lang w:eastAsia="hi-IN" w:bidi="hi-IN"/>
              </w:rPr>
            </w:pPr>
            <w:r>
              <w:rPr>
                <w:rFonts w:ascii="Arial" w:hAnsi="Arial" w:eastAsia="Times New Roman" w:cs="Arial"/>
                <w:b/>
                <w:szCs w:val="20"/>
                <w:lang w:eastAsia="hi-IN" w:bidi="hi-IN"/>
              </w:rPr>
              <w:t>identidad, ruc o identificación</w:t>
            </w:r>
          </w:p>
          <w:p>
            <w:pPr>
              <w:suppressAutoHyphens/>
              <w:snapToGrid w:val="0"/>
              <w:spacing w:after="0" w:line="240" w:lineRule="auto"/>
              <w:ind w:left="15" w:right="45"/>
              <w:jc w:val="center"/>
              <w:rPr>
                <w:rFonts w:ascii="Arial" w:hAnsi="Arial" w:eastAsia="Times New Roman" w:cs="Arial"/>
                <w:b/>
                <w:szCs w:val="20"/>
                <w:lang w:eastAsia="hi-IN" w:bidi="hi-IN"/>
              </w:rPr>
            </w:pPr>
            <w:r>
              <w:rPr>
                <w:rFonts w:ascii="Arial" w:hAnsi="Arial" w:eastAsia="Times New Roman" w:cs="Arial"/>
                <w:b/>
                <w:szCs w:val="20"/>
                <w:lang w:eastAsia="hi-IN" w:bidi="hi-IN"/>
              </w:rPr>
              <w:t>similar emitida por país</w:t>
            </w:r>
          </w:p>
          <w:p>
            <w:pPr>
              <w:suppressAutoHyphens/>
              <w:snapToGrid w:val="0"/>
              <w:spacing w:after="0" w:line="240" w:lineRule="auto"/>
              <w:ind w:left="15" w:right="45"/>
              <w:jc w:val="center"/>
              <w:rPr>
                <w:rFonts w:ascii="Arial" w:hAnsi="Arial" w:eastAsia="Times New Roman" w:cs="Arial"/>
                <w:b/>
                <w:szCs w:val="20"/>
                <w:lang w:eastAsia="hi-IN" w:bidi="hi-IN"/>
              </w:rPr>
            </w:pPr>
            <w:r>
              <w:rPr>
                <w:rFonts w:ascii="Arial" w:hAnsi="Arial" w:eastAsia="Times New Roman" w:cs="Arial"/>
                <w:b/>
                <w:szCs w:val="20"/>
                <w:lang w:eastAsia="hi-IN" w:bidi="hi-IN"/>
              </w:rPr>
              <w:t>extranjero, de ser el caso</w:t>
            </w:r>
          </w:p>
        </w:tc>
        <w:tc>
          <w:tcPr>
            <w:tcW w:w="1540" w:type="dxa"/>
            <w:shd w:val="clear" w:color="auto" w:fill="D9D9D9"/>
            <w:vAlign w:val="center"/>
          </w:tcPr>
          <w:p>
            <w:pPr>
              <w:suppressAutoHyphens/>
              <w:snapToGrid w:val="0"/>
              <w:spacing w:after="0" w:line="240" w:lineRule="auto"/>
              <w:ind w:left="15" w:right="45"/>
              <w:jc w:val="center"/>
              <w:rPr>
                <w:rFonts w:ascii="Arial" w:hAnsi="Arial" w:eastAsia="Times New Roman" w:cs="Arial"/>
                <w:b/>
                <w:szCs w:val="20"/>
                <w:lang w:eastAsia="hi-IN" w:bidi="hi-IN"/>
              </w:rPr>
            </w:pPr>
            <w:r>
              <w:rPr>
                <w:rFonts w:ascii="Arial" w:hAnsi="Arial" w:eastAsia="Times New Roman" w:cs="Arial"/>
                <w:b/>
                <w:szCs w:val="20"/>
                <w:lang w:eastAsia="hi-IN" w:bidi="hi-IN"/>
              </w:rPr>
              <w:t>Porcentaje de</w:t>
            </w:r>
          </w:p>
          <w:p>
            <w:pPr>
              <w:suppressAutoHyphens/>
              <w:snapToGrid w:val="0"/>
              <w:spacing w:after="0" w:line="240" w:lineRule="auto"/>
              <w:ind w:left="15" w:right="45"/>
              <w:jc w:val="center"/>
              <w:rPr>
                <w:rFonts w:ascii="Arial" w:hAnsi="Arial" w:eastAsia="Times New Roman" w:cs="Arial"/>
                <w:b/>
                <w:szCs w:val="20"/>
                <w:lang w:eastAsia="hi-IN" w:bidi="hi-IN"/>
              </w:rPr>
            </w:pPr>
            <w:r>
              <w:rPr>
                <w:rFonts w:ascii="Arial" w:hAnsi="Arial" w:eastAsia="Times New Roman" w:cs="Arial"/>
                <w:b/>
                <w:szCs w:val="20"/>
                <w:lang w:eastAsia="hi-IN" w:bidi="hi-IN"/>
              </w:rPr>
              <w:t>participación en la</w:t>
            </w:r>
          </w:p>
          <w:p>
            <w:pPr>
              <w:suppressAutoHyphens/>
              <w:snapToGrid w:val="0"/>
              <w:spacing w:after="0" w:line="240" w:lineRule="auto"/>
              <w:ind w:left="15" w:right="45"/>
              <w:jc w:val="center"/>
              <w:rPr>
                <w:rFonts w:ascii="Arial" w:hAnsi="Arial" w:eastAsia="Times New Roman" w:cs="Arial"/>
                <w:b/>
                <w:szCs w:val="20"/>
                <w:lang w:eastAsia="hi-IN" w:bidi="hi-IN"/>
              </w:rPr>
            </w:pPr>
            <w:r>
              <w:rPr>
                <w:rFonts w:ascii="Arial" w:hAnsi="Arial" w:eastAsia="Times New Roman" w:cs="Arial"/>
                <w:b/>
                <w:szCs w:val="20"/>
                <w:lang w:eastAsia="hi-IN" w:bidi="hi-IN"/>
              </w:rPr>
              <w:t>estructura de</w:t>
            </w:r>
          </w:p>
          <w:p>
            <w:pPr>
              <w:suppressAutoHyphens/>
              <w:snapToGrid w:val="0"/>
              <w:spacing w:after="0" w:line="240" w:lineRule="auto"/>
              <w:ind w:left="15" w:right="45"/>
              <w:jc w:val="center"/>
              <w:rPr>
                <w:rFonts w:ascii="Arial" w:hAnsi="Arial" w:eastAsia="Times New Roman" w:cs="Arial"/>
                <w:b/>
                <w:szCs w:val="20"/>
                <w:lang w:eastAsia="hi-IN" w:bidi="hi-IN"/>
              </w:rPr>
            </w:pPr>
            <w:r>
              <w:rPr>
                <w:rFonts w:ascii="Arial" w:hAnsi="Arial" w:eastAsia="Times New Roman" w:cs="Arial"/>
                <w:b/>
                <w:szCs w:val="20"/>
                <w:lang w:eastAsia="hi-IN" w:bidi="hi-IN"/>
              </w:rPr>
              <w:t>propiedad de la</w:t>
            </w:r>
          </w:p>
          <w:p>
            <w:pPr>
              <w:suppressAutoHyphens/>
              <w:snapToGrid w:val="0"/>
              <w:spacing w:after="0" w:line="240" w:lineRule="auto"/>
              <w:ind w:left="15" w:right="45"/>
              <w:jc w:val="center"/>
              <w:rPr>
                <w:rFonts w:ascii="Arial" w:hAnsi="Arial" w:eastAsia="Times New Roman" w:cs="Arial"/>
                <w:b/>
                <w:szCs w:val="20"/>
                <w:lang w:eastAsia="hi-IN" w:bidi="hi-IN"/>
              </w:rPr>
            </w:pPr>
            <w:r>
              <w:rPr>
                <w:rFonts w:ascii="Arial" w:hAnsi="Arial" w:eastAsia="Times New Roman" w:cs="Arial"/>
                <w:b/>
                <w:szCs w:val="20"/>
                <w:lang w:eastAsia="hi-IN" w:bidi="hi-IN"/>
              </w:rPr>
              <w:t>persona jurídica</w:t>
            </w:r>
          </w:p>
        </w:tc>
        <w:tc>
          <w:tcPr>
            <w:tcW w:w="1294" w:type="dxa"/>
            <w:shd w:val="clear" w:color="auto" w:fill="D9D9D9"/>
            <w:vAlign w:val="center"/>
          </w:tcPr>
          <w:p>
            <w:pPr>
              <w:suppressAutoHyphens/>
              <w:spacing w:after="0" w:line="240" w:lineRule="auto"/>
              <w:ind w:left="15" w:right="45"/>
              <w:jc w:val="center"/>
              <w:rPr>
                <w:rFonts w:ascii="Arial" w:hAnsi="Arial" w:eastAsia="Times New Roman" w:cs="Arial"/>
                <w:b/>
                <w:szCs w:val="20"/>
                <w:lang w:eastAsia="hi-IN" w:bidi="hi-IN"/>
              </w:rPr>
            </w:pPr>
            <w:r>
              <w:rPr>
                <w:rFonts w:ascii="Arial" w:hAnsi="Arial" w:eastAsia="Times New Roman" w:cs="Arial"/>
                <w:b/>
                <w:szCs w:val="20"/>
                <w:lang w:eastAsia="hi-IN" w:bidi="hi-IN"/>
              </w:rPr>
              <w:t>Naturaleza</w:t>
            </w:r>
          </w:p>
        </w:tc>
        <w:tc>
          <w:tcPr>
            <w:tcW w:w="1294" w:type="dxa"/>
            <w:shd w:val="clear" w:color="auto" w:fill="D9D9D9"/>
            <w:vAlign w:val="center"/>
          </w:tcPr>
          <w:p>
            <w:pPr>
              <w:suppressAutoHyphens/>
              <w:spacing w:after="0" w:line="240" w:lineRule="auto"/>
              <w:ind w:left="15" w:right="45"/>
              <w:jc w:val="center"/>
              <w:rPr>
                <w:rFonts w:ascii="Arial" w:hAnsi="Arial" w:eastAsia="Times New Roman" w:cs="Arial"/>
                <w:b/>
                <w:szCs w:val="20"/>
                <w:lang w:eastAsia="hi-IN" w:bidi="hi-IN"/>
              </w:rPr>
            </w:pPr>
            <w:r>
              <w:rPr>
                <w:rFonts w:ascii="Arial" w:hAnsi="Arial" w:eastAsia="Times New Roman" w:cs="Arial"/>
                <w:b/>
                <w:szCs w:val="20"/>
                <w:lang w:eastAsia="hi-IN" w:bidi="hi-IN"/>
              </w:rPr>
              <w:t>Domicilio Fiscal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3" w:hRule="atLeast"/>
        </w:trPr>
        <w:tc>
          <w:tcPr>
            <w:tcW w:w="642"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976" w:type="dxa"/>
          </w:tcPr>
          <w:p>
            <w:pPr>
              <w:suppressAutoHyphens/>
              <w:snapToGrid w:val="0"/>
              <w:spacing w:after="0" w:line="240" w:lineRule="auto"/>
              <w:ind w:left="15" w:right="45"/>
              <w:rPr>
                <w:rFonts w:ascii="Arial" w:hAnsi="Arial" w:eastAsia="Times New Roman" w:cs="Arial"/>
                <w:lang w:eastAsia="hi-IN" w:bidi="hi-IN"/>
              </w:rPr>
            </w:pPr>
          </w:p>
        </w:tc>
        <w:tc>
          <w:tcPr>
            <w:tcW w:w="1976"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440"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540"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294"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294" w:type="dxa"/>
          </w:tcPr>
          <w:p>
            <w:pPr>
              <w:suppressAutoHyphens/>
              <w:snapToGrid w:val="0"/>
              <w:spacing w:after="0" w:line="240" w:lineRule="auto"/>
              <w:ind w:left="15" w:right="45"/>
              <w:rPr>
                <w:rFonts w:ascii="Arial" w:hAnsi="Arial" w:eastAsia="Times New Roman" w:cs="Arial"/>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3" w:hRule="atLeast"/>
        </w:trPr>
        <w:tc>
          <w:tcPr>
            <w:tcW w:w="642"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976" w:type="dxa"/>
          </w:tcPr>
          <w:p>
            <w:pPr>
              <w:suppressAutoHyphens/>
              <w:snapToGrid w:val="0"/>
              <w:spacing w:after="0" w:line="240" w:lineRule="auto"/>
              <w:ind w:left="15" w:right="45"/>
              <w:rPr>
                <w:rFonts w:ascii="Arial" w:hAnsi="Arial" w:eastAsia="Times New Roman" w:cs="Arial"/>
                <w:lang w:eastAsia="hi-IN" w:bidi="hi-IN"/>
              </w:rPr>
            </w:pPr>
          </w:p>
        </w:tc>
        <w:tc>
          <w:tcPr>
            <w:tcW w:w="1976"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440"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540"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294"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294" w:type="dxa"/>
          </w:tcPr>
          <w:p>
            <w:pPr>
              <w:suppressAutoHyphens/>
              <w:snapToGrid w:val="0"/>
              <w:spacing w:after="0" w:line="240" w:lineRule="auto"/>
              <w:ind w:left="15" w:right="45"/>
              <w:rPr>
                <w:rFonts w:ascii="Arial" w:hAnsi="Arial" w:eastAsia="Times New Roman" w:cs="Arial"/>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3" w:hRule="atLeast"/>
        </w:trPr>
        <w:tc>
          <w:tcPr>
            <w:tcW w:w="642"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976" w:type="dxa"/>
          </w:tcPr>
          <w:p>
            <w:pPr>
              <w:suppressAutoHyphens/>
              <w:snapToGrid w:val="0"/>
              <w:spacing w:after="0" w:line="240" w:lineRule="auto"/>
              <w:ind w:left="15" w:right="45"/>
              <w:rPr>
                <w:rFonts w:ascii="Arial" w:hAnsi="Arial" w:eastAsia="Times New Roman" w:cs="Arial"/>
                <w:lang w:eastAsia="hi-IN" w:bidi="hi-IN"/>
              </w:rPr>
            </w:pPr>
          </w:p>
        </w:tc>
        <w:tc>
          <w:tcPr>
            <w:tcW w:w="1976"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440"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540"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294"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294" w:type="dxa"/>
          </w:tcPr>
          <w:p>
            <w:pPr>
              <w:suppressAutoHyphens/>
              <w:snapToGrid w:val="0"/>
              <w:spacing w:after="0" w:line="240" w:lineRule="auto"/>
              <w:ind w:left="15" w:right="45"/>
              <w:rPr>
                <w:rFonts w:ascii="Arial" w:hAnsi="Arial" w:eastAsia="Times New Roman" w:cs="Arial"/>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3" w:hRule="atLeast"/>
        </w:trPr>
        <w:tc>
          <w:tcPr>
            <w:tcW w:w="642"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976" w:type="dxa"/>
          </w:tcPr>
          <w:p>
            <w:pPr>
              <w:suppressAutoHyphens/>
              <w:snapToGrid w:val="0"/>
              <w:spacing w:after="0" w:line="240" w:lineRule="auto"/>
              <w:ind w:left="15" w:right="45"/>
              <w:rPr>
                <w:rFonts w:ascii="Arial" w:hAnsi="Arial" w:eastAsia="Times New Roman" w:cs="Arial"/>
                <w:lang w:eastAsia="hi-IN" w:bidi="hi-IN"/>
              </w:rPr>
            </w:pPr>
          </w:p>
        </w:tc>
        <w:tc>
          <w:tcPr>
            <w:tcW w:w="1976"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440"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540"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294"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294" w:type="dxa"/>
          </w:tcPr>
          <w:p>
            <w:pPr>
              <w:suppressAutoHyphens/>
              <w:snapToGrid w:val="0"/>
              <w:spacing w:after="0" w:line="240" w:lineRule="auto"/>
              <w:ind w:left="15" w:right="45"/>
              <w:rPr>
                <w:rFonts w:ascii="Arial" w:hAnsi="Arial" w:eastAsia="Times New Roman" w:cs="Arial"/>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3" w:hRule="atLeast"/>
        </w:trPr>
        <w:tc>
          <w:tcPr>
            <w:tcW w:w="642"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976" w:type="dxa"/>
          </w:tcPr>
          <w:p>
            <w:pPr>
              <w:suppressAutoHyphens/>
              <w:snapToGrid w:val="0"/>
              <w:spacing w:after="0" w:line="240" w:lineRule="auto"/>
              <w:ind w:left="15" w:right="45"/>
              <w:rPr>
                <w:rFonts w:ascii="Arial" w:hAnsi="Arial" w:eastAsia="Times New Roman" w:cs="Arial"/>
                <w:lang w:eastAsia="hi-IN" w:bidi="hi-IN"/>
              </w:rPr>
            </w:pPr>
          </w:p>
        </w:tc>
        <w:tc>
          <w:tcPr>
            <w:tcW w:w="1976"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440"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540"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294"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294" w:type="dxa"/>
          </w:tcPr>
          <w:p>
            <w:pPr>
              <w:suppressAutoHyphens/>
              <w:snapToGrid w:val="0"/>
              <w:spacing w:after="0" w:line="240" w:lineRule="auto"/>
              <w:ind w:left="15" w:right="45"/>
              <w:rPr>
                <w:rFonts w:ascii="Arial" w:hAnsi="Arial" w:eastAsia="Times New Roman" w:cs="Arial"/>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3" w:hRule="atLeast"/>
        </w:trPr>
        <w:tc>
          <w:tcPr>
            <w:tcW w:w="642"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976" w:type="dxa"/>
          </w:tcPr>
          <w:p>
            <w:pPr>
              <w:suppressAutoHyphens/>
              <w:snapToGrid w:val="0"/>
              <w:spacing w:after="0" w:line="240" w:lineRule="auto"/>
              <w:ind w:left="15" w:right="45"/>
              <w:rPr>
                <w:rFonts w:ascii="Arial" w:hAnsi="Arial" w:eastAsia="Times New Roman" w:cs="Arial"/>
                <w:lang w:eastAsia="hi-IN" w:bidi="hi-IN"/>
              </w:rPr>
            </w:pPr>
          </w:p>
        </w:tc>
        <w:tc>
          <w:tcPr>
            <w:tcW w:w="1976"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440"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540"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294" w:type="dxa"/>
            <w:shd w:val="clear" w:color="auto" w:fill="auto"/>
          </w:tcPr>
          <w:p>
            <w:pPr>
              <w:suppressAutoHyphens/>
              <w:snapToGrid w:val="0"/>
              <w:spacing w:after="0" w:line="240" w:lineRule="auto"/>
              <w:ind w:left="15" w:right="45"/>
              <w:rPr>
                <w:rFonts w:ascii="Arial" w:hAnsi="Arial" w:eastAsia="Times New Roman" w:cs="Arial"/>
                <w:lang w:eastAsia="hi-IN" w:bidi="hi-IN"/>
              </w:rPr>
            </w:pPr>
          </w:p>
        </w:tc>
        <w:tc>
          <w:tcPr>
            <w:tcW w:w="1294" w:type="dxa"/>
          </w:tcPr>
          <w:p>
            <w:pPr>
              <w:suppressAutoHyphens/>
              <w:snapToGrid w:val="0"/>
              <w:spacing w:after="0" w:line="240" w:lineRule="auto"/>
              <w:ind w:left="15" w:right="45"/>
              <w:rPr>
                <w:rFonts w:ascii="Arial" w:hAnsi="Arial" w:eastAsia="Times New Roman" w:cs="Arial"/>
                <w:lang w:eastAsia="hi-IN" w:bidi="hi-IN"/>
              </w:rPr>
            </w:pPr>
          </w:p>
        </w:tc>
      </w:tr>
    </w:tbl>
    <w:p>
      <w:pPr>
        <w:tabs>
          <w:tab w:val="center" w:pos="4536"/>
        </w:tabs>
        <w:suppressAutoHyphens/>
        <w:spacing w:after="0" w:line="240" w:lineRule="auto"/>
        <w:jc w:val="both"/>
        <w:rPr>
          <w:rFonts w:ascii="Arial" w:hAnsi="Arial" w:eastAsia="Times New Roman" w:cs="Arial"/>
          <w:b/>
          <w:bCs/>
          <w:sz w:val="18"/>
          <w:lang w:val="es-ES" w:bidi="hi-IN"/>
        </w:rPr>
      </w:pPr>
    </w:p>
    <w:p>
      <w:pPr>
        <w:tabs>
          <w:tab w:val="center" w:pos="4536"/>
        </w:tabs>
        <w:suppressAutoHyphens/>
        <w:spacing w:after="0" w:line="240" w:lineRule="auto"/>
        <w:jc w:val="both"/>
        <w:rPr>
          <w:rFonts w:ascii="Arial" w:hAnsi="Arial" w:eastAsia="Times New Roman" w:cs="Arial"/>
          <w:b/>
          <w:bCs/>
          <w:sz w:val="20"/>
          <w:lang w:val="es-ES" w:bidi="hi-IN"/>
        </w:rPr>
      </w:pPr>
      <w:r>
        <w:rPr>
          <w:rFonts w:ascii="Arial" w:hAnsi="Arial" w:eastAsia="Times New Roman" w:cs="Arial"/>
          <w:b/>
          <w:bCs/>
          <w:sz w:val="20"/>
          <w:lang w:val="es-ES" w:bidi="hi-IN"/>
        </w:rPr>
        <w:t>Atentamente,</w:t>
      </w:r>
    </w:p>
    <w:p>
      <w:pPr>
        <w:tabs>
          <w:tab w:val="center" w:pos="4536"/>
        </w:tabs>
        <w:suppressAutoHyphens/>
        <w:spacing w:after="0" w:line="240" w:lineRule="auto"/>
        <w:jc w:val="both"/>
        <w:rPr>
          <w:rFonts w:ascii="Arial" w:hAnsi="Arial" w:eastAsia="Times New Roman" w:cs="Arial"/>
          <w:b/>
          <w:bCs/>
          <w:sz w:val="20"/>
          <w:lang w:val="es-ES" w:bidi="hi-IN"/>
        </w:rPr>
      </w:pPr>
    </w:p>
    <w:p>
      <w:pPr>
        <w:tabs>
          <w:tab w:val="center" w:pos="4536"/>
        </w:tabs>
        <w:suppressAutoHyphens/>
        <w:spacing w:after="0" w:line="240" w:lineRule="auto"/>
        <w:jc w:val="both"/>
        <w:rPr>
          <w:rFonts w:ascii="Arial" w:hAnsi="Arial" w:eastAsia="Times New Roman" w:cs="Arial"/>
          <w:b/>
          <w:bCs/>
          <w:sz w:val="20"/>
          <w:lang w:val="es-ES" w:bidi="hi-IN"/>
        </w:rPr>
      </w:pPr>
    </w:p>
    <w:p>
      <w:pPr>
        <w:tabs>
          <w:tab w:val="center" w:pos="4536"/>
        </w:tabs>
        <w:suppressAutoHyphens/>
        <w:spacing w:after="0" w:line="240" w:lineRule="auto"/>
        <w:jc w:val="both"/>
        <w:rPr>
          <w:rFonts w:ascii="Arial" w:hAnsi="Arial" w:eastAsia="Times New Roman" w:cs="Arial"/>
          <w:b/>
          <w:bCs/>
          <w:sz w:val="20"/>
          <w:lang w:val="es-ES" w:bidi="hi-IN"/>
        </w:rPr>
      </w:pPr>
    </w:p>
    <w:p>
      <w:pPr>
        <w:tabs>
          <w:tab w:val="center" w:pos="4536"/>
        </w:tabs>
        <w:suppressAutoHyphens/>
        <w:spacing w:after="0" w:line="240" w:lineRule="auto"/>
        <w:jc w:val="both"/>
        <w:rPr>
          <w:rFonts w:ascii="Arial" w:hAnsi="Arial" w:eastAsia="Times New Roman" w:cs="Arial"/>
          <w:bCs/>
          <w:sz w:val="20"/>
          <w:lang w:val="es-ES" w:bidi="hi-IN"/>
        </w:rPr>
      </w:pPr>
      <w:r>
        <w:rPr>
          <w:rFonts w:ascii="Arial" w:hAnsi="Arial" w:eastAsia="Times New Roman" w:cs="Arial"/>
          <w:bCs/>
          <w:sz w:val="20"/>
          <w:lang w:val="es-ES" w:bidi="hi-IN"/>
        </w:rPr>
        <w:t>______________________                                              _______________________</w:t>
      </w:r>
    </w:p>
    <w:p>
      <w:pPr>
        <w:tabs>
          <w:tab w:val="center" w:pos="4536"/>
        </w:tabs>
        <w:suppressAutoHyphens/>
        <w:spacing w:after="0" w:line="240" w:lineRule="auto"/>
        <w:jc w:val="both"/>
        <w:rPr>
          <w:rFonts w:ascii="Arial" w:hAnsi="Arial" w:eastAsia="Times New Roman" w:cs="Arial"/>
          <w:sz w:val="20"/>
          <w:lang w:val="es-ES" w:eastAsia="hi-IN" w:bidi="hi-IN"/>
        </w:rPr>
      </w:pPr>
      <w:r>
        <w:rPr>
          <w:rFonts w:ascii="Arial" w:hAnsi="Arial" w:eastAsia="Times New Roman" w:cs="Arial"/>
          <w:b/>
          <w:bCs/>
          <w:sz w:val="20"/>
          <w:lang w:val="es-ES" w:bidi="hi-IN"/>
        </w:rPr>
        <w:t>Promitente Consorciado 1</w:t>
      </w:r>
      <w:r>
        <w:rPr>
          <w:rFonts w:ascii="Arial" w:hAnsi="Arial" w:eastAsia="Times New Roman" w:cs="Arial"/>
          <w:b/>
          <w:bCs/>
          <w:sz w:val="20"/>
          <w:lang w:val="es-ES" w:bidi="hi-IN"/>
        </w:rPr>
        <w:tab/>
      </w:r>
      <w:r>
        <w:rPr>
          <w:rFonts w:ascii="Arial" w:hAnsi="Arial" w:eastAsia="Times New Roman" w:cs="Arial"/>
          <w:b/>
          <w:bCs/>
          <w:sz w:val="20"/>
          <w:lang w:val="es-ES" w:bidi="hi-IN"/>
        </w:rPr>
        <w:tab/>
      </w:r>
      <w:r>
        <w:rPr>
          <w:rFonts w:ascii="Arial" w:hAnsi="Arial" w:eastAsia="Times New Roman" w:cs="Arial"/>
          <w:b/>
          <w:bCs/>
          <w:sz w:val="20"/>
          <w:lang w:val="es-ES" w:bidi="hi-IN"/>
        </w:rPr>
        <w:tab/>
      </w:r>
      <w:r>
        <w:rPr>
          <w:rFonts w:ascii="Arial" w:hAnsi="Arial" w:eastAsia="Times New Roman" w:cs="Arial"/>
          <w:b/>
          <w:bCs/>
          <w:sz w:val="20"/>
          <w:lang w:val="es-ES" w:bidi="hi-IN"/>
        </w:rPr>
        <w:t>Promitente Consorciado 2</w:t>
      </w:r>
    </w:p>
    <w:p>
      <w:pPr>
        <w:suppressAutoHyphens/>
        <w:spacing w:after="0" w:line="240" w:lineRule="auto"/>
        <w:rPr>
          <w:rFonts w:ascii="Arial" w:hAnsi="Arial" w:eastAsia="Times New Roman" w:cs="Arial"/>
          <w:sz w:val="20"/>
          <w:lang w:val="es-ES" w:eastAsia="hi-IN" w:bidi="hi-IN"/>
        </w:rPr>
      </w:pPr>
      <w:r>
        <w:rPr>
          <w:rFonts w:ascii="Arial" w:hAnsi="Arial" w:eastAsia="Times New Roman" w:cs="Arial"/>
          <w:sz w:val="20"/>
          <w:lang w:val="es-ES" w:eastAsia="hi-IN" w:bidi="hi-IN"/>
        </w:rPr>
        <w:t>RUC No.</w:t>
      </w:r>
      <w:r>
        <w:rPr>
          <w:rFonts w:ascii="Arial" w:hAnsi="Arial" w:eastAsia="Times New Roman" w:cs="Arial"/>
          <w:sz w:val="20"/>
          <w:lang w:val="es-ES" w:eastAsia="hi-IN" w:bidi="hi-IN"/>
        </w:rPr>
        <w:tab/>
      </w:r>
      <w:r>
        <w:rPr>
          <w:rFonts w:ascii="Arial" w:hAnsi="Arial" w:eastAsia="Times New Roman" w:cs="Arial"/>
          <w:sz w:val="20"/>
          <w:lang w:val="es-ES" w:eastAsia="hi-IN" w:bidi="hi-IN"/>
        </w:rPr>
        <w:tab/>
      </w:r>
      <w:r>
        <w:rPr>
          <w:rFonts w:ascii="Arial" w:hAnsi="Arial" w:eastAsia="Times New Roman" w:cs="Arial"/>
          <w:sz w:val="20"/>
          <w:lang w:val="es-ES" w:eastAsia="hi-IN" w:bidi="hi-IN"/>
        </w:rPr>
        <w:tab/>
      </w:r>
      <w:r>
        <w:rPr>
          <w:rFonts w:ascii="Arial" w:hAnsi="Arial" w:eastAsia="Times New Roman" w:cs="Arial"/>
          <w:sz w:val="20"/>
          <w:lang w:val="es-ES" w:eastAsia="hi-IN" w:bidi="hi-IN"/>
        </w:rPr>
        <w:tab/>
      </w:r>
      <w:r>
        <w:rPr>
          <w:rFonts w:ascii="Arial" w:hAnsi="Arial" w:eastAsia="Times New Roman" w:cs="Arial"/>
          <w:sz w:val="20"/>
          <w:lang w:val="es-ES" w:eastAsia="hi-IN" w:bidi="hi-IN"/>
        </w:rPr>
        <w:tab/>
      </w:r>
      <w:r>
        <w:rPr>
          <w:rFonts w:ascii="Arial" w:hAnsi="Arial" w:eastAsia="Times New Roman" w:cs="Arial"/>
          <w:sz w:val="20"/>
          <w:lang w:val="es-ES" w:eastAsia="hi-IN" w:bidi="hi-IN"/>
        </w:rPr>
        <w:tab/>
      </w:r>
      <w:r>
        <w:rPr>
          <w:rFonts w:ascii="Arial" w:hAnsi="Arial" w:eastAsia="Times New Roman" w:cs="Arial"/>
          <w:sz w:val="20"/>
          <w:lang w:val="es-ES" w:eastAsia="hi-IN" w:bidi="hi-IN"/>
        </w:rPr>
        <w:tab/>
      </w:r>
      <w:r>
        <w:rPr>
          <w:rFonts w:ascii="Arial" w:hAnsi="Arial" w:eastAsia="Times New Roman" w:cs="Arial"/>
          <w:sz w:val="20"/>
          <w:lang w:val="es-ES" w:eastAsia="hi-IN" w:bidi="hi-IN"/>
        </w:rPr>
        <w:t>RUC No.</w:t>
      </w:r>
    </w:p>
    <w:p>
      <w:pPr>
        <w:suppressAutoHyphens/>
        <w:spacing w:after="0" w:line="240" w:lineRule="auto"/>
        <w:rPr>
          <w:rFonts w:ascii="Arial" w:hAnsi="Arial" w:eastAsia="Times New Roman" w:cs="Arial"/>
          <w:sz w:val="20"/>
          <w:lang w:val="es-ES" w:eastAsia="hi-IN" w:bidi="hi-IN"/>
        </w:rPr>
      </w:pPr>
    </w:p>
    <w:p>
      <w:pPr>
        <w:suppressAutoHyphens/>
        <w:spacing w:after="0" w:line="240" w:lineRule="auto"/>
        <w:rPr>
          <w:rFonts w:ascii="Arial" w:hAnsi="Arial" w:eastAsia="Times New Roman" w:cs="Arial"/>
          <w:sz w:val="20"/>
          <w:lang w:val="es-ES" w:eastAsia="hi-IN" w:bidi="hi-IN"/>
        </w:rPr>
      </w:pPr>
    </w:p>
    <w:p>
      <w:pPr>
        <w:suppressAutoHyphens/>
        <w:spacing w:after="0" w:line="240" w:lineRule="auto"/>
        <w:rPr>
          <w:rFonts w:ascii="Arial" w:hAnsi="Arial" w:eastAsia="Times New Roman" w:cs="Arial"/>
          <w:sz w:val="20"/>
          <w:lang w:val="es-ES" w:eastAsia="hi-IN" w:bidi="hi-IN"/>
        </w:rPr>
      </w:pPr>
    </w:p>
    <w:p>
      <w:pPr>
        <w:suppressAutoHyphens/>
        <w:spacing w:after="0" w:line="240" w:lineRule="auto"/>
        <w:rPr>
          <w:rFonts w:ascii="Arial" w:hAnsi="Arial" w:eastAsia="Times New Roman" w:cs="Arial"/>
          <w:sz w:val="20"/>
          <w:lang w:val="es-ES" w:eastAsia="hi-IN" w:bidi="hi-IN"/>
        </w:rPr>
      </w:pPr>
      <w:r>
        <w:rPr>
          <w:rFonts w:ascii="Arial" w:hAnsi="Arial" w:eastAsia="Times New Roman" w:cs="Arial"/>
          <w:sz w:val="20"/>
          <w:lang w:val="es-ES" w:eastAsia="hi-IN" w:bidi="hi-IN"/>
        </w:rPr>
        <w:t>________________________</w:t>
      </w:r>
    </w:p>
    <w:p>
      <w:pPr>
        <w:tabs>
          <w:tab w:val="center" w:pos="4536"/>
        </w:tabs>
        <w:suppressAutoHyphens/>
        <w:spacing w:after="0" w:line="240" w:lineRule="auto"/>
        <w:jc w:val="both"/>
        <w:rPr>
          <w:rFonts w:ascii="Arial" w:hAnsi="Arial" w:eastAsia="Times New Roman" w:cs="Arial"/>
          <w:sz w:val="20"/>
          <w:lang w:val="es-ES" w:eastAsia="hi-IN" w:bidi="hi-IN"/>
        </w:rPr>
      </w:pPr>
      <w:r>
        <w:rPr>
          <w:rFonts w:ascii="Arial" w:hAnsi="Arial" w:eastAsia="Times New Roman" w:cs="Arial"/>
          <w:b/>
          <w:bCs/>
          <w:sz w:val="20"/>
          <w:lang w:val="es-ES" w:bidi="hi-IN"/>
        </w:rPr>
        <w:t>Promitente Consorciado (n)</w:t>
      </w:r>
    </w:p>
    <w:p>
      <w:pPr>
        <w:suppressAutoHyphens/>
        <w:spacing w:after="0" w:line="240" w:lineRule="auto"/>
        <w:rPr>
          <w:rFonts w:ascii="Arial" w:hAnsi="Arial" w:eastAsia="Times New Roman" w:cs="Arial"/>
          <w:sz w:val="20"/>
          <w:lang w:val="es-ES" w:eastAsia="hi-IN" w:bidi="hi-IN"/>
        </w:rPr>
      </w:pPr>
      <w:r>
        <w:rPr>
          <w:rFonts w:ascii="Arial" w:hAnsi="Arial" w:eastAsia="Times New Roman" w:cs="Arial"/>
          <w:sz w:val="20"/>
          <w:lang w:val="es-ES" w:eastAsia="hi-IN" w:bidi="hi-IN"/>
        </w:rPr>
        <w:t>RUC No.</w:t>
      </w:r>
    </w:p>
    <w:p>
      <w:pPr>
        <w:suppressAutoHyphens/>
        <w:spacing w:after="0" w:line="240" w:lineRule="auto"/>
        <w:rPr>
          <w:rFonts w:ascii="Arial" w:hAnsi="Arial" w:eastAsia="Times New Roman" w:cs="Arial"/>
          <w:sz w:val="18"/>
          <w:lang w:val="es-ES" w:eastAsia="hi-IN" w:bidi="hi-IN"/>
        </w:rPr>
      </w:pPr>
    </w:p>
    <w:p>
      <w:pPr>
        <w:suppressAutoHyphens/>
        <w:spacing w:after="0" w:line="240" w:lineRule="auto"/>
        <w:rPr>
          <w:rFonts w:ascii="Times New Roman" w:hAnsi="Times New Roman" w:eastAsia="Times New Roman" w:cs="Times New Roman"/>
          <w:sz w:val="20"/>
          <w:szCs w:val="20"/>
          <w:lang w:val="es-ES" w:eastAsia="hi-IN" w:bidi="hi-IN"/>
        </w:rPr>
      </w:pPr>
    </w:p>
    <w:p>
      <w:pPr>
        <w:shd w:val="clear" w:color="auto" w:fill="FFFFFF"/>
        <w:tabs>
          <w:tab w:val="left" w:pos="-540"/>
          <w:tab w:val="left" w:pos="3036"/>
          <w:tab w:val="left" w:pos="3274"/>
          <w:tab w:val="left" w:pos="3631"/>
          <w:tab w:val="left" w:pos="3869"/>
        </w:tabs>
        <w:suppressAutoHyphens/>
        <w:spacing w:after="0" w:line="240" w:lineRule="auto"/>
        <w:ind w:left="15" w:right="45"/>
        <w:rPr>
          <w:rFonts w:ascii="Arial" w:hAnsi="Arial" w:eastAsia="Times New Roman" w:cs="Arial"/>
          <w:spacing w:val="-3"/>
          <w:sz w:val="18"/>
          <w:lang w:eastAsia="hi-IN" w:bidi="hi-IN"/>
        </w:rPr>
      </w:pPr>
    </w:p>
    <w:p>
      <w:pPr>
        <w:tabs>
          <w:tab w:val="right" w:pos="851"/>
        </w:tabs>
        <w:suppressAutoHyphens/>
        <w:spacing w:after="0" w:line="240" w:lineRule="auto"/>
        <w:rPr>
          <w:rFonts w:ascii="Times New Roman" w:hAnsi="Times New Roman" w:eastAsia="Times New Roman" w:cs="Times New Roman"/>
          <w:sz w:val="20"/>
          <w:szCs w:val="20"/>
          <w:lang w:eastAsia="hi-IN" w:bidi="hi-IN"/>
        </w:rPr>
      </w:pPr>
    </w:p>
    <w:p>
      <w:pPr>
        <w:tabs>
          <w:tab w:val="left" w:pos="-1440"/>
          <w:tab w:val="left" w:pos="-720"/>
          <w:tab w:val="left" w:pos="0"/>
          <w:tab w:val="left" w:pos="720"/>
          <w:tab w:val="right" w:pos="9360"/>
        </w:tabs>
        <w:suppressAutoHyphens/>
        <w:spacing w:after="0" w:line="240" w:lineRule="auto"/>
        <w:jc w:val="both"/>
        <w:rPr>
          <w:rFonts w:ascii="Times New Roman" w:hAnsi="Times New Roman" w:eastAsia="Times New Roman" w:cs="Times New Roman"/>
          <w:sz w:val="18"/>
          <w:lang w:eastAsia="hi-IN" w:bidi="hi-IN"/>
        </w:rPr>
      </w:pPr>
    </w:p>
    <w:p>
      <w:pPr>
        <w:tabs>
          <w:tab w:val="left" w:pos="-1440"/>
          <w:tab w:val="left" w:pos="-720"/>
          <w:tab w:val="left" w:pos="0"/>
          <w:tab w:val="left" w:pos="720"/>
          <w:tab w:val="right" w:pos="9360"/>
        </w:tabs>
        <w:suppressAutoHyphens/>
        <w:spacing w:after="0" w:line="240" w:lineRule="auto"/>
        <w:jc w:val="both"/>
        <w:rPr>
          <w:rFonts w:ascii="Times New Roman" w:hAnsi="Times New Roman" w:eastAsia="Times New Roman" w:cs="Times New Roman"/>
          <w:sz w:val="18"/>
          <w:lang w:eastAsia="hi-IN" w:bidi="hi-IN"/>
        </w:rPr>
      </w:pPr>
    </w:p>
    <w:p>
      <w:pPr>
        <w:tabs>
          <w:tab w:val="left" w:pos="-1440"/>
          <w:tab w:val="left" w:pos="-720"/>
          <w:tab w:val="left" w:pos="0"/>
          <w:tab w:val="left" w:pos="720"/>
          <w:tab w:val="right" w:pos="9360"/>
        </w:tabs>
        <w:suppressAutoHyphens/>
        <w:spacing w:after="0" w:line="240" w:lineRule="auto"/>
        <w:jc w:val="both"/>
        <w:rPr>
          <w:rFonts w:ascii="Times New Roman" w:hAnsi="Times New Roman" w:eastAsia="Times New Roman" w:cs="Times New Roman"/>
          <w:sz w:val="18"/>
          <w:lang w:eastAsia="hi-IN" w:bidi="hi-IN"/>
        </w:rPr>
      </w:pPr>
    </w:p>
    <w:p>
      <w:pPr>
        <w:tabs>
          <w:tab w:val="left" w:pos="-1440"/>
          <w:tab w:val="left" w:pos="-720"/>
          <w:tab w:val="left" w:pos="0"/>
          <w:tab w:val="left" w:pos="720"/>
          <w:tab w:val="right" w:pos="9360"/>
        </w:tabs>
        <w:suppressAutoHyphens/>
        <w:spacing w:after="0" w:line="240" w:lineRule="auto"/>
        <w:jc w:val="both"/>
        <w:rPr>
          <w:rFonts w:ascii="Times New Roman" w:hAnsi="Times New Roman" w:eastAsia="Times New Roman" w:cs="Times New Roman"/>
          <w:sz w:val="18"/>
          <w:lang w:eastAsia="hi-IN" w:bidi="hi-IN"/>
        </w:rPr>
      </w:pPr>
    </w:p>
    <w:p>
      <w:pPr>
        <w:spacing w:after="0" w:line="240" w:lineRule="auto"/>
        <w:rPr>
          <w:rFonts w:ascii="Times New Roman" w:hAnsi="Times New Roman" w:eastAsia="Times New Roman" w:cs="Times New Roman"/>
          <w:sz w:val="18"/>
          <w:lang w:eastAsia="hi-IN" w:bidi="hi-IN"/>
        </w:rPr>
      </w:pPr>
      <w:r>
        <w:rPr>
          <w:rFonts w:ascii="Times New Roman" w:hAnsi="Times New Roman" w:eastAsia="Times New Roman" w:cs="Times New Roman"/>
          <w:sz w:val="18"/>
          <w:lang w:eastAsia="hi-IN" w:bidi="hi-IN"/>
        </w:rPr>
        <w:br w:type="page"/>
      </w:r>
    </w:p>
    <w:p>
      <w:pPr>
        <w:tabs>
          <w:tab w:val="left" w:pos="-1440"/>
          <w:tab w:val="left" w:pos="-720"/>
          <w:tab w:val="left" w:pos="0"/>
          <w:tab w:val="left" w:pos="720"/>
          <w:tab w:val="right" w:pos="9360"/>
        </w:tabs>
        <w:suppressAutoHyphens/>
        <w:spacing w:after="0" w:line="240" w:lineRule="auto"/>
        <w:jc w:val="both"/>
        <w:rPr>
          <w:rFonts w:ascii="Times New Roman" w:hAnsi="Times New Roman" w:eastAsia="Times New Roman" w:cs="Times New Roman"/>
          <w:sz w:val="18"/>
          <w:lang w:eastAsia="hi-IN" w:bidi="hi-IN"/>
        </w:rPr>
      </w:pPr>
    </w:p>
    <w:p>
      <w:pPr>
        <w:pBdr>
          <w:top w:val="single" w:color="auto" w:sz="4" w:space="1"/>
          <w:left w:val="single" w:color="auto" w:sz="4" w:space="4"/>
          <w:bottom w:val="single" w:color="auto" w:sz="4" w:space="1"/>
          <w:right w:val="single" w:color="auto" w:sz="4" w:space="4"/>
        </w:pBdr>
        <w:shd w:val="clear" w:color="auto" w:fill="F2F2F2"/>
        <w:suppressAutoHyphens/>
        <w:spacing w:after="0" w:line="240" w:lineRule="auto"/>
        <w:jc w:val="center"/>
        <w:rPr>
          <w:rFonts w:ascii="Arial" w:hAnsi="Arial" w:eastAsia="Times New Roman" w:cs="Arial"/>
          <w:b/>
          <w:bCs/>
          <w:sz w:val="20"/>
          <w:szCs w:val="20"/>
          <w:lang w:val="es-ES" w:bidi="hi-IN"/>
        </w:rPr>
      </w:pPr>
    </w:p>
    <w:p>
      <w:pPr>
        <w:pBdr>
          <w:top w:val="single" w:color="auto" w:sz="4" w:space="1"/>
          <w:left w:val="single" w:color="auto" w:sz="4" w:space="4"/>
          <w:bottom w:val="single" w:color="auto" w:sz="4" w:space="1"/>
          <w:right w:val="single" w:color="auto" w:sz="4" w:space="4"/>
        </w:pBdr>
        <w:shd w:val="clear" w:color="auto" w:fill="F2F2F2"/>
        <w:suppressAutoHyphens/>
        <w:spacing w:after="0" w:line="240" w:lineRule="auto"/>
        <w:jc w:val="center"/>
        <w:rPr>
          <w:rFonts w:ascii="Arial" w:hAnsi="Arial" w:eastAsia="Times New Roman" w:cs="Arial"/>
          <w:b/>
          <w:bCs/>
          <w:szCs w:val="20"/>
          <w:lang w:val="es-ES" w:bidi="hi-IN"/>
        </w:rPr>
      </w:pPr>
      <w:r>
        <w:rPr>
          <w:rFonts w:ascii="Arial" w:hAnsi="Arial" w:eastAsia="Times New Roman" w:cs="Arial"/>
          <w:b/>
          <w:bCs/>
          <w:szCs w:val="20"/>
          <w:lang w:val="es-ES" w:bidi="hi-IN"/>
        </w:rPr>
        <w:t>SECCIÓN IV.  FORMULARIO DE COMPROMISO DE SUBCONTRATACIÓN</w:t>
      </w:r>
    </w:p>
    <w:p>
      <w:pPr>
        <w:pBdr>
          <w:top w:val="single" w:color="auto" w:sz="4" w:space="1"/>
          <w:left w:val="single" w:color="auto" w:sz="4" w:space="4"/>
          <w:bottom w:val="single" w:color="auto" w:sz="4" w:space="1"/>
          <w:right w:val="single" w:color="auto" w:sz="4" w:space="4"/>
        </w:pBdr>
        <w:shd w:val="clear" w:color="auto" w:fill="F2F2F2"/>
        <w:suppressAutoHyphens/>
        <w:spacing w:after="0" w:line="240" w:lineRule="auto"/>
        <w:jc w:val="center"/>
        <w:rPr>
          <w:rFonts w:ascii="Arial" w:hAnsi="Arial" w:eastAsia="Times New Roman" w:cs="Arial"/>
          <w:szCs w:val="20"/>
          <w:lang w:val="es-ES" w:bidi="hi-IN"/>
        </w:rPr>
      </w:pPr>
    </w:p>
    <w:p>
      <w:pPr>
        <w:suppressAutoHyphens/>
        <w:spacing w:after="0" w:line="240" w:lineRule="auto"/>
        <w:jc w:val="center"/>
        <w:rPr>
          <w:rFonts w:ascii="Arial" w:hAnsi="Arial" w:eastAsia="Times New Roman" w:cs="Arial"/>
          <w:b/>
          <w:bCs/>
          <w:szCs w:val="20"/>
          <w:u w:val="single"/>
          <w:lang w:val="es-ES" w:bidi="hi-IN"/>
        </w:rPr>
      </w:pPr>
    </w:p>
    <w:p>
      <w:pPr>
        <w:tabs>
          <w:tab w:val="left" w:pos="-720"/>
        </w:tabs>
        <w:suppressAutoHyphens/>
        <w:spacing w:after="0" w:line="240" w:lineRule="auto"/>
        <w:jc w:val="both"/>
        <w:rPr>
          <w:rFonts w:ascii="Arial" w:hAnsi="Arial" w:eastAsia="Times New Roman" w:cs="Arial"/>
          <w:b/>
          <w:sz w:val="20"/>
          <w:lang w:bidi="hi-IN"/>
        </w:rPr>
      </w:pPr>
      <w:r>
        <w:rPr>
          <w:rFonts w:ascii="Arial" w:hAnsi="Arial" w:eastAsia="Times New Roman" w:cs="Arial"/>
          <w:b/>
          <w:sz w:val="20"/>
          <w:lang w:bidi="hi-IN"/>
        </w:rPr>
        <w:t>IDENTIFICACIÓN DE SUBCONTRATISTAS Y PORCENTAJE DE SUBCONTRATACIÓN</w:t>
      </w:r>
    </w:p>
    <w:p>
      <w:pPr>
        <w:widowControl w:val="0"/>
        <w:suppressAutoHyphens/>
        <w:overflowPunct w:val="0"/>
        <w:spacing w:after="0" w:line="240" w:lineRule="auto"/>
        <w:ind w:right="-119"/>
        <w:jc w:val="both"/>
        <w:textAlignment w:val="baseline"/>
        <w:rPr>
          <w:rFonts w:ascii="Arial" w:hAnsi="Arial" w:eastAsia="Times New Roman" w:cs="Arial"/>
          <w:spacing w:val="-2"/>
          <w:sz w:val="20"/>
          <w:lang w:eastAsia="hi-IN" w:bidi="hi-IN"/>
        </w:rPr>
      </w:pPr>
    </w:p>
    <w:p>
      <w:pPr>
        <w:autoSpaceDE w:val="0"/>
        <w:autoSpaceDN w:val="0"/>
        <w:adjustRightInd w:val="0"/>
        <w:spacing w:after="0" w:line="240" w:lineRule="auto"/>
        <w:jc w:val="both"/>
        <w:rPr>
          <w:rFonts w:ascii="Arial" w:hAnsi="Arial" w:eastAsia="Times New Roman" w:cs="Arial"/>
          <w:spacing w:val="-3"/>
          <w:sz w:val="20"/>
          <w:lang w:eastAsia="hi-IN" w:bidi="hi-IN"/>
        </w:rPr>
      </w:pPr>
      <w:r>
        <w:rPr>
          <w:rFonts w:ascii="Arial" w:hAnsi="Arial" w:eastAsia="Times New Roman" w:cs="Arial"/>
          <w:spacing w:val="-3"/>
          <w:sz w:val="20"/>
          <w:lang w:eastAsia="hi-IN" w:bidi="hi-IN"/>
        </w:rPr>
        <w:t xml:space="preserve">Yo, ........................................., en mi calidad de persona natural / REPRESENTANTE LEGAL de ……………………, de profesión .............................., con número de RUC …………., me comprometo a prestar los servicios de mi representada, como subcontratista del oferente …………………, en el procedimiento de ejecución de obra </w:t>
      </w:r>
      <w:r>
        <w:rPr>
          <w:rFonts w:ascii="Arial" w:hAnsi="Arial" w:eastAsia="Times New Roman" w:cs="Arial"/>
          <w:b/>
          <w:spacing w:val="-3"/>
          <w:sz w:val="20"/>
          <w:lang w:eastAsia="hi-IN" w:bidi="hi-IN"/>
        </w:rPr>
        <w:t>OBRAS HIDROSANITARIAS, CANALIZACIÓN TELEFÓNICA, CANALIZACIÓN SEMAFÓRICA, CANALIZACIÓN ELÉCTRICA, MUROS, VEREDAS, BORDILLOS, PAVIMENTACIÓN FLEXIBLE, SEÑALIZACIÓN, ARBORIZACIÓN, MITIGACIÓN DE IMPACTOS AMBIENTALES, MUROS DE CONTENCIÓN, SUBDRENES Y SEGURIDAD VIAL DE LA CALLE LA FLORESTA ENTRE CAMINO A LAZARETO Y GRAHAM BELL</w:t>
      </w:r>
      <w:r>
        <w:rPr>
          <w:rFonts w:ascii="Arial" w:hAnsi="Arial" w:eastAsia="Times New Roman" w:cs="Arial"/>
          <w:sz w:val="20"/>
          <w:lang w:val="es-ES" w:bidi="hi-IN"/>
        </w:rPr>
        <w:t>,</w:t>
      </w:r>
      <w:r>
        <w:rPr>
          <w:rFonts w:ascii="Arial" w:hAnsi="Arial" w:eastAsia="Times New Roman" w:cs="Arial"/>
          <w:spacing w:val="-3"/>
          <w:sz w:val="20"/>
          <w:lang w:eastAsia="hi-IN" w:bidi="hi-IN"/>
        </w:rPr>
        <w:t xml:space="preserve"> durante el período que dure la ejecución de la obra, con ……………………. </w:t>
      </w:r>
      <w:r>
        <w:rPr>
          <w:rFonts w:ascii="Arial" w:hAnsi="Arial" w:eastAsia="Times New Roman" w:cs="Arial"/>
          <w:spacing w:val="-3"/>
          <w:sz w:val="20"/>
          <w:highlight w:val="lightGray"/>
          <w:lang w:eastAsia="hi-IN" w:bidi="hi-IN"/>
        </w:rPr>
        <w:t>(</w:t>
      </w:r>
      <w:r>
        <w:rPr>
          <w:rFonts w:ascii="Arial" w:hAnsi="Arial" w:eastAsia="Times New Roman" w:cs="Arial"/>
          <w:i/>
          <w:iCs/>
          <w:spacing w:val="-3"/>
          <w:sz w:val="20"/>
          <w:highlight w:val="lightGray"/>
          <w:lang w:eastAsia="hi-IN" w:bidi="hi-IN"/>
        </w:rPr>
        <w:t>nombre del oferente</w:t>
      </w:r>
      <w:r>
        <w:rPr>
          <w:rFonts w:ascii="Arial" w:hAnsi="Arial" w:eastAsia="Times New Roman" w:cs="Arial"/>
          <w:i/>
          <w:iCs/>
          <w:spacing w:val="-3"/>
          <w:sz w:val="20"/>
          <w:lang w:eastAsia="hi-IN" w:bidi="hi-IN"/>
        </w:rPr>
        <w:t>)</w:t>
      </w:r>
      <w:r>
        <w:rPr>
          <w:rFonts w:ascii="Arial" w:hAnsi="Arial" w:eastAsia="Times New Roman" w:cs="Arial"/>
          <w:spacing w:val="-3"/>
          <w:sz w:val="20"/>
          <w:lang w:eastAsia="hi-IN" w:bidi="hi-IN"/>
        </w:rPr>
        <w:t xml:space="preserve"> en el caso de que suscriba el contrato de ejecución de las obras.</w:t>
      </w:r>
    </w:p>
    <w:p>
      <w:pPr>
        <w:tabs>
          <w:tab w:val="left" w:pos="-720"/>
        </w:tabs>
        <w:suppressAutoHyphens/>
        <w:spacing w:after="0" w:line="240" w:lineRule="auto"/>
        <w:jc w:val="both"/>
        <w:rPr>
          <w:rFonts w:ascii="Arial" w:hAnsi="Arial" w:eastAsia="Times New Roman" w:cs="Arial"/>
          <w:spacing w:val="-3"/>
          <w:sz w:val="20"/>
          <w:lang w:eastAsia="hi-IN" w:bidi="hi-IN"/>
        </w:rPr>
      </w:pPr>
    </w:p>
    <w:p>
      <w:pPr>
        <w:tabs>
          <w:tab w:val="left" w:pos="-720"/>
        </w:tabs>
        <w:suppressAutoHyphens/>
        <w:spacing w:after="0" w:line="240" w:lineRule="auto"/>
        <w:jc w:val="both"/>
        <w:rPr>
          <w:rFonts w:ascii="Arial" w:hAnsi="Arial" w:eastAsia="Times New Roman" w:cs="Arial"/>
          <w:spacing w:val="-3"/>
          <w:sz w:val="20"/>
          <w:lang w:eastAsia="hi-IN" w:bidi="hi-IN"/>
        </w:rPr>
      </w:pPr>
      <w:r>
        <w:rPr>
          <w:rFonts w:ascii="Arial" w:hAnsi="Arial" w:eastAsia="Times New Roman" w:cs="Arial"/>
          <w:spacing w:val="-3"/>
          <w:sz w:val="20"/>
          <w:lang w:eastAsia="hi-IN" w:bidi="hi-IN"/>
        </w:rPr>
        <w:t>Declaro bajo juramento que no tengo relación de asocio, dependencia, parentesco de ningún tipo con los accionistas, representantes y/o propietarios de la oferente a la cual me comprometo a prestar mis servicios en calidad de subcontratista. Asimismo, declaro que la información que a continuación se agrega es cierta y que ni mi persona o los socios, aportantes y/o integrantes de la MYPE y/o EPS que represento no tiene relación de naturaleza alguna con los accionistas, representantes y/o propietarios de la oferente y que me encuentro domiciliado en la localidad (es) donde se ejecutará el proyecto.</w:t>
      </w:r>
    </w:p>
    <w:p>
      <w:pPr>
        <w:tabs>
          <w:tab w:val="left" w:pos="-720"/>
        </w:tabs>
        <w:suppressAutoHyphens/>
        <w:spacing w:after="0" w:line="240" w:lineRule="auto"/>
        <w:jc w:val="both"/>
        <w:rPr>
          <w:rFonts w:ascii="Arial" w:hAnsi="Arial" w:eastAsia="Times New Roman" w:cs="Arial"/>
          <w:spacing w:val="-3"/>
          <w:sz w:val="20"/>
          <w:lang w:eastAsia="hi-IN" w:bidi="hi-IN"/>
        </w:rPr>
      </w:pPr>
    </w:p>
    <w:p>
      <w:pPr>
        <w:tabs>
          <w:tab w:val="left" w:pos="-720"/>
        </w:tabs>
        <w:suppressAutoHyphens/>
        <w:spacing w:after="0" w:line="240" w:lineRule="auto"/>
        <w:jc w:val="both"/>
        <w:rPr>
          <w:rFonts w:ascii="Arial" w:hAnsi="Arial" w:eastAsia="Times New Roman" w:cs="Arial"/>
          <w:spacing w:val="-3"/>
          <w:sz w:val="20"/>
          <w:lang w:eastAsia="hi-IN" w:bidi="hi-IN"/>
        </w:rPr>
      </w:pPr>
      <w:r>
        <w:rPr>
          <w:rFonts w:ascii="Arial" w:hAnsi="Arial" w:eastAsia="Times New Roman" w:cs="Arial"/>
          <w:sz w:val="20"/>
          <w:lang w:eastAsia="hi-IN" w:bidi="hi-IN"/>
        </w:rPr>
        <w:t>Para tal efecto, dejo señalado que los rubros que se subcontratará son los determinados a continuación, de conformidad con el presupuesto detallado en la Tabla de Cantidades y Precios.</w:t>
      </w:r>
    </w:p>
    <w:p>
      <w:pPr>
        <w:tabs>
          <w:tab w:val="left" w:pos="-720"/>
        </w:tabs>
        <w:suppressAutoHyphens/>
        <w:spacing w:after="0" w:line="240" w:lineRule="auto"/>
        <w:jc w:val="both"/>
        <w:rPr>
          <w:rFonts w:ascii="Arial" w:hAnsi="Arial" w:eastAsia="Times New Roman" w:cs="Arial"/>
          <w:spacing w:val="-3"/>
          <w:sz w:val="20"/>
          <w:lang w:eastAsia="hi-IN" w:bidi="hi-IN"/>
        </w:rPr>
      </w:pPr>
    </w:p>
    <w:tbl>
      <w:tblPr>
        <w:tblStyle w:val="46"/>
        <w:tblW w:w="93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2061"/>
        <w:gridCol w:w="2358"/>
        <w:gridCol w:w="1459"/>
        <w:gridCol w:w="1155"/>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9" w:type="dxa"/>
            <w:shd w:val="clear" w:color="auto" w:fill="D9D9D9"/>
          </w:tcPr>
          <w:p>
            <w:pPr>
              <w:suppressAutoHyphens/>
              <w:spacing w:after="0" w:line="240" w:lineRule="auto"/>
              <w:jc w:val="center"/>
              <w:rPr>
                <w:rFonts w:ascii="Arial" w:hAnsi="Arial" w:eastAsia="Times New Roman" w:cs="Arial"/>
                <w:b/>
                <w:sz w:val="20"/>
                <w:lang w:eastAsia="hi-IN" w:bidi="hi-IN"/>
              </w:rPr>
            </w:pPr>
            <w:r>
              <w:rPr>
                <w:rFonts w:ascii="Arial" w:hAnsi="Arial" w:eastAsia="Times New Roman" w:cs="Arial"/>
                <w:b/>
                <w:sz w:val="20"/>
                <w:lang w:eastAsia="hi-IN" w:bidi="hi-IN"/>
              </w:rPr>
              <w:t>No.</w:t>
            </w:r>
          </w:p>
        </w:tc>
        <w:tc>
          <w:tcPr>
            <w:tcW w:w="2061" w:type="dxa"/>
            <w:shd w:val="clear" w:color="auto" w:fill="D9D9D9"/>
            <w:vAlign w:val="center"/>
          </w:tcPr>
          <w:p>
            <w:pPr>
              <w:suppressAutoHyphens/>
              <w:spacing w:after="0" w:line="240" w:lineRule="auto"/>
              <w:jc w:val="center"/>
              <w:rPr>
                <w:rFonts w:ascii="Arial" w:hAnsi="Arial" w:eastAsia="Times New Roman" w:cs="Arial"/>
                <w:b/>
                <w:sz w:val="20"/>
                <w:lang w:eastAsia="hi-IN" w:bidi="hi-IN"/>
              </w:rPr>
            </w:pPr>
            <w:r>
              <w:rPr>
                <w:rFonts w:ascii="Arial" w:hAnsi="Arial" w:eastAsia="Times New Roman" w:cs="Arial"/>
                <w:b/>
                <w:sz w:val="20"/>
                <w:lang w:eastAsia="hi-IN" w:bidi="hi-IN"/>
              </w:rPr>
              <w:t>Denominación del rubro</w:t>
            </w:r>
          </w:p>
        </w:tc>
        <w:tc>
          <w:tcPr>
            <w:tcW w:w="2358" w:type="dxa"/>
            <w:shd w:val="clear" w:color="auto" w:fill="D9D9D9"/>
            <w:vAlign w:val="center"/>
          </w:tcPr>
          <w:p>
            <w:pPr>
              <w:suppressAutoHyphens/>
              <w:spacing w:after="0" w:line="240" w:lineRule="auto"/>
              <w:jc w:val="center"/>
              <w:rPr>
                <w:rFonts w:ascii="Arial" w:hAnsi="Arial" w:eastAsia="Times New Roman" w:cs="Arial"/>
                <w:b/>
                <w:sz w:val="20"/>
                <w:lang w:eastAsia="hi-IN" w:bidi="hi-IN"/>
              </w:rPr>
            </w:pPr>
            <w:r>
              <w:rPr>
                <w:rFonts w:ascii="Arial" w:hAnsi="Arial" w:eastAsia="Times New Roman" w:cs="Arial"/>
                <w:b/>
                <w:sz w:val="20"/>
                <w:lang w:eastAsia="hi-IN" w:bidi="hi-IN"/>
              </w:rPr>
              <w:t>Cantidad</w:t>
            </w:r>
          </w:p>
        </w:tc>
        <w:tc>
          <w:tcPr>
            <w:tcW w:w="1459" w:type="dxa"/>
            <w:shd w:val="clear" w:color="auto" w:fill="D9D9D9"/>
          </w:tcPr>
          <w:p>
            <w:pPr>
              <w:suppressAutoHyphens/>
              <w:spacing w:after="0" w:line="240" w:lineRule="auto"/>
              <w:jc w:val="center"/>
              <w:rPr>
                <w:rFonts w:ascii="Arial" w:hAnsi="Arial" w:eastAsia="Times New Roman" w:cs="Arial"/>
                <w:b/>
                <w:sz w:val="20"/>
                <w:lang w:eastAsia="hi-IN" w:bidi="hi-IN"/>
              </w:rPr>
            </w:pPr>
            <w:r>
              <w:rPr>
                <w:rFonts w:ascii="Arial" w:hAnsi="Arial" w:eastAsia="Times New Roman" w:cs="Arial"/>
                <w:b/>
                <w:sz w:val="20"/>
                <w:lang w:eastAsia="hi-IN" w:bidi="hi-IN"/>
              </w:rPr>
              <w:t>Precio Unitario</w:t>
            </w:r>
          </w:p>
        </w:tc>
        <w:tc>
          <w:tcPr>
            <w:tcW w:w="1155" w:type="dxa"/>
            <w:shd w:val="clear" w:color="auto" w:fill="D9D9D9"/>
            <w:vAlign w:val="center"/>
          </w:tcPr>
          <w:p>
            <w:pPr>
              <w:suppressAutoHyphens/>
              <w:spacing w:after="0" w:line="240" w:lineRule="auto"/>
              <w:jc w:val="center"/>
              <w:rPr>
                <w:rFonts w:ascii="Arial" w:hAnsi="Arial" w:eastAsia="Times New Roman" w:cs="Arial"/>
                <w:b/>
                <w:sz w:val="20"/>
                <w:lang w:eastAsia="hi-IN" w:bidi="hi-IN"/>
              </w:rPr>
            </w:pPr>
            <w:r>
              <w:rPr>
                <w:rFonts w:ascii="Arial" w:hAnsi="Arial" w:eastAsia="Times New Roman" w:cs="Arial"/>
                <w:b/>
                <w:sz w:val="20"/>
                <w:lang w:eastAsia="hi-IN" w:bidi="hi-IN"/>
              </w:rPr>
              <w:t>Valor ($)</w:t>
            </w:r>
          </w:p>
        </w:tc>
        <w:tc>
          <w:tcPr>
            <w:tcW w:w="1773" w:type="dxa"/>
            <w:shd w:val="clear" w:color="auto" w:fill="D9D9D9"/>
            <w:vAlign w:val="center"/>
          </w:tcPr>
          <w:p>
            <w:pPr>
              <w:suppressAutoHyphens/>
              <w:spacing w:after="0" w:line="240" w:lineRule="auto"/>
              <w:jc w:val="center"/>
              <w:rPr>
                <w:rFonts w:ascii="Arial" w:hAnsi="Arial" w:eastAsia="Times New Roman" w:cs="Arial"/>
                <w:b/>
                <w:sz w:val="20"/>
                <w:lang w:eastAsia="hi-IN" w:bidi="hi-IN"/>
              </w:rPr>
            </w:pPr>
            <w:r>
              <w:rPr>
                <w:rFonts w:ascii="Arial" w:hAnsi="Arial" w:eastAsia="Times New Roman" w:cs="Arial"/>
                <w:b/>
                <w:sz w:val="20"/>
                <w:lang w:eastAsia="hi-IN" w:bidi="hi-IN"/>
              </w:rPr>
              <w:t>% respecto el monto contractual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9" w:type="dxa"/>
          </w:tcPr>
          <w:p>
            <w:pPr>
              <w:suppressAutoHyphens/>
              <w:spacing w:after="0" w:line="240" w:lineRule="auto"/>
              <w:jc w:val="center"/>
              <w:rPr>
                <w:rFonts w:ascii="Arial" w:hAnsi="Arial" w:eastAsia="Times New Roman" w:cs="Arial"/>
                <w:sz w:val="20"/>
                <w:lang w:eastAsia="hi-IN" w:bidi="hi-IN"/>
              </w:rPr>
            </w:pPr>
          </w:p>
        </w:tc>
        <w:tc>
          <w:tcPr>
            <w:tcW w:w="2061" w:type="dxa"/>
            <w:vAlign w:val="center"/>
          </w:tcPr>
          <w:p>
            <w:pPr>
              <w:suppressAutoHyphens/>
              <w:spacing w:after="0" w:line="240" w:lineRule="auto"/>
              <w:jc w:val="center"/>
              <w:rPr>
                <w:rFonts w:ascii="Arial" w:hAnsi="Arial" w:eastAsia="Times New Roman" w:cs="Arial"/>
                <w:sz w:val="20"/>
                <w:lang w:eastAsia="hi-IN" w:bidi="hi-IN"/>
              </w:rPr>
            </w:pPr>
          </w:p>
        </w:tc>
        <w:tc>
          <w:tcPr>
            <w:tcW w:w="2358" w:type="dxa"/>
            <w:shd w:val="clear" w:color="auto" w:fill="auto"/>
            <w:vAlign w:val="center"/>
          </w:tcPr>
          <w:p>
            <w:pPr>
              <w:suppressAutoHyphens/>
              <w:spacing w:after="0" w:line="240" w:lineRule="auto"/>
              <w:rPr>
                <w:rFonts w:ascii="Arial" w:hAnsi="Arial" w:eastAsia="Times New Roman" w:cs="Arial"/>
                <w:sz w:val="20"/>
                <w:lang w:eastAsia="hi-IN" w:bidi="hi-IN"/>
              </w:rPr>
            </w:pPr>
          </w:p>
        </w:tc>
        <w:tc>
          <w:tcPr>
            <w:tcW w:w="1459" w:type="dxa"/>
          </w:tcPr>
          <w:p>
            <w:pPr>
              <w:suppressAutoHyphens/>
              <w:spacing w:after="0" w:line="240" w:lineRule="auto"/>
              <w:jc w:val="right"/>
              <w:rPr>
                <w:rFonts w:ascii="Arial" w:hAnsi="Arial" w:eastAsia="Times New Roman" w:cs="Arial"/>
                <w:sz w:val="20"/>
                <w:lang w:eastAsia="hi-IN" w:bidi="hi-IN"/>
              </w:rPr>
            </w:pPr>
          </w:p>
        </w:tc>
        <w:tc>
          <w:tcPr>
            <w:tcW w:w="1155" w:type="dxa"/>
            <w:shd w:val="clear" w:color="auto" w:fill="auto"/>
            <w:vAlign w:val="center"/>
          </w:tcPr>
          <w:p>
            <w:pPr>
              <w:suppressAutoHyphens/>
              <w:spacing w:after="0" w:line="240" w:lineRule="auto"/>
              <w:jc w:val="right"/>
              <w:rPr>
                <w:rFonts w:ascii="Arial" w:hAnsi="Arial" w:eastAsia="Times New Roman" w:cs="Arial"/>
                <w:sz w:val="20"/>
                <w:lang w:eastAsia="hi-IN" w:bidi="hi-IN"/>
              </w:rPr>
            </w:pPr>
          </w:p>
        </w:tc>
        <w:tc>
          <w:tcPr>
            <w:tcW w:w="1773" w:type="dxa"/>
            <w:shd w:val="clear" w:color="auto" w:fill="auto"/>
            <w:vAlign w:val="center"/>
          </w:tcPr>
          <w:p>
            <w:pPr>
              <w:suppressAutoHyphens/>
              <w:spacing w:after="0" w:line="240" w:lineRule="auto"/>
              <w:jc w:val="center"/>
              <w:rPr>
                <w:rFonts w:ascii="Arial" w:hAnsi="Arial" w:eastAsia="Times New Roman" w:cs="Arial"/>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9" w:type="dxa"/>
          </w:tcPr>
          <w:p>
            <w:pPr>
              <w:suppressAutoHyphens/>
              <w:spacing w:after="0" w:line="240" w:lineRule="auto"/>
              <w:jc w:val="center"/>
              <w:rPr>
                <w:rFonts w:ascii="Arial" w:hAnsi="Arial" w:eastAsia="Times New Roman" w:cs="Arial"/>
                <w:sz w:val="20"/>
                <w:lang w:eastAsia="hi-IN" w:bidi="hi-IN"/>
              </w:rPr>
            </w:pPr>
          </w:p>
        </w:tc>
        <w:tc>
          <w:tcPr>
            <w:tcW w:w="2061" w:type="dxa"/>
            <w:vAlign w:val="center"/>
          </w:tcPr>
          <w:p>
            <w:pPr>
              <w:suppressAutoHyphens/>
              <w:spacing w:after="0" w:line="240" w:lineRule="auto"/>
              <w:jc w:val="center"/>
              <w:rPr>
                <w:rFonts w:ascii="Arial" w:hAnsi="Arial" w:eastAsia="Times New Roman" w:cs="Arial"/>
                <w:sz w:val="20"/>
                <w:lang w:eastAsia="hi-IN" w:bidi="hi-IN"/>
              </w:rPr>
            </w:pPr>
          </w:p>
        </w:tc>
        <w:tc>
          <w:tcPr>
            <w:tcW w:w="2358" w:type="dxa"/>
            <w:shd w:val="clear" w:color="auto" w:fill="auto"/>
            <w:vAlign w:val="center"/>
          </w:tcPr>
          <w:p>
            <w:pPr>
              <w:suppressAutoHyphens/>
              <w:spacing w:after="0" w:line="240" w:lineRule="auto"/>
              <w:rPr>
                <w:rFonts w:ascii="Arial" w:hAnsi="Arial" w:eastAsia="Times New Roman" w:cs="Arial"/>
                <w:sz w:val="20"/>
                <w:lang w:eastAsia="hi-IN" w:bidi="hi-IN"/>
              </w:rPr>
            </w:pPr>
          </w:p>
        </w:tc>
        <w:tc>
          <w:tcPr>
            <w:tcW w:w="1459" w:type="dxa"/>
          </w:tcPr>
          <w:p>
            <w:pPr>
              <w:suppressAutoHyphens/>
              <w:spacing w:after="0" w:line="240" w:lineRule="auto"/>
              <w:jc w:val="right"/>
              <w:rPr>
                <w:rFonts w:ascii="Arial" w:hAnsi="Arial" w:eastAsia="Times New Roman" w:cs="Arial"/>
                <w:sz w:val="20"/>
                <w:lang w:eastAsia="hi-IN" w:bidi="hi-IN"/>
              </w:rPr>
            </w:pPr>
          </w:p>
        </w:tc>
        <w:tc>
          <w:tcPr>
            <w:tcW w:w="1155" w:type="dxa"/>
            <w:shd w:val="clear" w:color="auto" w:fill="auto"/>
            <w:vAlign w:val="center"/>
          </w:tcPr>
          <w:p>
            <w:pPr>
              <w:suppressAutoHyphens/>
              <w:spacing w:after="0" w:line="240" w:lineRule="auto"/>
              <w:jc w:val="right"/>
              <w:rPr>
                <w:rFonts w:ascii="Arial" w:hAnsi="Arial" w:eastAsia="Times New Roman" w:cs="Arial"/>
                <w:sz w:val="20"/>
                <w:lang w:eastAsia="hi-IN" w:bidi="hi-IN"/>
              </w:rPr>
            </w:pPr>
          </w:p>
        </w:tc>
        <w:tc>
          <w:tcPr>
            <w:tcW w:w="1773" w:type="dxa"/>
            <w:shd w:val="clear" w:color="auto" w:fill="auto"/>
            <w:vAlign w:val="center"/>
          </w:tcPr>
          <w:p>
            <w:pPr>
              <w:suppressAutoHyphens/>
              <w:spacing w:after="0" w:line="240" w:lineRule="auto"/>
              <w:jc w:val="center"/>
              <w:rPr>
                <w:rFonts w:ascii="Arial" w:hAnsi="Arial" w:eastAsia="Times New Roman" w:cs="Arial"/>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9" w:type="dxa"/>
          </w:tcPr>
          <w:p>
            <w:pPr>
              <w:suppressAutoHyphens/>
              <w:spacing w:after="0" w:line="240" w:lineRule="auto"/>
              <w:jc w:val="center"/>
              <w:rPr>
                <w:rFonts w:ascii="Arial" w:hAnsi="Arial" w:eastAsia="Times New Roman" w:cs="Arial"/>
                <w:sz w:val="20"/>
                <w:lang w:eastAsia="hi-IN" w:bidi="hi-IN"/>
              </w:rPr>
            </w:pPr>
          </w:p>
        </w:tc>
        <w:tc>
          <w:tcPr>
            <w:tcW w:w="2061" w:type="dxa"/>
            <w:vAlign w:val="center"/>
          </w:tcPr>
          <w:p>
            <w:pPr>
              <w:suppressAutoHyphens/>
              <w:spacing w:after="0" w:line="240" w:lineRule="auto"/>
              <w:jc w:val="center"/>
              <w:rPr>
                <w:rFonts w:ascii="Arial" w:hAnsi="Arial" w:eastAsia="Times New Roman" w:cs="Arial"/>
                <w:sz w:val="20"/>
                <w:lang w:eastAsia="hi-IN" w:bidi="hi-IN"/>
              </w:rPr>
            </w:pPr>
          </w:p>
        </w:tc>
        <w:tc>
          <w:tcPr>
            <w:tcW w:w="2358" w:type="dxa"/>
            <w:shd w:val="clear" w:color="auto" w:fill="auto"/>
            <w:vAlign w:val="center"/>
          </w:tcPr>
          <w:p>
            <w:pPr>
              <w:suppressAutoHyphens/>
              <w:spacing w:after="0" w:line="240" w:lineRule="auto"/>
              <w:rPr>
                <w:rFonts w:ascii="Arial" w:hAnsi="Arial" w:eastAsia="Times New Roman" w:cs="Arial"/>
                <w:sz w:val="20"/>
                <w:lang w:eastAsia="hi-IN" w:bidi="hi-IN"/>
              </w:rPr>
            </w:pPr>
          </w:p>
        </w:tc>
        <w:tc>
          <w:tcPr>
            <w:tcW w:w="1459" w:type="dxa"/>
          </w:tcPr>
          <w:p>
            <w:pPr>
              <w:suppressAutoHyphens/>
              <w:spacing w:after="0" w:line="240" w:lineRule="auto"/>
              <w:jc w:val="right"/>
              <w:rPr>
                <w:rFonts w:ascii="Arial" w:hAnsi="Arial" w:eastAsia="Times New Roman" w:cs="Arial"/>
                <w:sz w:val="20"/>
                <w:lang w:eastAsia="hi-IN" w:bidi="hi-IN"/>
              </w:rPr>
            </w:pPr>
          </w:p>
        </w:tc>
        <w:tc>
          <w:tcPr>
            <w:tcW w:w="1155" w:type="dxa"/>
            <w:shd w:val="clear" w:color="auto" w:fill="auto"/>
            <w:vAlign w:val="center"/>
          </w:tcPr>
          <w:p>
            <w:pPr>
              <w:suppressAutoHyphens/>
              <w:spacing w:after="0" w:line="240" w:lineRule="auto"/>
              <w:jc w:val="right"/>
              <w:rPr>
                <w:rFonts w:ascii="Arial" w:hAnsi="Arial" w:eastAsia="Times New Roman" w:cs="Arial"/>
                <w:sz w:val="20"/>
                <w:lang w:eastAsia="hi-IN" w:bidi="hi-IN"/>
              </w:rPr>
            </w:pPr>
          </w:p>
        </w:tc>
        <w:tc>
          <w:tcPr>
            <w:tcW w:w="1773" w:type="dxa"/>
            <w:shd w:val="clear" w:color="auto" w:fill="auto"/>
            <w:vAlign w:val="center"/>
          </w:tcPr>
          <w:p>
            <w:pPr>
              <w:suppressAutoHyphens/>
              <w:spacing w:after="0" w:line="240" w:lineRule="auto"/>
              <w:jc w:val="center"/>
              <w:rPr>
                <w:rFonts w:ascii="Arial" w:hAnsi="Arial" w:eastAsia="Times New Roman" w:cs="Arial"/>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58" w:type="dxa"/>
            <w:gridSpan w:val="3"/>
          </w:tcPr>
          <w:p>
            <w:pPr>
              <w:suppressAutoHyphens/>
              <w:spacing w:after="0" w:line="240" w:lineRule="auto"/>
              <w:jc w:val="center"/>
              <w:rPr>
                <w:rFonts w:ascii="Arial" w:hAnsi="Arial" w:eastAsia="Times New Roman" w:cs="Arial"/>
                <w:b/>
                <w:sz w:val="20"/>
                <w:lang w:eastAsia="hi-IN" w:bidi="hi-IN"/>
              </w:rPr>
            </w:pPr>
            <w:r>
              <w:rPr>
                <w:rFonts w:ascii="Arial" w:hAnsi="Arial" w:eastAsia="Times New Roman" w:cs="Arial"/>
                <w:b/>
                <w:sz w:val="20"/>
                <w:lang w:eastAsia="hi-IN" w:bidi="hi-IN"/>
              </w:rPr>
              <w:t>SUMA TOTAL</w:t>
            </w:r>
          </w:p>
        </w:tc>
        <w:tc>
          <w:tcPr>
            <w:tcW w:w="1459" w:type="dxa"/>
          </w:tcPr>
          <w:p>
            <w:pPr>
              <w:suppressAutoHyphens/>
              <w:spacing w:after="0" w:line="240" w:lineRule="auto"/>
              <w:jc w:val="right"/>
              <w:rPr>
                <w:rFonts w:ascii="Arial" w:hAnsi="Arial" w:eastAsia="Times New Roman" w:cs="Arial"/>
                <w:b/>
                <w:sz w:val="20"/>
                <w:lang w:eastAsia="hi-IN" w:bidi="hi-IN"/>
              </w:rPr>
            </w:pPr>
          </w:p>
        </w:tc>
        <w:tc>
          <w:tcPr>
            <w:tcW w:w="1155" w:type="dxa"/>
            <w:shd w:val="clear" w:color="auto" w:fill="auto"/>
            <w:vAlign w:val="center"/>
          </w:tcPr>
          <w:p>
            <w:pPr>
              <w:suppressAutoHyphens/>
              <w:spacing w:after="0" w:line="240" w:lineRule="auto"/>
              <w:jc w:val="right"/>
              <w:rPr>
                <w:rFonts w:ascii="Arial" w:hAnsi="Arial" w:eastAsia="Times New Roman" w:cs="Arial"/>
                <w:b/>
                <w:sz w:val="20"/>
                <w:lang w:eastAsia="hi-IN" w:bidi="hi-IN"/>
              </w:rPr>
            </w:pPr>
          </w:p>
        </w:tc>
        <w:tc>
          <w:tcPr>
            <w:tcW w:w="1773" w:type="dxa"/>
            <w:shd w:val="clear" w:color="auto" w:fill="auto"/>
            <w:vAlign w:val="center"/>
          </w:tcPr>
          <w:p>
            <w:pPr>
              <w:suppressAutoHyphens/>
              <w:spacing w:after="0" w:line="240" w:lineRule="auto"/>
              <w:jc w:val="center"/>
              <w:rPr>
                <w:rFonts w:ascii="Arial" w:hAnsi="Arial" w:eastAsia="Times New Roman" w:cs="Arial"/>
                <w:b/>
                <w:sz w:val="20"/>
                <w:lang w:eastAsia="hi-IN" w:bidi="hi-IN"/>
              </w:rPr>
            </w:pPr>
          </w:p>
        </w:tc>
      </w:tr>
    </w:tbl>
    <w:p>
      <w:pPr>
        <w:suppressAutoHyphens/>
        <w:spacing w:after="0" w:line="240" w:lineRule="auto"/>
        <w:rPr>
          <w:rFonts w:ascii="Arial" w:hAnsi="Arial" w:eastAsia="Times New Roman" w:cs="Arial"/>
          <w:sz w:val="20"/>
          <w:lang w:eastAsia="hi-IN" w:bidi="hi-IN"/>
        </w:rPr>
      </w:pPr>
      <w:r>
        <w:rPr>
          <w:rFonts w:ascii="Arial" w:hAnsi="Arial" w:eastAsia="Times New Roman" w:cs="Arial"/>
          <w:sz w:val="20"/>
          <w:lang w:eastAsia="hi-IN" w:bidi="hi-IN"/>
        </w:rPr>
        <w:tab/>
      </w:r>
      <w:r>
        <w:rPr>
          <w:rFonts w:ascii="Arial" w:hAnsi="Arial" w:eastAsia="Times New Roman" w:cs="Arial"/>
          <w:sz w:val="20"/>
          <w:lang w:eastAsia="hi-IN" w:bidi="hi-IN"/>
        </w:rPr>
        <w:tab/>
      </w:r>
      <w:r>
        <w:rPr>
          <w:rFonts w:ascii="Arial" w:hAnsi="Arial" w:eastAsia="Times New Roman" w:cs="Arial"/>
          <w:sz w:val="20"/>
          <w:lang w:eastAsia="hi-IN" w:bidi="hi-IN"/>
        </w:rPr>
        <w:tab/>
      </w:r>
      <w:r>
        <w:rPr>
          <w:rFonts w:ascii="Arial" w:hAnsi="Arial" w:eastAsia="Times New Roman" w:cs="Arial"/>
          <w:sz w:val="20"/>
          <w:lang w:eastAsia="hi-IN" w:bidi="hi-IN"/>
        </w:rPr>
        <w:tab/>
      </w:r>
      <w:r>
        <w:rPr>
          <w:rFonts w:ascii="Arial" w:hAnsi="Arial" w:eastAsia="Times New Roman" w:cs="Arial"/>
          <w:sz w:val="20"/>
          <w:lang w:eastAsia="hi-IN" w:bidi="hi-IN"/>
        </w:rPr>
        <w:tab/>
      </w:r>
      <w:r>
        <w:rPr>
          <w:rFonts w:ascii="Arial" w:hAnsi="Arial" w:eastAsia="Times New Roman" w:cs="Arial"/>
          <w:sz w:val="20"/>
          <w:lang w:eastAsia="hi-IN" w:bidi="hi-IN"/>
        </w:rPr>
        <w:tab/>
      </w:r>
    </w:p>
    <w:p>
      <w:pPr>
        <w:suppressAutoHyphens/>
        <w:spacing w:after="0" w:line="240" w:lineRule="auto"/>
        <w:rPr>
          <w:rFonts w:ascii="Arial" w:hAnsi="Arial" w:eastAsia="Times New Roman" w:cs="Arial"/>
          <w:sz w:val="20"/>
          <w:lang w:eastAsia="hi-IN" w:bidi="hi-IN"/>
        </w:rPr>
      </w:pPr>
    </w:p>
    <w:p>
      <w:pPr>
        <w:suppressAutoHyphens/>
        <w:spacing w:after="0" w:line="240" w:lineRule="auto"/>
        <w:rPr>
          <w:rFonts w:ascii="Arial" w:hAnsi="Arial" w:eastAsia="Times New Roman" w:cs="Arial"/>
          <w:sz w:val="20"/>
          <w:lang w:eastAsia="hi-IN" w:bidi="hi-IN"/>
        </w:rPr>
      </w:pPr>
    </w:p>
    <w:p>
      <w:pPr>
        <w:tabs>
          <w:tab w:val="left" w:pos="-720"/>
        </w:tabs>
        <w:suppressAutoHyphens/>
        <w:spacing w:after="0" w:line="240" w:lineRule="auto"/>
        <w:jc w:val="both"/>
        <w:rPr>
          <w:rFonts w:ascii="Arial" w:hAnsi="Arial" w:eastAsia="Times New Roman" w:cs="Arial"/>
          <w:spacing w:val="-3"/>
          <w:sz w:val="20"/>
          <w:lang w:eastAsia="hi-IN" w:bidi="hi-IN"/>
        </w:rPr>
      </w:pPr>
      <w:r>
        <w:rPr>
          <w:rFonts w:ascii="Arial" w:hAnsi="Arial" w:eastAsia="Times New Roman" w:cs="Arial"/>
          <w:spacing w:val="-3"/>
          <w:sz w:val="20"/>
          <w:lang w:eastAsia="hi-IN" w:bidi="hi-IN"/>
        </w:rPr>
        <w:t>----------------------------------------</w:t>
      </w:r>
    </w:p>
    <w:p>
      <w:pPr>
        <w:tabs>
          <w:tab w:val="left" w:pos="-720"/>
        </w:tabs>
        <w:suppressAutoHyphens/>
        <w:spacing w:after="0" w:line="240" w:lineRule="auto"/>
        <w:jc w:val="both"/>
        <w:rPr>
          <w:rFonts w:ascii="Arial" w:hAnsi="Arial" w:eastAsia="Times New Roman" w:cs="Arial"/>
          <w:spacing w:val="-3"/>
          <w:sz w:val="20"/>
          <w:lang w:eastAsia="hi-IN" w:bidi="hi-IN"/>
        </w:rPr>
      </w:pPr>
      <w:r>
        <w:rPr>
          <w:rFonts w:ascii="Arial" w:hAnsi="Arial" w:eastAsia="Times New Roman" w:cs="Arial"/>
          <w:spacing w:val="-3"/>
          <w:sz w:val="20"/>
          <w:lang w:eastAsia="hi-IN" w:bidi="hi-IN"/>
        </w:rPr>
        <w:t>(LUGAR Y FECHA)</w:t>
      </w:r>
    </w:p>
    <w:p>
      <w:pPr>
        <w:tabs>
          <w:tab w:val="left" w:pos="-720"/>
        </w:tabs>
        <w:suppressAutoHyphens/>
        <w:spacing w:after="0" w:line="240" w:lineRule="auto"/>
        <w:jc w:val="both"/>
        <w:rPr>
          <w:rFonts w:ascii="Arial" w:hAnsi="Arial" w:eastAsia="Times New Roman" w:cs="Arial"/>
          <w:spacing w:val="-3"/>
          <w:sz w:val="20"/>
          <w:lang w:eastAsia="hi-IN" w:bidi="hi-IN"/>
        </w:rPr>
      </w:pPr>
    </w:p>
    <w:p>
      <w:pPr>
        <w:tabs>
          <w:tab w:val="left" w:pos="-720"/>
        </w:tabs>
        <w:suppressAutoHyphens/>
        <w:spacing w:after="0" w:line="240" w:lineRule="auto"/>
        <w:jc w:val="both"/>
        <w:rPr>
          <w:rFonts w:ascii="Arial" w:hAnsi="Arial" w:eastAsia="Times New Roman" w:cs="Arial"/>
          <w:spacing w:val="-3"/>
          <w:sz w:val="20"/>
          <w:lang w:eastAsia="hi-IN" w:bidi="hi-IN"/>
        </w:rPr>
      </w:pPr>
      <w:r>
        <w:rPr>
          <w:rFonts w:ascii="Arial" w:hAnsi="Arial" w:eastAsia="Times New Roman" w:cs="Arial"/>
          <w:spacing w:val="-3"/>
          <w:sz w:val="20"/>
          <w:lang w:eastAsia="hi-IN" w:bidi="hi-IN"/>
        </w:rPr>
        <w:tab/>
      </w:r>
      <w:r>
        <w:rPr>
          <w:rFonts w:ascii="Arial" w:hAnsi="Arial" w:eastAsia="Times New Roman" w:cs="Arial"/>
          <w:spacing w:val="-3"/>
          <w:sz w:val="20"/>
          <w:lang w:eastAsia="hi-IN" w:bidi="hi-IN"/>
        </w:rPr>
        <w:tab/>
      </w:r>
      <w:r>
        <w:rPr>
          <w:rFonts w:ascii="Arial" w:hAnsi="Arial" w:eastAsia="Times New Roman" w:cs="Arial"/>
          <w:spacing w:val="-3"/>
          <w:sz w:val="20"/>
          <w:lang w:eastAsia="hi-IN" w:bidi="hi-IN"/>
        </w:rPr>
        <w:tab/>
      </w:r>
      <w:r>
        <w:rPr>
          <w:rFonts w:ascii="Arial" w:hAnsi="Arial" w:eastAsia="Times New Roman" w:cs="Arial"/>
          <w:spacing w:val="-3"/>
          <w:sz w:val="20"/>
          <w:lang w:eastAsia="hi-IN" w:bidi="hi-IN"/>
        </w:rPr>
        <w:tab/>
      </w:r>
      <w:r>
        <w:rPr>
          <w:rFonts w:ascii="Arial" w:hAnsi="Arial" w:eastAsia="Times New Roman" w:cs="Arial"/>
          <w:spacing w:val="-3"/>
          <w:sz w:val="20"/>
          <w:lang w:eastAsia="hi-IN" w:bidi="hi-IN"/>
        </w:rPr>
        <w:t>----------------------------------------</w:t>
      </w:r>
    </w:p>
    <w:p>
      <w:pPr>
        <w:tabs>
          <w:tab w:val="center" w:pos="4334"/>
        </w:tabs>
        <w:suppressAutoHyphens/>
        <w:spacing w:after="0" w:line="240" w:lineRule="auto"/>
        <w:jc w:val="both"/>
        <w:rPr>
          <w:rFonts w:ascii="Arial" w:hAnsi="Arial" w:eastAsia="Times New Roman" w:cs="Arial"/>
          <w:spacing w:val="-3"/>
          <w:sz w:val="20"/>
          <w:lang w:eastAsia="hi-IN" w:bidi="hi-IN"/>
        </w:rPr>
      </w:pPr>
      <w:r>
        <w:rPr>
          <w:rFonts w:ascii="Arial" w:hAnsi="Arial" w:eastAsia="Times New Roman" w:cs="Arial"/>
          <w:spacing w:val="-3"/>
          <w:sz w:val="20"/>
          <w:lang w:eastAsia="hi-IN" w:bidi="hi-IN"/>
        </w:rPr>
        <w:tab/>
      </w:r>
      <w:r>
        <w:rPr>
          <w:rFonts w:ascii="Arial" w:hAnsi="Arial" w:eastAsia="Times New Roman" w:cs="Arial"/>
          <w:spacing w:val="-3"/>
          <w:sz w:val="20"/>
          <w:lang w:eastAsia="hi-IN" w:bidi="hi-IN"/>
        </w:rPr>
        <w:t>(FIRMA DEL SUBCONTRATISTA MYPE o EPS)</w:t>
      </w:r>
    </w:p>
    <w:p>
      <w:pPr>
        <w:tabs>
          <w:tab w:val="center" w:pos="4334"/>
        </w:tabs>
        <w:suppressAutoHyphens/>
        <w:spacing w:after="0" w:line="240" w:lineRule="auto"/>
        <w:jc w:val="both"/>
        <w:rPr>
          <w:rFonts w:ascii="Arial" w:hAnsi="Arial" w:eastAsia="Times New Roman" w:cs="Arial"/>
          <w:spacing w:val="-3"/>
          <w:sz w:val="20"/>
          <w:lang w:eastAsia="hi-IN" w:bidi="hi-IN"/>
        </w:rPr>
      </w:pPr>
    </w:p>
    <w:p>
      <w:pPr>
        <w:tabs>
          <w:tab w:val="center" w:pos="4334"/>
        </w:tabs>
        <w:suppressAutoHyphens/>
        <w:spacing w:after="0" w:line="240" w:lineRule="auto"/>
        <w:jc w:val="both"/>
        <w:rPr>
          <w:rFonts w:ascii="Arial" w:hAnsi="Arial" w:eastAsia="Times New Roman" w:cs="Arial"/>
          <w:spacing w:val="-3"/>
          <w:sz w:val="20"/>
          <w:lang w:eastAsia="hi-IN" w:bidi="hi-IN"/>
        </w:rPr>
      </w:pPr>
      <w:r>
        <w:rPr>
          <w:rFonts w:ascii="Arial" w:hAnsi="Arial" w:eastAsia="Times New Roman" w:cs="Arial"/>
          <w:spacing w:val="-3"/>
          <w:sz w:val="20"/>
          <w:lang w:eastAsia="hi-IN" w:bidi="hi-IN"/>
        </w:rPr>
        <w:tab/>
      </w:r>
    </w:p>
    <w:tbl>
      <w:tblPr>
        <w:tblStyle w:val="46"/>
        <w:tblW w:w="6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shd w:val="clear" w:color="auto" w:fill="D9D9D9"/>
            <w:vAlign w:val="center"/>
          </w:tcPr>
          <w:p>
            <w:pPr>
              <w:tabs>
                <w:tab w:val="left" w:pos="-720"/>
              </w:tabs>
              <w:suppressAutoHyphens/>
              <w:spacing w:after="0" w:line="240" w:lineRule="auto"/>
              <w:rPr>
                <w:rFonts w:ascii="Arial" w:hAnsi="Arial" w:eastAsia="Times New Roman" w:cs="Arial"/>
                <w:spacing w:val="-3"/>
                <w:sz w:val="20"/>
                <w:lang w:eastAsia="hi-IN" w:bidi="hi-IN"/>
              </w:rPr>
            </w:pPr>
            <w:r>
              <w:rPr>
                <w:rFonts w:ascii="Arial" w:hAnsi="Arial" w:eastAsia="Times New Roman" w:cs="Arial"/>
                <w:spacing w:val="-3"/>
                <w:sz w:val="20"/>
                <w:lang w:eastAsia="hi-IN" w:bidi="hi-IN"/>
              </w:rPr>
              <w:t>Cantón:</w:t>
            </w:r>
          </w:p>
        </w:tc>
        <w:tc>
          <w:tcPr>
            <w:tcW w:w="3827" w:type="dxa"/>
            <w:shd w:val="clear" w:color="auto" w:fill="auto"/>
            <w:vAlign w:val="center"/>
          </w:tcPr>
          <w:p>
            <w:pPr>
              <w:tabs>
                <w:tab w:val="left" w:pos="-720"/>
              </w:tabs>
              <w:suppressAutoHyphens/>
              <w:spacing w:after="0" w:line="240" w:lineRule="auto"/>
              <w:rPr>
                <w:rFonts w:ascii="Arial" w:hAnsi="Arial" w:eastAsia="Times New Roman" w:cs="Arial"/>
                <w:spacing w:val="-3"/>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shd w:val="clear" w:color="auto" w:fill="D9D9D9"/>
            <w:vAlign w:val="center"/>
          </w:tcPr>
          <w:p>
            <w:pPr>
              <w:tabs>
                <w:tab w:val="left" w:pos="-720"/>
              </w:tabs>
              <w:suppressAutoHyphens/>
              <w:spacing w:after="0" w:line="240" w:lineRule="auto"/>
              <w:rPr>
                <w:rFonts w:ascii="Arial" w:hAnsi="Arial" w:eastAsia="Times New Roman" w:cs="Arial"/>
                <w:spacing w:val="-3"/>
                <w:sz w:val="20"/>
                <w:lang w:eastAsia="hi-IN" w:bidi="hi-IN"/>
              </w:rPr>
            </w:pPr>
            <w:r>
              <w:rPr>
                <w:rFonts w:ascii="Arial" w:hAnsi="Arial" w:eastAsia="Times New Roman" w:cs="Arial"/>
                <w:spacing w:val="-3"/>
                <w:sz w:val="20"/>
                <w:lang w:eastAsia="hi-IN" w:bidi="hi-IN"/>
              </w:rPr>
              <w:t>Parroquia:</w:t>
            </w:r>
          </w:p>
        </w:tc>
        <w:tc>
          <w:tcPr>
            <w:tcW w:w="3827" w:type="dxa"/>
            <w:shd w:val="clear" w:color="auto" w:fill="auto"/>
            <w:vAlign w:val="center"/>
          </w:tcPr>
          <w:p>
            <w:pPr>
              <w:tabs>
                <w:tab w:val="left" w:pos="-720"/>
              </w:tabs>
              <w:suppressAutoHyphens/>
              <w:spacing w:after="0" w:line="240" w:lineRule="auto"/>
              <w:rPr>
                <w:rFonts w:ascii="Arial" w:hAnsi="Arial" w:eastAsia="Times New Roman" w:cs="Arial"/>
                <w:spacing w:val="-3"/>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shd w:val="clear" w:color="auto" w:fill="D9D9D9"/>
            <w:vAlign w:val="center"/>
          </w:tcPr>
          <w:p>
            <w:pPr>
              <w:tabs>
                <w:tab w:val="left" w:pos="-720"/>
              </w:tabs>
              <w:suppressAutoHyphens/>
              <w:spacing w:after="0" w:line="240" w:lineRule="auto"/>
              <w:rPr>
                <w:rFonts w:ascii="Arial" w:hAnsi="Arial" w:eastAsia="Times New Roman" w:cs="Arial"/>
                <w:spacing w:val="-3"/>
                <w:sz w:val="20"/>
                <w:lang w:eastAsia="hi-IN" w:bidi="hi-IN"/>
              </w:rPr>
            </w:pPr>
            <w:r>
              <w:rPr>
                <w:rFonts w:ascii="Arial" w:hAnsi="Arial" w:eastAsia="Times New Roman" w:cs="Arial"/>
                <w:spacing w:val="-3"/>
                <w:sz w:val="20"/>
                <w:lang w:eastAsia="hi-IN" w:bidi="hi-IN"/>
              </w:rPr>
              <w:t>Dirección:</w:t>
            </w:r>
          </w:p>
        </w:tc>
        <w:tc>
          <w:tcPr>
            <w:tcW w:w="3827" w:type="dxa"/>
            <w:shd w:val="clear" w:color="auto" w:fill="auto"/>
            <w:vAlign w:val="center"/>
          </w:tcPr>
          <w:p>
            <w:pPr>
              <w:tabs>
                <w:tab w:val="left" w:pos="-720"/>
              </w:tabs>
              <w:suppressAutoHyphens/>
              <w:spacing w:after="0" w:line="240" w:lineRule="auto"/>
              <w:rPr>
                <w:rFonts w:ascii="Arial" w:hAnsi="Arial" w:eastAsia="Times New Roman" w:cs="Arial"/>
                <w:spacing w:val="-3"/>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shd w:val="clear" w:color="auto" w:fill="D9D9D9"/>
            <w:vAlign w:val="center"/>
          </w:tcPr>
          <w:p>
            <w:pPr>
              <w:tabs>
                <w:tab w:val="left" w:pos="-720"/>
              </w:tabs>
              <w:suppressAutoHyphens/>
              <w:spacing w:after="0" w:line="240" w:lineRule="auto"/>
              <w:rPr>
                <w:rFonts w:ascii="Arial" w:hAnsi="Arial" w:eastAsia="Times New Roman" w:cs="Arial"/>
                <w:spacing w:val="-3"/>
                <w:sz w:val="20"/>
                <w:lang w:eastAsia="hi-IN" w:bidi="hi-IN"/>
              </w:rPr>
            </w:pPr>
            <w:r>
              <w:rPr>
                <w:rFonts w:ascii="Arial" w:hAnsi="Arial" w:eastAsia="Times New Roman" w:cs="Arial"/>
                <w:spacing w:val="-3"/>
                <w:sz w:val="20"/>
                <w:lang w:eastAsia="hi-IN" w:bidi="hi-IN"/>
              </w:rPr>
              <w:t xml:space="preserve">Teléfono(s):     </w:t>
            </w:r>
          </w:p>
        </w:tc>
        <w:tc>
          <w:tcPr>
            <w:tcW w:w="3827" w:type="dxa"/>
            <w:shd w:val="clear" w:color="auto" w:fill="auto"/>
            <w:vAlign w:val="center"/>
          </w:tcPr>
          <w:p>
            <w:pPr>
              <w:tabs>
                <w:tab w:val="left" w:pos="-720"/>
              </w:tabs>
              <w:suppressAutoHyphens/>
              <w:spacing w:after="0" w:line="240" w:lineRule="auto"/>
              <w:rPr>
                <w:rFonts w:ascii="Arial" w:hAnsi="Arial" w:eastAsia="Times New Roman" w:cs="Arial"/>
                <w:spacing w:val="-3"/>
                <w:sz w:val="20"/>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shd w:val="clear" w:color="auto" w:fill="D9D9D9"/>
            <w:vAlign w:val="center"/>
          </w:tcPr>
          <w:p>
            <w:pPr>
              <w:tabs>
                <w:tab w:val="left" w:pos="-720"/>
              </w:tabs>
              <w:suppressAutoHyphens/>
              <w:spacing w:after="0" w:line="240" w:lineRule="auto"/>
              <w:rPr>
                <w:rFonts w:ascii="Arial" w:hAnsi="Arial" w:eastAsia="Times New Roman" w:cs="Arial"/>
                <w:spacing w:val="-3"/>
                <w:sz w:val="20"/>
                <w:lang w:eastAsia="hi-IN" w:bidi="hi-IN"/>
              </w:rPr>
            </w:pPr>
            <w:r>
              <w:rPr>
                <w:rFonts w:ascii="Arial" w:hAnsi="Arial" w:eastAsia="Times New Roman" w:cs="Arial"/>
                <w:spacing w:val="-3"/>
                <w:sz w:val="20"/>
                <w:lang w:eastAsia="hi-IN" w:bidi="hi-IN"/>
              </w:rPr>
              <w:t>Correo electrónico</w:t>
            </w:r>
          </w:p>
        </w:tc>
        <w:tc>
          <w:tcPr>
            <w:tcW w:w="3827" w:type="dxa"/>
            <w:shd w:val="clear" w:color="auto" w:fill="auto"/>
            <w:vAlign w:val="center"/>
          </w:tcPr>
          <w:p>
            <w:pPr>
              <w:tabs>
                <w:tab w:val="left" w:pos="-720"/>
              </w:tabs>
              <w:suppressAutoHyphens/>
              <w:spacing w:after="0" w:line="240" w:lineRule="auto"/>
              <w:rPr>
                <w:rFonts w:ascii="Arial" w:hAnsi="Arial" w:eastAsia="Times New Roman" w:cs="Arial"/>
                <w:spacing w:val="-3"/>
                <w:sz w:val="20"/>
                <w:lang w:eastAsia="hi-IN" w:bidi="hi-IN"/>
              </w:rPr>
            </w:pPr>
          </w:p>
        </w:tc>
      </w:tr>
    </w:tbl>
    <w:p>
      <w:pPr>
        <w:tabs>
          <w:tab w:val="left" w:pos="-720"/>
        </w:tabs>
        <w:suppressAutoHyphens/>
        <w:spacing w:after="0" w:line="240" w:lineRule="auto"/>
        <w:jc w:val="both"/>
        <w:rPr>
          <w:rFonts w:ascii="Arial" w:hAnsi="Arial" w:eastAsia="Times New Roman" w:cs="Arial"/>
          <w:b/>
          <w:bCs/>
          <w:sz w:val="20"/>
          <w:u w:val="single"/>
          <w:lang w:val="es-ES" w:bidi="hi-IN"/>
        </w:rPr>
      </w:pPr>
    </w:p>
    <w:p>
      <w:pPr>
        <w:spacing w:after="0" w:line="240" w:lineRule="auto"/>
        <w:jc w:val="center"/>
        <w:rPr>
          <w:rFonts w:ascii="Arial" w:hAnsi="Arial" w:eastAsia="Times New Roman" w:cs="Arial"/>
          <w:b/>
          <w:bCs/>
          <w:sz w:val="20"/>
          <w:szCs w:val="20"/>
          <w:lang w:bidi="hi-IN"/>
        </w:rPr>
      </w:pPr>
      <w:r>
        <w:rPr>
          <w:rFonts w:ascii="Arial" w:hAnsi="Arial" w:eastAsia="Times New Roman" w:cs="Arial"/>
          <w:b/>
          <w:bCs/>
          <w:szCs w:val="20"/>
          <w:highlight w:val="lightGray"/>
          <w:lang w:bidi="hi-IN"/>
        </w:rPr>
        <w:br w:type="page"/>
      </w:r>
      <w:r>
        <w:rPr>
          <w:rFonts w:ascii="Arial" w:hAnsi="Arial" w:eastAsia="Times New Roman" w:cs="Arial"/>
          <w:b/>
          <w:bCs/>
          <w:sz w:val="20"/>
          <w:szCs w:val="20"/>
          <w:highlight w:val="lightGray"/>
          <w:lang w:bidi="hi-IN"/>
        </w:rPr>
        <w:t>PROYECTO DE CONTRATO</w:t>
      </w:r>
    </w:p>
    <w:p>
      <w:pPr>
        <w:widowControl w:val="0"/>
        <w:tabs>
          <w:tab w:val="left" w:pos="0"/>
          <w:tab w:val="left" w:pos="1044"/>
        </w:tabs>
        <w:suppressAutoHyphens/>
        <w:spacing w:after="0" w:line="240" w:lineRule="auto"/>
        <w:ind w:left="15" w:right="45"/>
        <w:jc w:val="center"/>
        <w:outlineLvl w:val="3"/>
        <w:rPr>
          <w:rFonts w:ascii="Arial" w:hAnsi="Arial" w:eastAsia="Times New Roman" w:cs="Arial"/>
          <w:b/>
          <w:bCs/>
          <w:sz w:val="18"/>
          <w:szCs w:val="20"/>
          <w:lang w:bidi="hi-IN"/>
        </w:rPr>
      </w:pPr>
    </w:p>
    <w:p>
      <w:pPr>
        <w:widowControl w:val="0"/>
        <w:tabs>
          <w:tab w:val="left" w:pos="0"/>
          <w:tab w:val="left" w:pos="1044"/>
        </w:tabs>
        <w:suppressAutoHyphens/>
        <w:spacing w:after="0" w:line="240" w:lineRule="auto"/>
        <w:ind w:left="15" w:right="45"/>
        <w:jc w:val="center"/>
        <w:outlineLvl w:val="3"/>
        <w:rPr>
          <w:rFonts w:ascii="Arial" w:hAnsi="Arial" w:eastAsia="Times New Roman" w:cs="Arial"/>
          <w:b/>
          <w:bCs/>
          <w:sz w:val="18"/>
          <w:szCs w:val="20"/>
          <w:lang w:bidi="hi-IN"/>
        </w:rPr>
      </w:pPr>
    </w:p>
    <w:p>
      <w:pPr>
        <w:widowControl w:val="0"/>
        <w:pBdr>
          <w:bottom w:val="single" w:color="auto" w:sz="12" w:space="1"/>
        </w:pBdr>
        <w:suppressAutoHyphens/>
        <w:spacing w:after="0" w:line="240" w:lineRule="auto"/>
        <w:jc w:val="both"/>
        <w:rPr>
          <w:rFonts w:ascii="Arial" w:hAnsi="Arial" w:eastAsia="Times New Roman" w:cs="Arial"/>
          <w:sz w:val="20"/>
          <w:szCs w:val="20"/>
          <w:lang w:val="es-ES" w:bidi="hi-IN"/>
        </w:rPr>
      </w:pPr>
      <w:r>
        <w:rPr>
          <w:rFonts w:ascii="Arial" w:hAnsi="Arial" w:eastAsia="Times New Roman" w:cs="Arial"/>
          <w:sz w:val="20"/>
          <w:szCs w:val="20"/>
          <w:lang w:val="es-ES" w:bidi="hi-IN"/>
        </w:rPr>
        <w:t xml:space="preserve">CONTRATO No. </w:t>
      </w:r>
      <w:r>
        <w:rPr>
          <w:rFonts w:ascii="Arial" w:hAnsi="Arial" w:eastAsia="Times New Roman" w:cs="Arial"/>
          <w:b/>
          <w:bCs/>
          <w:spacing w:val="-2"/>
          <w:kern w:val="32"/>
          <w:sz w:val="20"/>
          <w:szCs w:val="20"/>
          <w:lang w:val="es-ES" w:bidi="hi-IN"/>
        </w:rPr>
        <w:fldChar w:fldCharType="begin"/>
      </w:r>
      <w:r>
        <w:rPr>
          <w:rFonts w:ascii="Arial" w:hAnsi="Arial" w:eastAsia="Times New Roman" w:cs="Arial"/>
          <w:b/>
          <w:bCs/>
          <w:spacing w:val="-2"/>
          <w:kern w:val="32"/>
          <w:sz w:val="20"/>
          <w:szCs w:val="20"/>
          <w:lang w:val="es-ES" w:bidi="hi-IN"/>
        </w:rPr>
        <w:instrText xml:space="preserve"> MERGEFIELD contrato </w:instrText>
      </w:r>
      <w:r>
        <w:rPr>
          <w:rFonts w:ascii="Arial" w:hAnsi="Arial" w:eastAsia="Times New Roman" w:cs="Arial"/>
          <w:b/>
          <w:bCs/>
          <w:spacing w:val="-2"/>
          <w:kern w:val="32"/>
          <w:sz w:val="20"/>
          <w:szCs w:val="20"/>
          <w:lang w:val="es-ES" w:bidi="hi-IN"/>
        </w:rPr>
        <w:fldChar w:fldCharType="separate"/>
      </w:r>
      <w:r>
        <w:rPr>
          <w:rFonts w:ascii="Arial" w:hAnsi="Arial" w:eastAsia="Times New Roman" w:cs="Arial"/>
          <w:b/>
          <w:bCs/>
          <w:spacing w:val="-2"/>
          <w:kern w:val="32"/>
          <w:sz w:val="20"/>
          <w:szCs w:val="20"/>
          <w:lang w:val="es-ES" w:bidi="hi-IN"/>
        </w:rPr>
        <w:t>«contrato»</w:t>
      </w:r>
      <w:r>
        <w:rPr>
          <w:rFonts w:ascii="Arial" w:hAnsi="Arial" w:eastAsia="Times New Roman" w:cs="Arial"/>
          <w:b/>
          <w:bCs/>
          <w:spacing w:val="-2"/>
          <w:kern w:val="32"/>
          <w:sz w:val="20"/>
          <w:szCs w:val="20"/>
          <w:lang w:val="es-ES" w:bidi="hi-IN"/>
        </w:rPr>
        <w:fldChar w:fldCharType="end"/>
      </w:r>
      <w:r>
        <w:rPr>
          <w:rFonts w:ascii="Arial" w:hAnsi="Arial" w:eastAsia="Times New Roman" w:cs="Arial"/>
          <w:b/>
          <w:bCs/>
          <w:spacing w:val="-2"/>
          <w:kern w:val="32"/>
          <w:sz w:val="20"/>
          <w:szCs w:val="20"/>
          <w:lang w:val="es-ES" w:bidi="hi-IN"/>
        </w:rPr>
        <w:t xml:space="preserve">, </w:t>
      </w:r>
      <w:r>
        <w:rPr>
          <w:rFonts w:ascii="Arial" w:hAnsi="Arial" w:eastAsia="Times New Roman" w:cs="Arial"/>
          <w:sz w:val="20"/>
          <w:szCs w:val="20"/>
          <w:lang w:val="es-ES" w:bidi="hi-IN"/>
        </w:rPr>
        <w:t xml:space="preserve">QUE CELEBRA EL GOBIERNO AUTÓNOMO DESCENTRALIZADO MUNICIPAL DEL CANTÓN CUENCA CON EL  ING. </w:t>
      </w:r>
      <w:r>
        <w:rPr>
          <w:rFonts w:ascii="Arial" w:hAnsi="Arial" w:eastAsia="Times New Roman" w:cs="Arial"/>
          <w:b/>
          <w:bCs/>
          <w:spacing w:val="-2"/>
          <w:kern w:val="32"/>
          <w:sz w:val="20"/>
          <w:szCs w:val="20"/>
          <w:lang w:val="es-ES" w:bidi="hi-IN"/>
        </w:rPr>
        <w:fldChar w:fldCharType="begin"/>
      </w:r>
      <w:r>
        <w:rPr>
          <w:rFonts w:ascii="Arial" w:hAnsi="Arial" w:eastAsia="Times New Roman" w:cs="Arial"/>
          <w:b/>
          <w:bCs/>
          <w:spacing w:val="-2"/>
          <w:kern w:val="32"/>
          <w:sz w:val="20"/>
          <w:szCs w:val="20"/>
          <w:lang w:val="es-ES" w:bidi="hi-IN"/>
        </w:rPr>
        <w:instrText xml:space="preserve"> MERGEFIELD CONTRATISTA_ADJUDICADO </w:instrText>
      </w:r>
      <w:r>
        <w:rPr>
          <w:rFonts w:ascii="Arial" w:hAnsi="Arial" w:eastAsia="Times New Roman" w:cs="Arial"/>
          <w:b/>
          <w:bCs/>
          <w:spacing w:val="-2"/>
          <w:kern w:val="32"/>
          <w:sz w:val="20"/>
          <w:szCs w:val="20"/>
          <w:lang w:val="es-ES" w:bidi="hi-IN"/>
        </w:rPr>
        <w:fldChar w:fldCharType="separate"/>
      </w:r>
      <w:r>
        <w:rPr>
          <w:rFonts w:ascii="Arial" w:hAnsi="Arial" w:eastAsia="Times New Roman" w:cs="Arial"/>
          <w:b/>
          <w:bCs/>
          <w:spacing w:val="-2"/>
          <w:kern w:val="32"/>
          <w:sz w:val="20"/>
          <w:szCs w:val="20"/>
          <w:lang w:val="es-ES" w:bidi="hi-IN"/>
        </w:rPr>
        <w:t>«CONTRATISTA_ADJUDICADO»</w:t>
      </w:r>
      <w:r>
        <w:rPr>
          <w:rFonts w:ascii="Arial" w:hAnsi="Arial" w:eastAsia="Times New Roman" w:cs="Arial"/>
          <w:b/>
          <w:bCs/>
          <w:spacing w:val="-2"/>
          <w:kern w:val="32"/>
          <w:sz w:val="20"/>
          <w:szCs w:val="20"/>
          <w:lang w:val="es-ES" w:bidi="hi-IN"/>
        </w:rPr>
        <w:fldChar w:fldCharType="end"/>
      </w:r>
      <w:r>
        <w:rPr>
          <w:rFonts w:ascii="Arial" w:hAnsi="Arial" w:eastAsia="Times New Roman" w:cs="Arial"/>
          <w:sz w:val="20"/>
          <w:szCs w:val="20"/>
          <w:lang w:val="es-ES" w:bidi="hi-IN"/>
        </w:rPr>
        <w:t xml:space="preserve">, PARA REALIZAR LA: </w:t>
      </w:r>
      <w:r>
        <w:rPr>
          <w:rFonts w:ascii="Arial" w:hAnsi="Arial" w:eastAsia="Times New Roman" w:cs="Arial"/>
          <w:b/>
          <w:bCs/>
          <w:caps/>
          <w:sz w:val="20"/>
          <w:szCs w:val="20"/>
          <w:lang w:eastAsia="hi-IN" w:bidi="hi-IN"/>
        </w:rPr>
        <w:t>OBRAS HIDROSANITARIAS, CANALIZACIÓN TELEFÓNICA, CANALIZACIÓN SEMAFÓRICA, CANALIZACIÓN ELÉCTRICA, MUROS, VEREDAS, BORDILLOS, PAVIMENTACIÓN FLEXIBLE, SEÑALIZACIÓN, ARBORIZACIÓN, MITIGACIÓN DE IMPACTOS AMBIENTALES, muros de contenciÓn, subdrenES y seguridad vial DE LA CALLE LA FLORESTA ENTRE CAMINO A LAZARETO Y GRAHAM BELL</w:t>
      </w:r>
      <w:r>
        <w:rPr>
          <w:rFonts w:ascii="Arial" w:hAnsi="Arial" w:eastAsia="Times New Roman" w:cs="Arial"/>
          <w:b/>
          <w:bCs/>
          <w:spacing w:val="-2"/>
          <w:kern w:val="32"/>
          <w:sz w:val="20"/>
          <w:szCs w:val="20"/>
          <w:lang w:val="es-ES" w:bidi="hi-IN"/>
        </w:rPr>
        <w:t>.</w:t>
      </w:r>
    </w:p>
    <w:p>
      <w:pPr>
        <w:widowControl w:val="0"/>
        <w:tabs>
          <w:tab w:val="left" w:pos="-720"/>
        </w:tabs>
        <w:suppressAutoHyphens/>
        <w:spacing w:after="0" w:line="240" w:lineRule="auto"/>
        <w:ind w:right="-119"/>
        <w:jc w:val="both"/>
        <w:rPr>
          <w:rFonts w:ascii="Arial" w:hAnsi="Arial" w:eastAsia="Times New Roman" w:cs="Arial"/>
          <w:b/>
          <w:bCs/>
          <w:spacing w:val="-2"/>
          <w:sz w:val="20"/>
          <w:szCs w:val="20"/>
          <w:lang w:val="es-ES" w:bidi="hi-IN"/>
        </w:rPr>
      </w:pPr>
    </w:p>
    <w:p>
      <w:pPr>
        <w:widowControl w:val="0"/>
        <w:tabs>
          <w:tab w:val="left" w:pos="-720"/>
        </w:tabs>
        <w:suppressAutoHyphens/>
        <w:spacing w:after="0" w:line="240" w:lineRule="auto"/>
        <w:ind w:right="-119"/>
        <w:jc w:val="both"/>
        <w:rPr>
          <w:rFonts w:ascii="Arial" w:hAnsi="Arial" w:eastAsia="Times New Roman" w:cs="Arial"/>
          <w:b/>
          <w:bCs/>
          <w:spacing w:val="-2"/>
          <w:sz w:val="20"/>
          <w:szCs w:val="20"/>
          <w:lang w:val="es-ES" w:bidi="hi-IN"/>
        </w:rPr>
      </w:pPr>
    </w:p>
    <w:p>
      <w:pPr>
        <w:widowControl w:val="0"/>
        <w:tabs>
          <w:tab w:val="left" w:pos="-720"/>
        </w:tabs>
        <w:suppressAutoHyphens/>
        <w:spacing w:after="0" w:line="240" w:lineRule="auto"/>
        <w:ind w:right="-119"/>
        <w:jc w:val="both"/>
        <w:rPr>
          <w:rFonts w:ascii="Arial" w:hAnsi="Arial" w:eastAsia="Times New Roman" w:cs="Arial"/>
          <w:b/>
          <w:bCs/>
          <w:spacing w:val="-2"/>
          <w:sz w:val="20"/>
          <w:szCs w:val="20"/>
          <w:lang w:val="es-ES" w:bidi="hi-IN"/>
        </w:rPr>
      </w:pPr>
      <w:r>
        <w:rPr>
          <w:rFonts w:ascii="Arial" w:hAnsi="Arial" w:eastAsia="Times New Roman" w:cs="Arial"/>
          <w:b/>
          <w:bCs/>
          <w:spacing w:val="-2"/>
          <w:sz w:val="20"/>
          <w:szCs w:val="20"/>
          <w:lang w:val="es-ES" w:bidi="hi-IN"/>
        </w:rPr>
        <w:t>COMPARECIENTES</w:t>
      </w:r>
    </w:p>
    <w:p>
      <w:pPr>
        <w:widowControl w:val="0"/>
        <w:tabs>
          <w:tab w:val="left" w:pos="-720"/>
        </w:tabs>
        <w:suppressAutoHyphens/>
        <w:spacing w:after="0" w:line="240" w:lineRule="auto"/>
        <w:ind w:right="-119"/>
        <w:jc w:val="both"/>
        <w:rPr>
          <w:rFonts w:ascii="Arial" w:hAnsi="Arial" w:eastAsia="Times New Roman" w:cs="Arial"/>
          <w:spacing w:val="-2"/>
          <w:sz w:val="20"/>
          <w:szCs w:val="20"/>
          <w:lang w:val="es-ES" w:bidi="hi-IN"/>
        </w:rPr>
      </w:pPr>
    </w:p>
    <w:p>
      <w:pPr>
        <w:widowControl w:val="0"/>
        <w:tabs>
          <w:tab w:val="left" w:pos="0"/>
          <w:tab w:val="left" w:pos="1044"/>
        </w:tabs>
        <w:suppressAutoHyphens/>
        <w:spacing w:after="0" w:line="240" w:lineRule="auto"/>
        <w:ind w:left="15" w:right="45"/>
        <w:jc w:val="both"/>
        <w:outlineLvl w:val="3"/>
        <w:rPr>
          <w:rFonts w:ascii="Arial" w:hAnsi="Arial" w:eastAsia="Times New Roman" w:cs="Arial"/>
          <w:spacing w:val="-2"/>
          <w:sz w:val="20"/>
          <w:szCs w:val="20"/>
          <w:lang w:val="es-ES" w:bidi="hi-IN"/>
        </w:rPr>
      </w:pPr>
      <w:r>
        <w:rPr>
          <w:rFonts w:ascii="Arial" w:hAnsi="Arial" w:eastAsia="Times New Roman" w:cs="Arial"/>
          <w:spacing w:val="-2"/>
          <w:sz w:val="20"/>
          <w:szCs w:val="20"/>
          <w:lang w:val="es-ES" w:bidi="hi-IN"/>
        </w:rPr>
        <w:t xml:space="preserve">En la ciudad de Cuenca a los _______ días del mes de _________ del dos mil diecisiete, </w:t>
      </w:r>
      <w:r>
        <w:rPr>
          <w:rFonts w:ascii="Arial" w:hAnsi="Arial" w:eastAsia="Times New Roman" w:cs="Arial"/>
          <w:spacing w:val="-2"/>
          <w:sz w:val="20"/>
          <w:szCs w:val="20"/>
          <w:lang w:eastAsia="hi-IN" w:bidi="hi-IN"/>
        </w:rPr>
        <w:t xml:space="preserve">comparecen a la celebración del presente contrato, por una parte el Gobierno Autónomo Descentralizado Municipal del cantón Cuenca, representado por el </w:t>
      </w:r>
      <w:r>
        <w:rPr>
          <w:rFonts w:ascii="Arial" w:hAnsi="Arial" w:eastAsia="Times New Roman" w:cs="Arial"/>
          <w:b/>
          <w:spacing w:val="-2"/>
          <w:sz w:val="20"/>
          <w:szCs w:val="20"/>
          <w:lang w:eastAsia="hi-IN" w:bidi="hi-IN"/>
        </w:rPr>
        <w:t>Ing. Marcelo Cabrera Palacios,</w:t>
      </w:r>
      <w:r>
        <w:rPr>
          <w:rFonts w:ascii="Arial" w:hAnsi="Arial" w:eastAsia="Times New Roman" w:cs="Arial"/>
          <w:spacing w:val="-2"/>
          <w:sz w:val="20"/>
          <w:szCs w:val="20"/>
          <w:lang w:eastAsia="hi-IN" w:bidi="hi-IN"/>
        </w:rPr>
        <w:t xml:space="preserve"> Alcalde del Cantón Cuenca</w:t>
      </w:r>
      <w:r>
        <w:rPr>
          <w:rFonts w:ascii="Arial" w:hAnsi="Arial" w:eastAsia="Times New Roman" w:cs="Arial"/>
          <w:spacing w:val="-2"/>
          <w:sz w:val="16"/>
          <w:szCs w:val="20"/>
          <w:lang w:eastAsia="hi-IN" w:bidi="hi-IN"/>
        </w:rPr>
        <w:t xml:space="preserve">, </w:t>
      </w:r>
      <w:r>
        <w:rPr>
          <w:rFonts w:ascii="Arial" w:hAnsi="Arial" w:eastAsia="Times New Roman" w:cs="Arial"/>
          <w:spacing w:val="-2"/>
          <w:sz w:val="20"/>
          <w:szCs w:val="20"/>
          <w:lang w:eastAsia="hi-IN" w:bidi="hi-IN"/>
        </w:rPr>
        <w:t xml:space="preserve"> a quien en adelante se le denominará CONTRATANTE</w:t>
      </w:r>
      <w:r>
        <w:rPr>
          <w:rFonts w:ascii="Arial" w:hAnsi="Arial" w:eastAsia="Times New Roman" w:cs="Arial"/>
          <w:spacing w:val="-3"/>
          <w:sz w:val="20"/>
          <w:szCs w:val="20"/>
          <w:lang w:eastAsia="hi-IN" w:bidi="hi-IN"/>
        </w:rPr>
        <w:t>; y, por otra el Ing. ___________</w:t>
      </w:r>
      <w:r>
        <w:rPr>
          <w:rFonts w:ascii="Arial" w:hAnsi="Arial" w:eastAsia="Times New Roman" w:cs="Arial"/>
          <w:b/>
          <w:bCs/>
          <w:spacing w:val="-2"/>
          <w:kern w:val="32"/>
          <w:sz w:val="20"/>
          <w:szCs w:val="20"/>
          <w:lang w:val="es-ES" w:bidi="hi-IN"/>
        </w:rPr>
        <w:t>,</w:t>
      </w:r>
      <w:r>
        <w:rPr>
          <w:rFonts w:ascii="Arial" w:hAnsi="Arial" w:eastAsia="Times New Roman" w:cs="Arial"/>
          <w:spacing w:val="-3"/>
          <w:sz w:val="20"/>
          <w:szCs w:val="20"/>
          <w:lang w:eastAsia="hi-IN" w:bidi="hi-IN"/>
        </w:rPr>
        <w:t xml:space="preserve"> con RUC </w:t>
      </w:r>
      <w:r>
        <w:rPr>
          <w:rFonts w:ascii="Arial" w:hAnsi="Arial" w:eastAsia="Times New Roman" w:cs="Arial"/>
          <w:b/>
          <w:bCs/>
          <w:spacing w:val="-2"/>
          <w:kern w:val="32"/>
          <w:sz w:val="20"/>
          <w:szCs w:val="20"/>
          <w:lang w:val="es-ES" w:bidi="hi-IN"/>
        </w:rPr>
        <w:t>_______,</w:t>
      </w:r>
      <w:r>
        <w:rPr>
          <w:rFonts w:ascii="Arial" w:hAnsi="Arial" w:eastAsia="Times New Roman" w:cs="Arial"/>
          <w:spacing w:val="-3"/>
          <w:sz w:val="20"/>
          <w:szCs w:val="20"/>
          <w:lang w:eastAsia="hi-IN" w:bidi="hi-IN"/>
        </w:rPr>
        <w:t xml:space="preserve"> a quien en adelante se le denominará CONTRATISTA. Las partes se obligan en virtud del presente contrato, al tenor de las siguientes cláusulas:</w:t>
      </w: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r>
        <w:rPr>
          <w:rFonts w:ascii="Arial" w:hAnsi="Arial" w:eastAsia="Times New Roman" w:cs="Arial"/>
          <w:b/>
          <w:spacing w:val="-2"/>
          <w:sz w:val="20"/>
          <w:szCs w:val="20"/>
          <w:lang w:eastAsia="hi-IN" w:bidi="hi-IN"/>
        </w:rPr>
        <w:t>Cláusula Primera.- ANTECEDENTES</w:t>
      </w: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p>
    <w:p>
      <w:pPr>
        <w:tabs>
          <w:tab w:val="left" w:pos="-540"/>
        </w:tabs>
        <w:ind w:right="45"/>
        <w:jc w:val="both"/>
        <w:rPr>
          <w:rFonts w:ascii="Arial" w:hAnsi="Arial" w:cs="Arial"/>
          <w:spacing w:val="-2"/>
          <w:sz w:val="20"/>
        </w:rPr>
      </w:pPr>
      <w:r>
        <w:rPr>
          <w:rFonts w:ascii="Arial" w:hAnsi="Arial" w:cs="Arial"/>
          <w:b/>
          <w:sz w:val="20"/>
        </w:rPr>
        <w:t>1.1</w:t>
      </w:r>
      <w:r>
        <w:rPr>
          <w:rFonts w:ascii="Arial" w:hAnsi="Arial" w:cs="Arial"/>
          <w:sz w:val="20"/>
        </w:rPr>
        <w:t xml:space="preserve">Con fecha 26 de octubre de 2015, se firmó el Contrato de Préstamo entre la Corporación Andina de Fomento CAF y el </w:t>
      </w:r>
      <w:r>
        <w:rPr>
          <w:rFonts w:ascii="Arial" w:hAnsi="Arial" w:cs="Arial"/>
          <w:spacing w:val="-2"/>
          <w:sz w:val="20"/>
        </w:rPr>
        <w:t xml:space="preserve">Gobierno Autónomo Descentralizado Municipal del cantón Cuenca, con garantía de la República del Ecuador. </w:t>
      </w:r>
    </w:p>
    <w:p>
      <w:pPr>
        <w:tabs>
          <w:tab w:val="left" w:pos="-540"/>
        </w:tabs>
        <w:ind w:right="45"/>
        <w:jc w:val="both"/>
        <w:rPr>
          <w:rFonts w:ascii="Arial" w:hAnsi="Arial" w:eastAsia="Times New Roman" w:cs="Arial"/>
          <w:sz w:val="20"/>
          <w:szCs w:val="20"/>
          <w:lang w:eastAsia="hi-IN" w:bidi="hi-IN"/>
        </w:rPr>
      </w:pPr>
      <w:r>
        <w:rPr>
          <w:rFonts w:ascii="Arial" w:hAnsi="Arial" w:eastAsia="Times New Roman" w:cs="Arial"/>
          <w:b/>
          <w:sz w:val="20"/>
          <w:szCs w:val="20"/>
          <w:lang w:eastAsia="hi-IN" w:bidi="hi-IN"/>
        </w:rPr>
        <w:t xml:space="preserve">1.2 </w:t>
      </w:r>
      <w:r>
        <w:rPr>
          <w:rFonts w:ascii="Arial" w:hAnsi="Arial" w:eastAsia="Times New Roman" w:cs="Arial"/>
          <w:sz w:val="20"/>
          <w:szCs w:val="20"/>
          <w:lang w:eastAsia="hi-IN" w:bidi="hi-IN"/>
        </w:rPr>
        <w:t xml:space="preserve">Mediante oficio número CAF – 2016 – 142, de fecha 17 de marzo de 2016, suscrito por la Ing. Constanza Calderón A., Director-Representante, Ecuador Enc., la </w:t>
      </w:r>
      <w:r>
        <w:rPr>
          <w:rFonts w:ascii="Arial" w:hAnsi="Arial" w:cs="Arial"/>
          <w:sz w:val="20"/>
        </w:rPr>
        <w:t>Corporación Andina de Fomento CAF</w:t>
      </w:r>
      <w:r>
        <w:rPr>
          <w:rFonts w:ascii="Arial" w:hAnsi="Arial" w:eastAsia="Times New Roman" w:cs="Arial"/>
          <w:sz w:val="20"/>
          <w:szCs w:val="20"/>
          <w:lang w:eastAsia="hi-IN" w:bidi="hi-IN"/>
        </w:rPr>
        <w:t xml:space="preserve">emite la no-objeción al </w:t>
      </w:r>
      <w:r>
        <w:rPr>
          <w:rFonts w:ascii="Arial" w:hAnsi="Arial" w:cs="Arial"/>
          <w:sz w:val="20"/>
          <w:szCs w:val="20"/>
        </w:rPr>
        <w:t xml:space="preserve">REGLAMENTO DE ADJUDICACIÓN DE OBRAS Y FISCALIZACIÓN FINANCIADOS CON RECURSOS CAF PARA EL PROGRAMA BARRIOS PARA MEJOR VIVIR FASE II. </w:t>
      </w:r>
    </w:p>
    <w:p>
      <w:pPr>
        <w:tabs>
          <w:tab w:val="left" w:pos="-540"/>
        </w:tabs>
        <w:suppressAutoHyphens/>
        <w:spacing w:after="0" w:line="240" w:lineRule="auto"/>
        <w:ind w:left="15" w:right="45"/>
        <w:jc w:val="both"/>
        <w:rPr>
          <w:rFonts w:ascii="Arial" w:hAnsi="Arial" w:eastAsia="Times New Roman" w:cs="Arial"/>
          <w:sz w:val="16"/>
          <w:szCs w:val="20"/>
          <w:lang w:eastAsia="hi-IN" w:bidi="hi-IN"/>
        </w:rPr>
      </w:pPr>
      <w:r>
        <w:rPr>
          <w:rFonts w:ascii="Arial" w:hAnsi="Arial" w:eastAsia="Times New Roman" w:cs="Arial"/>
          <w:b/>
          <w:spacing w:val="-2"/>
          <w:sz w:val="20"/>
          <w:szCs w:val="20"/>
          <w:lang w:eastAsia="hi-IN" w:bidi="hi-IN"/>
        </w:rPr>
        <w:t xml:space="preserve">1.3 </w:t>
      </w:r>
      <w:r>
        <w:rPr>
          <w:rFonts w:ascii="Arial" w:hAnsi="Arial" w:eastAsia="Times New Roman" w:cs="Arial"/>
          <w:spacing w:val="-2"/>
          <w:sz w:val="20"/>
          <w:szCs w:val="20"/>
          <w:lang w:eastAsia="hi-IN" w:bidi="hi-IN"/>
        </w:rPr>
        <w:t>De conformidad con los artículos 3 de la Ley Orgánica del Sistema Nacional de Contratación Pública –LOSNCP-, 2 de su Reglamento General -RGLOSNCP-, el Contrato de Préstamo entre la CORPORACION ANDINA DE FOMENTO Y GOBIERNO AUTONOMO DESCENTRALIZADO MUNICIPAL DEL CANTON CUENCA,</w:t>
      </w:r>
      <w:r>
        <w:rPr>
          <w:rFonts w:ascii="Arial" w:hAnsi="Arial" w:eastAsia="Times New Roman" w:cs="Arial"/>
          <w:sz w:val="20"/>
          <w:szCs w:val="20"/>
          <w:lang w:eastAsia="hi-IN" w:bidi="hi-IN"/>
        </w:rPr>
        <w:t xml:space="preserve"> contempla la ejecución de: </w:t>
      </w:r>
      <w:r>
        <w:rPr>
          <w:rFonts w:ascii="Arial" w:hAnsi="Arial" w:eastAsia="Times New Roman" w:cs="Arial"/>
          <w:b/>
          <w:bCs/>
          <w:caps/>
          <w:sz w:val="20"/>
          <w:szCs w:val="20"/>
          <w:lang w:eastAsia="hi-IN" w:bidi="hi-IN"/>
        </w:rPr>
        <w:t>OBRAS HIDROSANITARIAS, CANALIZACIÓN TELEFÓNICA, CANALIZACIÓN SEMAFÓRICA, CANALIZACIÓN ELÉCTRICA, MUROS, VEREDAS, BORDILLOS, PAVIMENTACIÓN FLEXIBLE, SEÑALIZACIÓN, ARBORIZACIÓN, MITIGACIÓN DE IMPACTOS AMBIENTALES, muros de contenciÓn, subdrenES y seguridad vial DE LA CALLE LA FLORESTA ENTRE CAMINO A LAZARETO Y GRAHAM BELL</w:t>
      </w:r>
      <w:r>
        <w:rPr>
          <w:rFonts w:ascii="Arial" w:hAnsi="Arial" w:eastAsia="Times New Roman" w:cs="Arial"/>
          <w:b/>
          <w:sz w:val="20"/>
          <w:szCs w:val="20"/>
          <w:lang w:eastAsia="hi-IN" w:bidi="hi-IN"/>
        </w:rPr>
        <w:t>.</w:t>
      </w:r>
    </w:p>
    <w:p>
      <w:pPr>
        <w:tabs>
          <w:tab w:val="left" w:pos="-540"/>
        </w:tabs>
        <w:suppressAutoHyphens/>
        <w:spacing w:after="0" w:line="240" w:lineRule="auto"/>
        <w:ind w:left="15" w:right="45"/>
        <w:jc w:val="both"/>
        <w:rPr>
          <w:rFonts w:ascii="Arial" w:hAnsi="Arial" w:eastAsia="Times New Roman" w:cs="Arial"/>
          <w:sz w:val="20"/>
          <w:szCs w:val="20"/>
          <w:lang w:val="es-ES" w:eastAsia="hi-IN" w:bidi="hi-IN"/>
        </w:rPr>
      </w:pPr>
    </w:p>
    <w:p>
      <w:pPr>
        <w:tabs>
          <w:tab w:val="left" w:pos="-540"/>
        </w:tabs>
        <w:suppressAutoHyphens/>
        <w:spacing w:after="0" w:line="240" w:lineRule="auto"/>
        <w:ind w:left="15" w:right="45"/>
        <w:jc w:val="both"/>
        <w:rPr>
          <w:rFonts w:ascii="Arial" w:hAnsi="Arial" w:eastAsia="Times New Roman" w:cs="Arial"/>
          <w:b/>
          <w:sz w:val="20"/>
          <w:szCs w:val="20"/>
          <w:lang w:eastAsia="hi-IN" w:bidi="hi-IN"/>
        </w:rPr>
      </w:pPr>
      <w:r>
        <w:rPr>
          <w:rFonts w:ascii="Arial" w:hAnsi="Arial" w:eastAsia="Times New Roman" w:cs="Arial"/>
          <w:b/>
          <w:sz w:val="20"/>
          <w:szCs w:val="20"/>
          <w:lang w:eastAsia="hi-IN" w:bidi="hi-IN"/>
        </w:rPr>
        <w:t xml:space="preserve">1.4. </w:t>
      </w:r>
      <w:r>
        <w:rPr>
          <w:rFonts w:ascii="Arial" w:hAnsi="Arial" w:eastAsia="Times New Roman" w:cs="Arial"/>
          <w:sz w:val="20"/>
          <w:szCs w:val="20"/>
          <w:lang w:eastAsia="hi-IN" w:bidi="hi-IN"/>
        </w:rPr>
        <w:t xml:space="preserve">Previo los informes y los estudios respectivos, la Comisión Administrativa de Evaluación y Adjudicación de la CONTRATANTE resolvió aprobar la contratación que tiene por </w:t>
      </w:r>
      <w:r>
        <w:rPr>
          <w:rFonts w:ascii="Arial" w:hAnsi="Arial" w:eastAsia="Times New Roman" w:cs="Arial"/>
          <w:b/>
          <w:bCs/>
          <w:caps/>
          <w:sz w:val="20"/>
          <w:szCs w:val="20"/>
          <w:lang w:eastAsia="hi-IN" w:bidi="hi-IN"/>
        </w:rPr>
        <w:t>OBRAS HIDROSANITARIAS, CANALIZACIÓN TELEFÓNICA, CANALIZACIÓN SEMAFÓRICA, CANALIZACIÓN ELÉCTRICA, MUROS, VEREDAS, BORDILLOS, PAVIMENTACIÓN FLEXIBLE, SEÑALIZACIÓN, ARBORIZACIÓN, MITIGACIÓN DE IMPACTOS AMBIENTALES, muros de contenciÓn, subdrenES y seguridad vial DE LA CALLE LA FLORESTA ENTRE CAMINO A LAZARETO Y GRAHAM BELL</w:t>
      </w:r>
      <w:r>
        <w:rPr>
          <w:rFonts w:ascii="Arial" w:hAnsi="Arial" w:eastAsia="Times New Roman" w:cs="Arial"/>
          <w:b/>
          <w:sz w:val="20"/>
          <w:szCs w:val="20"/>
          <w:lang w:eastAsia="hi-IN" w:bidi="hi-IN"/>
        </w:rPr>
        <w:t>.</w:t>
      </w:r>
    </w:p>
    <w:p>
      <w:pPr>
        <w:tabs>
          <w:tab w:val="left" w:pos="-540"/>
        </w:tabs>
        <w:suppressAutoHyphens/>
        <w:spacing w:after="0" w:line="240" w:lineRule="auto"/>
        <w:ind w:left="15" w:right="45"/>
        <w:jc w:val="both"/>
        <w:rPr>
          <w:rFonts w:ascii="Arial" w:hAnsi="Arial" w:eastAsia="Times New Roman" w:cs="Arial"/>
          <w:sz w:val="20"/>
          <w:szCs w:val="20"/>
          <w:lang w:eastAsia="hi-IN" w:bidi="hi-IN"/>
        </w:rPr>
      </w:pPr>
      <w:r>
        <w:rPr>
          <w:rFonts w:ascii="Arial" w:hAnsi="Arial" w:eastAsia="Times New Roman" w:cs="Arial"/>
          <w:sz w:val="20"/>
          <w:szCs w:val="20"/>
          <w:lang w:eastAsia="hi-IN" w:bidi="hi-IN"/>
        </w:rPr>
        <w:tab/>
      </w:r>
    </w:p>
    <w:p>
      <w:pPr>
        <w:tabs>
          <w:tab w:val="left" w:pos="1584"/>
          <w:tab w:val="left" w:pos="8116"/>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b/>
          <w:spacing w:val="-2"/>
          <w:sz w:val="20"/>
          <w:szCs w:val="20"/>
          <w:lang w:eastAsia="hi-IN" w:bidi="hi-IN"/>
        </w:rPr>
        <w:t>1.5.</w:t>
      </w:r>
      <w:r>
        <w:rPr>
          <w:rFonts w:ascii="Arial" w:hAnsi="Arial" w:eastAsia="Times New Roman" w:cs="Arial"/>
          <w:spacing w:val="-2"/>
          <w:sz w:val="20"/>
          <w:szCs w:val="20"/>
          <w:lang w:eastAsia="hi-IN" w:bidi="hi-IN"/>
        </w:rPr>
        <w:t xml:space="preserve"> Se cuenta con la existencia y suficiente disponibilidad de fondos en la partida presupuestaria No.</w:t>
      </w:r>
      <w:r>
        <w:rPr>
          <w:rFonts w:ascii="Arial" w:hAnsi="Arial" w:eastAsia="Times New Roman" w:cs="Arial"/>
          <w:spacing w:val="-2"/>
          <w:sz w:val="20"/>
          <w:szCs w:val="20"/>
          <w:highlight w:val="yellow"/>
          <w:lang w:eastAsia="hi-IN" w:bidi="hi-IN"/>
        </w:rPr>
        <w:t>7.3.36.5.01.04.16.01, denominada "Barrio para Mejor Vivir II" (código POA 154),</w:t>
      </w:r>
      <w:r>
        <w:rPr>
          <w:rFonts w:ascii="Arial" w:hAnsi="Arial" w:eastAsia="Times New Roman" w:cs="Arial"/>
          <w:spacing w:val="-2"/>
          <w:sz w:val="20"/>
          <w:szCs w:val="20"/>
          <w:lang w:eastAsia="hi-IN" w:bidi="hi-IN"/>
        </w:rPr>
        <w:t xml:space="preserve"> conforme consta en la certificación conferida por la Econ. María Fernanda Vintimilla Alvear, Directora General Financiera del Gobierno Autónomo Descentralizado Municipal del cantón Cuenca, mediante oficio No. </w:t>
      </w:r>
      <w:r>
        <w:rPr>
          <w:rFonts w:ascii="Arial" w:hAnsi="Arial" w:eastAsia="Times New Roman" w:cs="Arial"/>
          <w:spacing w:val="-2"/>
          <w:sz w:val="20"/>
          <w:szCs w:val="20"/>
          <w:highlight w:val="yellow"/>
          <w:lang w:eastAsia="hi-IN" w:bidi="hi-IN"/>
        </w:rPr>
        <w:t>DF-2081-2018, de fecha 06</w:t>
      </w:r>
      <w:r>
        <w:rPr>
          <w:rFonts w:ascii="Arial" w:hAnsi="Arial" w:eastAsia="Times New Roman" w:cs="Arial"/>
          <w:bCs/>
          <w:spacing w:val="-2"/>
          <w:kern w:val="32"/>
          <w:sz w:val="20"/>
          <w:szCs w:val="20"/>
          <w:highlight w:val="yellow"/>
          <w:lang w:val="es-ES" w:bidi="hi-IN"/>
        </w:rPr>
        <w:t xml:space="preserve"> de julio de 2018</w:t>
      </w:r>
      <w:r>
        <w:rPr>
          <w:rFonts w:ascii="Arial" w:hAnsi="Arial" w:eastAsia="Times New Roman" w:cs="Arial"/>
          <w:bCs/>
          <w:spacing w:val="-2"/>
          <w:kern w:val="32"/>
          <w:sz w:val="20"/>
          <w:szCs w:val="20"/>
          <w:lang w:val="es-ES" w:bidi="hi-IN"/>
        </w:rPr>
        <w:t>.</w:t>
      </w:r>
    </w:p>
    <w:p>
      <w:pPr>
        <w:tabs>
          <w:tab w:val="left" w:pos="1584"/>
          <w:tab w:val="left" w:pos="8116"/>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720"/>
        </w:tabs>
        <w:suppressAutoHyphens/>
        <w:spacing w:after="0" w:line="240" w:lineRule="auto"/>
        <w:jc w:val="both"/>
        <w:rPr>
          <w:rFonts w:ascii="Arial" w:hAnsi="Arial" w:eastAsia="Times New Roman" w:cs="Arial"/>
          <w:spacing w:val="-2"/>
          <w:sz w:val="20"/>
          <w:szCs w:val="20"/>
          <w:lang w:eastAsia="hi-IN" w:bidi="hi-IN"/>
        </w:rPr>
      </w:pPr>
      <w:r>
        <w:rPr>
          <w:rFonts w:ascii="Arial" w:hAnsi="Arial" w:eastAsia="Times New Roman" w:cs="Arial"/>
          <w:b/>
          <w:spacing w:val="-2"/>
          <w:sz w:val="20"/>
          <w:szCs w:val="20"/>
          <w:lang w:eastAsia="hi-IN" w:bidi="hi-IN"/>
        </w:rPr>
        <w:t>1.6.</w:t>
      </w:r>
      <w:r>
        <w:rPr>
          <w:rFonts w:ascii="Arial" w:hAnsi="Arial" w:eastAsia="Times New Roman" w:cs="Arial"/>
          <w:spacing w:val="-2"/>
          <w:sz w:val="20"/>
          <w:szCs w:val="20"/>
          <w:lang w:eastAsia="hi-IN" w:bidi="hi-IN"/>
        </w:rPr>
        <w:t xml:space="preserve"> Luego del proceso correspondiente, el Ing. Marcelo Cabrera Palacios, en calidad de Alcalde del Gobierno Autónomo Descentralizado Municipal del cantón Cuenca, mediante resolución de fecha __ de ___ de 2018, adjudicó la ejecución de la obra </w:t>
      </w:r>
      <w:r>
        <w:rPr>
          <w:rFonts w:ascii="Arial" w:hAnsi="Arial" w:eastAsia="Times New Roman" w:cs="Arial"/>
          <w:sz w:val="20"/>
          <w:szCs w:val="20"/>
          <w:lang w:eastAsia="hi-IN" w:bidi="hi-IN"/>
        </w:rPr>
        <w:t xml:space="preserve">por  </w:t>
      </w:r>
      <w:r>
        <w:rPr>
          <w:rFonts w:ascii="Arial" w:hAnsi="Arial" w:eastAsia="Times New Roman" w:cs="Arial"/>
          <w:b/>
          <w:sz w:val="20"/>
          <w:szCs w:val="20"/>
          <w:lang w:eastAsia="hi-IN" w:bidi="hi-IN"/>
        </w:rPr>
        <w:t xml:space="preserve">OBRAS HIDROSANITARIAS, CANALIZACIÓN TELEFÓNICA, CANALIZACIÓN SEMAFÓRICA, CANALIZACIÓN ELÉCTRICA, MUROS, VEREDAS, BORDILLOS, PAVIMENTACIÓN FLEXIBLE, SEÑALIZACIÓN, ARBORIZACIÓN, MITIGACIÓN DE IMPACTOS AMBIENTALES, MUROS DE CONTENCIÓN, SUBDRENES Y SEGURIDAD VIAL DE LA CALLE LA FLORESTA ENTRE CAMINO A LAZARETO Y GRAHAM BELL), </w:t>
      </w:r>
      <w:r>
        <w:rPr>
          <w:rFonts w:ascii="Arial" w:hAnsi="Arial" w:eastAsia="Times New Roman" w:cs="Arial"/>
          <w:spacing w:val="-2"/>
          <w:sz w:val="20"/>
          <w:szCs w:val="20"/>
          <w:lang w:eastAsia="hi-IN" w:bidi="hi-IN"/>
        </w:rPr>
        <w:t xml:space="preserve">al oferente </w:t>
      </w:r>
      <w:r>
        <w:rPr>
          <w:rFonts w:ascii="Arial" w:hAnsi="Arial" w:eastAsia="Times New Roman" w:cs="Arial"/>
          <w:spacing w:val="-3"/>
          <w:sz w:val="20"/>
          <w:szCs w:val="20"/>
          <w:lang w:eastAsia="hi-IN" w:bidi="hi-IN"/>
        </w:rPr>
        <w:t>Ing. __________, de acuerdo con la oferta presentada y a la documentación contenida en la misma, por un monto de _______________________ CON __/100 DOLARES DE ESTADOS UNIDOS DE AMÉRICA ($______.__), más IVA; y, un plazo de ________ ( __ ) días.</w:t>
      </w: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r>
        <w:rPr>
          <w:rFonts w:ascii="Arial" w:hAnsi="Arial" w:eastAsia="Times New Roman" w:cs="Arial"/>
          <w:b/>
          <w:spacing w:val="-2"/>
          <w:sz w:val="20"/>
          <w:szCs w:val="20"/>
          <w:lang w:eastAsia="hi-IN" w:bidi="hi-IN"/>
        </w:rPr>
        <w:t>Cláusula Segunda.- DOCUMENTOS DEL CONTRATO</w:t>
      </w: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b/>
          <w:spacing w:val="-2"/>
          <w:sz w:val="20"/>
          <w:szCs w:val="20"/>
          <w:lang w:eastAsia="hi-IN" w:bidi="hi-IN"/>
        </w:rPr>
        <w:t xml:space="preserve">2.1 </w:t>
      </w:r>
      <w:r>
        <w:rPr>
          <w:rFonts w:ascii="Arial" w:hAnsi="Arial" w:eastAsia="Times New Roman" w:cs="Arial"/>
          <w:spacing w:val="-2"/>
          <w:sz w:val="20"/>
          <w:szCs w:val="20"/>
          <w:lang w:eastAsia="hi-IN" w:bidi="hi-IN"/>
        </w:rPr>
        <w:t xml:space="preserve">Forman parte integrante del contrato los siguientes documentos: </w:t>
      </w:r>
    </w:p>
    <w:p>
      <w:pPr>
        <w:widowControl w:val="0"/>
        <w:suppressAutoHyphens/>
        <w:spacing w:after="0" w:line="240" w:lineRule="auto"/>
        <w:ind w:left="15" w:right="45"/>
        <w:jc w:val="both"/>
        <w:rPr>
          <w:rFonts w:ascii="Arial" w:hAnsi="Arial" w:eastAsia="Times New Roman" w:cs="Arial"/>
          <w:spacing w:val="-2"/>
          <w:sz w:val="20"/>
          <w:szCs w:val="20"/>
          <w:lang w:eastAsia="hi-IN" w:bidi="hi-IN"/>
        </w:rPr>
      </w:pPr>
    </w:p>
    <w:p>
      <w:pPr>
        <w:widowControl w:val="0"/>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a) Las especificaciones técnicas, planos y diseños del proyecto que corresponden a la obra contratada.</w:t>
      </w:r>
    </w:p>
    <w:p>
      <w:pPr>
        <w:widowControl w:val="0"/>
        <w:suppressAutoHyphens/>
        <w:spacing w:after="0" w:line="240" w:lineRule="auto"/>
        <w:ind w:left="15" w:right="45"/>
        <w:jc w:val="both"/>
        <w:rPr>
          <w:rFonts w:ascii="Arial" w:hAnsi="Arial" w:eastAsia="Times New Roman" w:cs="Arial"/>
          <w:spacing w:val="-2"/>
          <w:sz w:val="20"/>
          <w:szCs w:val="20"/>
          <w:lang w:eastAsia="hi-IN" w:bidi="hi-IN"/>
        </w:rPr>
      </w:pPr>
    </w:p>
    <w:p>
      <w:pPr>
        <w:widowControl w:val="0"/>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b) Las Condiciones Generales de los Contratos de Ejecución de Obras para Obras de Pavimento Flexible, cuyo presupuesto referencial sea de hasta $ 2,000,0000.00 enmarcadas bajo financiamiento de la CAF.</w:t>
      </w: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c) Los documentos presentados por el CONTRATISTA, en la convocatoria.</w:t>
      </w: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sz w:val="20"/>
          <w:szCs w:val="20"/>
          <w:lang w:eastAsia="hi-IN" w:bidi="hi-IN"/>
        </w:rPr>
      </w:pPr>
      <w:r>
        <w:rPr>
          <w:rFonts w:ascii="Arial" w:hAnsi="Arial" w:eastAsia="Times New Roman" w:cs="Arial"/>
          <w:sz w:val="20"/>
          <w:szCs w:val="20"/>
          <w:lang w:eastAsia="hi-IN" w:bidi="hi-IN"/>
        </w:rPr>
        <w:t>d) Las garantías presentadas por el CONTRATISTA.</w:t>
      </w:r>
    </w:p>
    <w:p>
      <w:pPr>
        <w:tabs>
          <w:tab w:val="left" w:pos="-540"/>
        </w:tabs>
        <w:suppressAutoHyphens/>
        <w:spacing w:after="0" w:line="240" w:lineRule="auto"/>
        <w:ind w:left="15" w:right="45"/>
        <w:jc w:val="both"/>
        <w:rPr>
          <w:rFonts w:ascii="Arial" w:hAnsi="Arial" w:eastAsia="Times New Roman" w:cs="Arial"/>
          <w:sz w:val="20"/>
          <w:szCs w:val="20"/>
          <w:lang w:eastAsia="hi-IN" w:bidi="hi-IN"/>
        </w:rPr>
      </w:pP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e) La resolución de adjudicación.</w:t>
      </w:r>
    </w:p>
    <w:p>
      <w:pPr>
        <w:tabs>
          <w:tab w:val="left" w:pos="-540"/>
        </w:tabs>
        <w:suppressAutoHyphens/>
        <w:spacing w:after="0" w:line="240" w:lineRule="auto"/>
        <w:ind w:left="15" w:right="45"/>
        <w:jc w:val="both"/>
        <w:rPr>
          <w:rFonts w:ascii="Arial" w:hAnsi="Arial" w:eastAsia="Times New Roman" w:cs="Arial"/>
          <w:sz w:val="20"/>
          <w:szCs w:val="20"/>
          <w:lang w:eastAsia="hi-IN" w:bidi="hi-IN"/>
        </w:rPr>
      </w:pP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f) Las certificación presupuestaria de la Dirección Financiera del Gobierno Autónomo Descentralizado Municipal del cantón Cuenca, que acredita la existencia de la partida presupuestaria y disponibilidad de recursos, para el cumplimiento de las obligaciones derivadas del contrato.</w:t>
      </w: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g) Certificado del pago de la patente municipal para el presente año.</w:t>
      </w: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h) Declaratoria de responsabilidad Ambiental de las obras del Programa de pavimentación (CGA).</w:t>
      </w: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i) Certificado de pago de costos de levantamiento y edición de pliegos</w:t>
      </w: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j) Copia de la cuenta bancaria del contratista para depósitos.</w:t>
      </w: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 xml:space="preserve">k) Constancia de verificación en la página institucional del SERCOP respecto de que el contratista no está incluido </w:t>
      </w:r>
      <w:r>
        <w:t xml:space="preserve">dentro del Registro de Incumplimientos de Contratistas Incumplidos y Adjudicatarios Fallidos   </w:t>
      </w: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r>
        <w:rPr>
          <w:rFonts w:ascii="Arial" w:hAnsi="Arial" w:eastAsia="Times New Roman" w:cs="Arial"/>
          <w:b/>
          <w:spacing w:val="-2"/>
          <w:sz w:val="20"/>
          <w:szCs w:val="20"/>
          <w:lang w:eastAsia="hi-IN" w:bidi="hi-IN"/>
        </w:rPr>
        <w:t xml:space="preserve">Cláusula Tercera.- OBJETO DEL CONTRATO </w:t>
      </w:r>
    </w:p>
    <w:p>
      <w:pPr>
        <w:tabs>
          <w:tab w:val="left" w:pos="-540"/>
        </w:tabs>
        <w:suppressAutoHyphens/>
        <w:spacing w:after="0" w:line="240" w:lineRule="auto"/>
        <w:ind w:left="15" w:right="45"/>
        <w:jc w:val="both"/>
        <w:rPr>
          <w:rFonts w:ascii="Arial" w:hAnsi="Arial" w:eastAsia="Times New Roman" w:cs="Arial"/>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sz w:val="20"/>
          <w:szCs w:val="20"/>
          <w:lang w:eastAsia="hi-IN" w:bidi="hi-IN"/>
        </w:rPr>
      </w:pPr>
      <w:r>
        <w:rPr>
          <w:rFonts w:ascii="Arial" w:hAnsi="Arial" w:eastAsia="Times New Roman" w:cs="Arial"/>
          <w:b/>
          <w:sz w:val="20"/>
          <w:szCs w:val="20"/>
          <w:lang w:eastAsia="hi-IN" w:bidi="hi-IN"/>
        </w:rPr>
        <w:t>3.1</w:t>
      </w:r>
      <w:r>
        <w:rPr>
          <w:rFonts w:ascii="Arial" w:hAnsi="Arial" w:eastAsia="Times New Roman" w:cs="Arial"/>
          <w:sz w:val="20"/>
          <w:szCs w:val="20"/>
          <w:lang w:eastAsia="hi-IN" w:bidi="hi-IN"/>
        </w:rPr>
        <w:t xml:space="preserve"> El CONTRATISTA se obliga para con la CONTRATANTE a ejecutar, terminar y entregar a entera satisfacción de la misma las:</w:t>
      </w:r>
      <w:r>
        <w:rPr>
          <w:rFonts w:ascii="Arial" w:hAnsi="Arial" w:eastAsia="Times New Roman" w:cs="Arial"/>
          <w:b/>
          <w:sz w:val="20"/>
          <w:szCs w:val="20"/>
          <w:lang w:eastAsia="hi-IN" w:bidi="hi-IN"/>
        </w:rPr>
        <w:t xml:space="preserve"> OBRAS HIDROSANITARIAS, CANALIZACIÓN TELEFÓNICA, CANALIZACIÓN SEMAFÓRICA, CANALIZACIÓN ELÉCTRICA, MUROS, VEREDAS, BORDILLOS, PAVIMENTACIÓN FLEXIBLE, SEÑALIZACIÓN, ARBORIZACIÓN, MITIGACIÓN DE IMPACTOS AMBIENTALES, MUROS DE CONTENCIÓN, SUBDRENES Y SEGURIDAD VIAL DE LA CALLE LA FLORESTA ENTRE CAMINO A LAZARETO Y GRAHAM BELL.</w:t>
      </w:r>
    </w:p>
    <w:p>
      <w:pPr>
        <w:tabs>
          <w:tab w:val="left" w:pos="-540"/>
        </w:tabs>
        <w:suppressAutoHyphens/>
        <w:spacing w:after="0" w:line="240" w:lineRule="auto"/>
        <w:ind w:left="15" w:right="45"/>
        <w:jc w:val="both"/>
        <w:rPr>
          <w:rFonts w:ascii="Arial" w:hAnsi="Arial" w:eastAsia="Times New Roman" w:cs="Arial"/>
          <w:b/>
          <w:sz w:val="20"/>
          <w:szCs w:val="20"/>
          <w:lang w:eastAsia="hi-IN" w:bidi="hi-IN"/>
        </w:rPr>
      </w:pPr>
    </w:p>
    <w:p>
      <w:pPr>
        <w:tabs>
          <w:tab w:val="left" w:pos="-540"/>
        </w:tabs>
        <w:suppressAutoHyphens/>
        <w:spacing w:after="0" w:line="240" w:lineRule="auto"/>
        <w:ind w:left="15" w:right="45"/>
        <w:jc w:val="both"/>
        <w:rPr>
          <w:rFonts w:ascii="Arial" w:hAnsi="Arial" w:eastAsia="Times New Roman" w:cs="Arial"/>
          <w:sz w:val="20"/>
          <w:szCs w:val="20"/>
          <w:lang w:eastAsia="hi-IN" w:bidi="hi-IN"/>
        </w:rPr>
      </w:pPr>
      <w:r>
        <w:rPr>
          <w:rFonts w:ascii="Arial" w:hAnsi="Arial" w:eastAsia="Times New Roman" w:cs="Arial"/>
          <w:sz w:val="20"/>
          <w:szCs w:val="20"/>
          <w:lang w:eastAsia="hi-IN" w:bidi="hi-IN"/>
        </w:rPr>
        <w:t>Se compromete al efecto, a realizar dicha obra, con sujeción a las condiciones, planos, especificaciones técnicas generales y particulares de la obra, anexos, condiciones generales de los contratos de Ejecución de Obras, instrucciones de la entidad y demás documentos contractuales, tanto los que se protocolizan en este instrumento, cuanto los que forman parte del mismo sin necesidad de protocolización, y respetando la normativa legal aplicable.</w:t>
      </w:r>
    </w:p>
    <w:p>
      <w:pPr>
        <w:suppressAutoHyphens/>
        <w:spacing w:after="0" w:line="240" w:lineRule="auto"/>
        <w:ind w:left="15" w:right="45"/>
        <w:rPr>
          <w:rFonts w:ascii="Arial" w:hAnsi="Arial" w:eastAsia="Times New Roman" w:cs="Arial"/>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r>
        <w:rPr>
          <w:rFonts w:ascii="Arial" w:hAnsi="Arial" w:eastAsia="Times New Roman" w:cs="Arial"/>
          <w:b/>
          <w:spacing w:val="-2"/>
          <w:sz w:val="20"/>
          <w:szCs w:val="20"/>
          <w:lang w:eastAsia="hi-IN" w:bidi="hi-IN"/>
        </w:rPr>
        <w:t>Cláusula Cuarta.- PRECIO DEL CONTRATO</w:t>
      </w: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b/>
          <w:spacing w:val="-2"/>
          <w:sz w:val="20"/>
          <w:szCs w:val="20"/>
          <w:lang w:eastAsia="hi-IN" w:bidi="hi-IN"/>
        </w:rPr>
        <w:t>4.1.</w:t>
      </w:r>
      <w:r>
        <w:rPr>
          <w:rFonts w:ascii="Arial" w:hAnsi="Arial" w:eastAsia="Times New Roman" w:cs="Arial"/>
          <w:spacing w:val="-2"/>
          <w:sz w:val="20"/>
          <w:szCs w:val="20"/>
          <w:lang w:eastAsia="hi-IN" w:bidi="hi-IN"/>
        </w:rPr>
        <w:t xml:space="preserve"> El valor del presente contrato, que la CONTRATANTE pagará al CONTRATISTA, es el de</w:t>
      </w:r>
      <w:r>
        <w:rPr>
          <w:rFonts w:ascii="Arial" w:hAnsi="Arial" w:eastAsia="Times New Roman" w:cs="Arial"/>
          <w:spacing w:val="-3"/>
          <w:sz w:val="20"/>
          <w:szCs w:val="20"/>
          <w:lang w:eastAsia="hi-IN" w:bidi="hi-IN"/>
        </w:rPr>
        <w:t>_________________________CON __/100 DOLARES DE ESTADOS UNIDOS DE AMÉRICA ($ ____,___.__), más IVA</w:t>
      </w: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1584"/>
        </w:tabs>
        <w:suppressAutoHyphens/>
        <w:spacing w:after="0" w:line="240" w:lineRule="auto"/>
        <w:ind w:left="15" w:right="45"/>
        <w:jc w:val="both"/>
        <w:rPr>
          <w:rFonts w:ascii="Arial" w:hAnsi="Arial" w:eastAsia="Times New Roman" w:cs="Arial"/>
          <w:sz w:val="20"/>
          <w:szCs w:val="20"/>
          <w:lang w:eastAsia="hi-IN" w:bidi="hi-IN"/>
        </w:rPr>
      </w:pPr>
      <w:r>
        <w:rPr>
          <w:rFonts w:ascii="Arial" w:hAnsi="Arial" w:eastAsia="Times New Roman" w:cs="Arial"/>
          <w:b/>
          <w:spacing w:val="-2"/>
          <w:sz w:val="20"/>
          <w:szCs w:val="20"/>
          <w:lang w:eastAsia="hi-IN" w:bidi="hi-IN"/>
        </w:rPr>
        <w:t xml:space="preserve">4.2. </w:t>
      </w:r>
      <w:r>
        <w:rPr>
          <w:rFonts w:ascii="Arial" w:hAnsi="Arial" w:eastAsia="Times New Roman" w:cs="Arial"/>
          <w:sz w:val="20"/>
          <w:szCs w:val="20"/>
          <w:lang w:eastAsia="hi-IN" w:bidi="hi-IN"/>
        </w:rPr>
        <w:t>Los precios acordados en el contrato por los trabajos especificados, constituirán la única compensación al CONTRATISTA por todos sus costos, inclusive cualquier impuesto, derecho o tasa que tuviese que pagar, excepto el Impuesto al Valor Agregado que será añadido al precio del contrato conforme se menciona en el numeral 4.1.</w:t>
      </w: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r>
        <w:rPr>
          <w:rFonts w:ascii="Arial" w:hAnsi="Arial" w:eastAsia="Times New Roman" w:cs="Arial"/>
          <w:b/>
          <w:spacing w:val="-2"/>
          <w:sz w:val="20"/>
          <w:szCs w:val="20"/>
          <w:highlight w:val="green"/>
          <w:lang w:eastAsia="hi-IN" w:bidi="hi-IN"/>
        </w:rPr>
        <w:t>AQUÍ LA TABLA DE PRESUPUESTO</w:t>
      </w: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p>
    <w:p>
      <w:pPr>
        <w:tabs>
          <w:tab w:val="left" w:pos="-540"/>
        </w:tabs>
        <w:suppressAutoHyphens/>
        <w:spacing w:after="0" w:line="240" w:lineRule="auto"/>
        <w:ind w:right="45"/>
        <w:jc w:val="both"/>
        <w:rPr>
          <w:rFonts w:ascii="Arial" w:hAnsi="Arial" w:eastAsia="Times New Roman" w:cs="Arial"/>
          <w:b/>
          <w:spacing w:val="-2"/>
          <w:sz w:val="20"/>
          <w:szCs w:val="20"/>
          <w:lang w:eastAsia="hi-IN" w:bidi="hi-IN"/>
        </w:rPr>
      </w:pPr>
      <w:r>
        <w:rPr>
          <w:rFonts w:ascii="Arial" w:hAnsi="Arial" w:eastAsia="Times New Roman" w:cs="Arial"/>
          <w:b/>
          <w:spacing w:val="-2"/>
          <w:sz w:val="20"/>
          <w:szCs w:val="20"/>
          <w:lang w:eastAsia="hi-IN" w:bidi="hi-IN"/>
        </w:rPr>
        <w:t>Cláusula Quinta.- FORMA DE PAGO</w:t>
      </w: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p>
    <w:p>
      <w:pPr>
        <w:shd w:val="clear" w:color="auto" w:fill="FFFFFF" w:themeFill="background1"/>
        <w:tabs>
          <w:tab w:val="left" w:pos="864"/>
          <w:tab w:val="left" w:pos="2304"/>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b/>
          <w:sz w:val="20"/>
          <w:szCs w:val="20"/>
          <w:lang w:eastAsia="hi-IN" w:bidi="hi-IN"/>
        </w:rPr>
        <w:t>5.1.</w:t>
      </w:r>
      <w:r>
        <w:rPr>
          <w:rFonts w:ascii="Arial" w:hAnsi="Arial" w:eastAsia="Times New Roman" w:cs="Arial"/>
          <w:sz w:val="20"/>
          <w:szCs w:val="20"/>
          <w:lang w:eastAsia="hi-IN" w:bidi="hi-IN"/>
        </w:rPr>
        <w:t xml:space="preserve"> La CONTRATANTE entregará al CONTRATISTA, en el plazo máximo de </w:t>
      </w:r>
      <w:r>
        <w:rPr>
          <w:rFonts w:ascii="Arial" w:hAnsi="Arial" w:eastAsia="Times New Roman" w:cs="Arial"/>
          <w:b/>
          <w:bCs/>
          <w:spacing w:val="-2"/>
          <w:kern w:val="32"/>
          <w:sz w:val="20"/>
          <w:szCs w:val="20"/>
          <w:lang w:val="es-ES" w:bidi="hi-IN"/>
        </w:rPr>
        <w:t>treinta días</w:t>
      </w:r>
      <w:r>
        <w:rPr>
          <w:rFonts w:ascii="Arial" w:hAnsi="Arial" w:eastAsia="Times New Roman" w:cs="Arial"/>
          <w:sz w:val="20"/>
          <w:szCs w:val="20"/>
          <w:lang w:eastAsia="hi-IN" w:bidi="hi-IN"/>
        </w:rPr>
        <w:t xml:space="preserve">, contados desde la celebración del contrato </w:t>
      </w:r>
      <w:r>
        <w:rPr>
          <w:rFonts w:ascii="Arial" w:hAnsi="Arial" w:eastAsia="Times New Roman" w:cs="Arial"/>
          <w:spacing w:val="-2"/>
          <w:sz w:val="20"/>
          <w:szCs w:val="20"/>
          <w:lang w:eastAsia="hi-IN" w:bidi="hi-IN"/>
        </w:rPr>
        <w:t xml:space="preserve">en calidad de anticipo; el </w:t>
      </w:r>
      <w:r>
        <w:rPr>
          <w:rFonts w:ascii="Arial" w:hAnsi="Arial" w:eastAsia="Times New Roman" w:cs="Arial"/>
          <w:b/>
          <w:bCs/>
          <w:spacing w:val="-2"/>
          <w:kern w:val="32"/>
          <w:sz w:val="20"/>
          <w:szCs w:val="20"/>
          <w:lang w:val="es-ES" w:bidi="hi-IN"/>
        </w:rPr>
        <w:t>TREINTA POR CIENTO (30%)</w:t>
      </w:r>
      <w:r>
        <w:rPr>
          <w:rFonts w:ascii="Arial" w:hAnsi="Arial" w:eastAsia="Times New Roman" w:cs="Arial"/>
          <w:iCs/>
          <w:spacing w:val="-2"/>
          <w:sz w:val="20"/>
          <w:szCs w:val="20"/>
          <w:lang w:eastAsia="hi-IN" w:bidi="hi-IN"/>
        </w:rPr>
        <w:t>del valor del contrato, esto es la cantidad de________________________ CON __/100  ($ ___.___,__).</w:t>
      </w:r>
      <w:r>
        <w:rPr>
          <w:rFonts w:ascii="Arial" w:hAnsi="Arial" w:eastAsia="Times New Roman" w:cs="Arial"/>
          <w:spacing w:val="-2"/>
          <w:sz w:val="20"/>
          <w:szCs w:val="20"/>
          <w:lang w:eastAsia="hi-IN" w:bidi="hi-IN"/>
        </w:rPr>
        <w:t>De conformidad con el Artículo 299, inciso tercero de la Constitución de la República del Ecuador y Artículo 76 inciso segundo, del Código Orgánico de Planificación y Finanzas Públicas, el anticipo mientras no sea devengado en su totalidad, es considerado un recurso público, por lo que, será depositado por la entidad contratante en una cuenta que el CONTRATISTA aperturará en una institución financiera estatal, o privada en la que el estado tenga una participación accionaria o de capital superior al 50%. El contratista, en forma previa a la suscripción del contrato, deberá presentar el número de dicha cuenta bancaria en la Coordinación Administrativa de la Unidad Ejecutora de Proyectos. El CONTRATISTA autoriza expresamente se levante el sigilo bancario de la cuenta en la que será depositado el anticipo. El administrador del contrato designado por la CONTRATANTE verificará que los movimientos de la cuenta correspondan estrictamente al proceso de ejecución contractual.</w:t>
      </w:r>
    </w:p>
    <w:p>
      <w:pPr>
        <w:tabs>
          <w:tab w:val="left" w:pos="864"/>
          <w:tab w:val="left" w:pos="2304"/>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864"/>
          <w:tab w:val="left" w:pos="2304"/>
        </w:tabs>
        <w:suppressAutoHyphens/>
        <w:spacing w:after="0" w:line="240" w:lineRule="auto"/>
        <w:ind w:left="15" w:right="45"/>
        <w:jc w:val="both"/>
        <w:rPr>
          <w:rFonts w:ascii="Arial" w:hAnsi="Arial" w:eastAsia="Times New Roman" w:cs="Arial"/>
          <w:sz w:val="20"/>
          <w:szCs w:val="20"/>
          <w:lang w:bidi="hi-IN"/>
        </w:rPr>
      </w:pPr>
      <w:r>
        <w:rPr>
          <w:rFonts w:ascii="Arial" w:hAnsi="Arial" w:eastAsia="Times New Roman" w:cs="Arial"/>
          <w:sz w:val="20"/>
          <w:szCs w:val="20"/>
          <w:lang w:bidi="hi-IN"/>
        </w:rPr>
        <w:t>El anticipo que la CONTRATANTE haya otorgado al CONTRATISTA para la ejecución de la obra objeto de este contrato, no podrá ser destinado a fines ajenos a esta contratación.</w:t>
      </w:r>
    </w:p>
    <w:p>
      <w:pPr>
        <w:tabs>
          <w:tab w:val="left" w:pos="864"/>
          <w:tab w:val="left" w:pos="2304"/>
        </w:tabs>
        <w:suppressAutoHyphens/>
        <w:spacing w:after="0" w:line="240" w:lineRule="auto"/>
        <w:ind w:left="15" w:right="45"/>
        <w:jc w:val="both"/>
        <w:rPr>
          <w:rFonts w:ascii="Arial" w:hAnsi="Arial" w:eastAsia="Times New Roman" w:cs="Arial"/>
          <w:sz w:val="20"/>
          <w:szCs w:val="20"/>
          <w:lang w:bidi="hi-IN"/>
        </w:rPr>
      </w:pPr>
    </w:p>
    <w:p>
      <w:pPr>
        <w:tabs>
          <w:tab w:val="left" w:pos="864"/>
          <w:tab w:val="left" w:pos="2304"/>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sz w:val="20"/>
          <w:szCs w:val="20"/>
          <w:lang w:bidi="hi-IN"/>
        </w:rPr>
        <w:t>El contratista previo a la entrega del anticipo, entregará a la Fiscalización un cronograma de la utilización de estos recursos entregados por el GAD municipal del cantón Cuenca en calidad de anticipo para la ejecución de la obra.</w:t>
      </w:r>
    </w:p>
    <w:p>
      <w:pPr>
        <w:tabs>
          <w:tab w:val="left" w:pos="-1260"/>
          <w:tab w:val="left" w:pos="180"/>
        </w:tabs>
        <w:suppressAutoHyphens/>
        <w:spacing w:after="0" w:line="240" w:lineRule="auto"/>
        <w:ind w:left="15" w:right="45"/>
        <w:jc w:val="both"/>
        <w:rPr>
          <w:rFonts w:ascii="Arial" w:hAnsi="Arial" w:eastAsia="Times New Roman" w:cs="Arial"/>
          <w:spacing w:val="-2"/>
          <w:sz w:val="20"/>
          <w:szCs w:val="20"/>
          <w:lang w:eastAsia="hi-IN" w:bidi="hi-IN"/>
        </w:rPr>
      </w:pPr>
    </w:p>
    <w:p>
      <w:pPr>
        <w:shd w:val="clear" w:color="auto" w:fill="FFFFFF" w:themeFill="background1"/>
        <w:tabs>
          <w:tab w:val="left" w:pos="-540"/>
          <w:tab w:val="left" w:pos="1485"/>
        </w:tabs>
        <w:suppressAutoHyphens/>
        <w:autoSpaceDN w:val="0"/>
        <w:spacing w:after="0" w:line="240" w:lineRule="auto"/>
        <w:ind w:left="15" w:right="45"/>
        <w:jc w:val="both"/>
        <w:textAlignment w:val="baseline"/>
        <w:rPr>
          <w:rFonts w:ascii="Arial" w:hAnsi="Arial" w:eastAsia="Times New Roman" w:cs="Arial"/>
          <w:spacing w:val="-2"/>
          <w:sz w:val="20"/>
          <w:szCs w:val="20"/>
          <w:lang w:bidi="hi-IN"/>
        </w:rPr>
      </w:pPr>
      <w:r>
        <w:rPr>
          <w:rFonts w:ascii="Arial" w:hAnsi="Arial" w:eastAsia="Times New Roman" w:cs="Arial"/>
          <w:b/>
          <w:spacing w:val="-2"/>
          <w:sz w:val="20"/>
          <w:szCs w:val="20"/>
          <w:lang w:bidi="hi-IN"/>
        </w:rPr>
        <w:t>5.2.</w:t>
      </w:r>
      <w:r>
        <w:rPr>
          <w:rFonts w:ascii="Arial" w:hAnsi="Arial" w:eastAsia="Times New Roman" w:cs="Arial"/>
          <w:spacing w:val="-2"/>
          <w:sz w:val="20"/>
          <w:szCs w:val="20"/>
          <w:lang w:bidi="hi-IN"/>
        </w:rPr>
        <w:t xml:space="preserve"> El valor restante de la obra, esto es el </w:t>
      </w:r>
      <w:r>
        <w:rPr>
          <w:rFonts w:ascii="Arial" w:hAnsi="Arial" w:eastAsia="Times New Roman" w:cs="Arial"/>
          <w:b/>
          <w:bCs/>
          <w:spacing w:val="-2"/>
          <w:kern w:val="32"/>
          <w:sz w:val="20"/>
          <w:szCs w:val="20"/>
          <w:lang w:val="es-ES" w:bidi="hi-IN"/>
        </w:rPr>
        <w:t>SETENTA POR CIENTO (70%)</w:t>
      </w:r>
      <w:r>
        <w:rPr>
          <w:rFonts w:ascii="Arial" w:hAnsi="Arial" w:eastAsia="Times New Roman" w:cs="Arial"/>
          <w:spacing w:val="-2"/>
          <w:sz w:val="20"/>
          <w:szCs w:val="20"/>
          <w:lang w:bidi="hi-IN"/>
        </w:rPr>
        <w:t xml:space="preserve">, se cancelará </w:t>
      </w:r>
      <w:r>
        <w:rPr>
          <w:rFonts w:ascii="Arial" w:hAnsi="Arial" w:eastAsia="Times New Roman" w:cs="Arial"/>
          <w:spacing w:val="-2"/>
          <w:sz w:val="20"/>
          <w:szCs w:val="20"/>
          <w:lang w:eastAsia="hi-IN" w:bidi="hi-IN"/>
        </w:rPr>
        <w:t>mediante pago contra presentación de planillas mensuales de conformidad con el plazo del contrato, debidamente aprobadas por la fiscalización y autorizadas por la administración del contrato</w:t>
      </w:r>
      <w:r>
        <w:rPr>
          <w:rFonts w:ascii="Arial" w:hAnsi="Arial" w:eastAsia="Times New Roman" w:cs="Arial"/>
          <w:spacing w:val="-2"/>
          <w:sz w:val="20"/>
          <w:szCs w:val="20"/>
          <w:lang w:bidi="hi-IN"/>
        </w:rPr>
        <w:t>. De cada planilla se descontará la amortización del anticipo y cualquier otro cargo, legalmente establecido, al CONTRATISTA. El monto del anticipo entregado por la Entidad será devengado proporcionalmente al momento del pago de cada planilla hasta la terminación del plazo contractual inicialmente estipulado y constará en el cronograma pertinente que es parte del contrato.</w:t>
      </w:r>
    </w:p>
    <w:p>
      <w:pPr>
        <w:tabs>
          <w:tab w:val="left" w:pos="1485"/>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1485"/>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b/>
          <w:spacing w:val="-2"/>
          <w:sz w:val="20"/>
          <w:szCs w:val="20"/>
          <w:lang w:eastAsia="hi-IN" w:bidi="hi-IN"/>
        </w:rPr>
        <w:t>5.3.</w:t>
      </w:r>
      <w:r>
        <w:rPr>
          <w:rFonts w:ascii="Arial" w:hAnsi="Arial" w:eastAsia="Times New Roman" w:cs="Arial"/>
          <w:spacing w:val="-2"/>
          <w:sz w:val="20"/>
          <w:szCs w:val="20"/>
          <w:lang w:eastAsia="hi-IN" w:bidi="hi-IN"/>
        </w:rPr>
        <w:t xml:space="preserve"> Entregada la planilla por el CONTRATISTA, a la fiscalización, en el primer día hábil de cada mes; la fiscalización en el plazo de cuatro días verificará, corregirá y aprobará la planilla presentada, e ingresará a la Coordinación Técnica de Fiscalización y de ser el caso continuará en forma inmediata el trámite para el pago. Si la fiscalización no aprueba o no expresa las razones fundadas de su objeción, transcurrido el plazo establecido, se entenderá que la planilla está aprobada y debe ser pagada por la CONTRATANTE.</w:t>
      </w:r>
    </w:p>
    <w:p>
      <w:pPr>
        <w:tabs>
          <w:tab w:val="left" w:pos="1485"/>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1485"/>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Para el caso de la planilla de liquidación de obra, el CONTRATISTA, deberá entregarla a la fiscalización dentro de los (10) días laborables posteriores a la fecha de terminación de la obra, o en el primer día hábil del mes siguiente, lo que ocurriera primero.</w:t>
      </w:r>
    </w:p>
    <w:p>
      <w:pPr>
        <w:tabs>
          <w:tab w:val="left" w:pos="1485"/>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1485"/>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1485"/>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b/>
          <w:spacing w:val="-2"/>
          <w:sz w:val="20"/>
          <w:szCs w:val="20"/>
          <w:lang w:eastAsia="hi-IN" w:bidi="hi-IN"/>
        </w:rPr>
        <w:t>5.4. Discrepancias:</w:t>
      </w:r>
      <w:r>
        <w:rPr>
          <w:rFonts w:ascii="Arial" w:hAnsi="Arial" w:eastAsia="Times New Roman" w:cs="Arial"/>
          <w:spacing w:val="-2"/>
          <w:sz w:val="20"/>
          <w:szCs w:val="20"/>
          <w:lang w:eastAsia="hi-IN" w:bidi="hi-IN"/>
        </w:rPr>
        <w:t xml:space="preserve"> Si existieren discrepancias entre las planillas presentadas por el CONTRATISTA y las cantidades de obra calculadas por la fiscalización, ésta notificará al CONTRATISTA. Si no se receptare respuesta, dentro de los  dos días laborables siguientes a la fecha de la notificación, se entenderá que el CONTRATISTA ha aceptado la liquidación hecha por la fiscalización y se dará paso al pago. Cuando se consiga un acuerdo sobre tales divergencias, se procederá como se indica en el numeral 5.3 de esta cláusula.</w:t>
      </w:r>
    </w:p>
    <w:p>
      <w:pPr>
        <w:tabs>
          <w:tab w:val="left" w:pos="1485"/>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1485"/>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b/>
          <w:spacing w:val="-2"/>
          <w:sz w:val="20"/>
          <w:szCs w:val="20"/>
          <w:lang w:eastAsia="hi-IN" w:bidi="hi-IN"/>
        </w:rPr>
        <w:t>5.5.</w:t>
      </w:r>
      <w:r>
        <w:rPr>
          <w:rFonts w:ascii="Arial" w:hAnsi="Arial" w:eastAsia="Times New Roman" w:cs="Arial"/>
          <w:spacing w:val="-2"/>
          <w:sz w:val="20"/>
          <w:szCs w:val="20"/>
          <w:lang w:eastAsia="hi-IN" w:bidi="hi-IN"/>
        </w:rPr>
        <w:t xml:space="preserve"> El ultimo día  laborable de cada mes, la fiscalización y el CONTRATISTA, de forma conjunta, efectuarán las mediciones de las cantidades de obra ejecutadas durante el mes.  Se emplearán las unidades de medida y precios unitarios establecidos en la Tabla de Cantidades y Precios para cada rubro señalado.</w:t>
      </w: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p>
    <w:p>
      <w:pPr>
        <w:tabs>
          <w:tab w:val="left" w:pos="1452"/>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En cada planilla de obra ejecutada, el fiscalizador calculará el reajuste de precios provisional, aplicando las fórmulas de reajuste que se indican en este contrato. El fiscalizador realizará el reajuste definitivo tan pronto se publiquen los índices del INEC que sean aplicables.</w:t>
      </w:r>
    </w:p>
    <w:p>
      <w:pPr>
        <w:tabs>
          <w:tab w:val="left" w:pos="1452"/>
        </w:tabs>
        <w:suppressAutoHyphens/>
        <w:spacing w:after="0" w:line="240" w:lineRule="auto"/>
        <w:ind w:left="15" w:right="45"/>
        <w:jc w:val="both"/>
        <w:rPr>
          <w:rFonts w:ascii="Arial" w:hAnsi="Arial" w:eastAsia="Times New Roman" w:cs="Arial"/>
          <w:i/>
          <w:iCs/>
          <w:spacing w:val="-2"/>
          <w:sz w:val="20"/>
          <w:szCs w:val="20"/>
          <w:lang w:eastAsia="hi-IN"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bCs/>
          <w:sz w:val="20"/>
          <w:szCs w:val="20"/>
          <w:lang w:bidi="hi-IN"/>
        </w:rPr>
        <w:t>5.6. Trámite de las planillas</w:t>
      </w:r>
      <w:r>
        <w:rPr>
          <w:rFonts w:ascii="Arial" w:hAnsi="Arial" w:eastAsia="Times New Roman" w:cs="Arial"/>
          <w:sz w:val="20"/>
          <w:szCs w:val="20"/>
          <w:lang w:bidi="hi-IN"/>
        </w:rPr>
        <w:t>: Para el trámite de las planillas se observarán las siguientes reglas:</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sz w:val="20"/>
          <w:szCs w:val="20"/>
          <w:lang w:bidi="hi-IN"/>
        </w:rPr>
        <w:t>a. Las planillas serán preparadas por capítulos y siguiendo el orden establecido en la Tabla de descripción de rubros, unidades, cantidades y precios, con sujeción a los precios unitarios en dólares de los Estados Unidos de América en los diferentes rubros y por las cantidades reales de trabajos ejecutados.</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sz w:val="20"/>
          <w:szCs w:val="20"/>
          <w:lang w:bidi="hi-IN"/>
        </w:rPr>
        <w:t>b. El contratista preparará las planillas, las cuales se pondrán a consideración de la fiscalización en el primer día hábil de cada mes, y serán aprobadas por ella en el término de cuatro días, luego de lo cual, en forma inmediata, se continuará el trámite de autorización del administrador del contrato y solo con dicha autorización se procederá al pago.</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sz w:val="20"/>
          <w:szCs w:val="20"/>
          <w:lang w:bidi="hi-IN"/>
        </w:rPr>
        <w:t>c. Para el caso de la planilla de liquidación de obra, el CONTRATISTA, deberá entregarla a la fiscalización dentro de los (10) días laborables posteriores a la fecha de terminación de la obra, o en el primer día hábil del mes siguiente, lo que ocurriera primero</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sz w:val="20"/>
          <w:szCs w:val="20"/>
          <w:lang w:bidi="hi-IN"/>
        </w:rPr>
        <w:t>d. Se adjuntarán los anexos de medidas, aprobaciones, pruebas de laboratorio y otros que correspondan.</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sz w:val="20"/>
          <w:szCs w:val="20"/>
          <w:lang w:bidi="hi-IN"/>
        </w:rPr>
        <w:t>e. La fiscalización verificará la planilla de aportes al IESS del personal de la obra.</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sz w:val="20"/>
          <w:szCs w:val="20"/>
          <w:lang w:bidi="hi-IN"/>
        </w:rPr>
        <w:t>f. Con las planillas, el CONTRATISTA presentará el estado de avance del proyecto y un cuadro informativo resumen en el que se precise el rubro, descripción, unidad, cantidad total y el valor total contratado; las cantidades y el valor ejecutado hasta el mes anterior y en el período en consideración; y, la cantidad y el valor acumulado hasta la fecha, expresado en dólares de los Estados Unidos de América. Estos documentos se elaborarán según el modelo preparado por la fiscalización y serán requisito indispensable para tramitar la planilla correspondiente.</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sz w:val="20"/>
          <w:szCs w:val="20"/>
          <w:lang w:bidi="hi-IN"/>
        </w:rPr>
        <w:t>g. Los documentos mencionados en el literal anterior, se elaborarán según el modelo preparado por la CONTRATANTE y será requisito indispensable para la aprobación de la planilla por parte del administrador del contrato, previo a tramitar el pago de la planilla correspondiente.</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bCs/>
          <w:sz w:val="20"/>
          <w:szCs w:val="20"/>
          <w:lang w:bidi="hi-IN"/>
        </w:rPr>
        <w:t xml:space="preserve">5.7. Requisito previo al pago de las planillas: </w:t>
      </w:r>
      <w:r>
        <w:rPr>
          <w:rFonts w:ascii="Arial" w:hAnsi="Arial" w:eastAsia="Times New Roman" w:cs="Arial"/>
          <w:sz w:val="20"/>
          <w:szCs w:val="20"/>
          <w:lang w:bidi="hi-IN"/>
        </w:rPr>
        <w:t xml:space="preserve">Previo al pago de planillas por trabajos ejecutados, el contratista deberá presentar previamente la certificación que acredite estar al día en el pago de aportes, fondos de reserva y descuentos al Instituto Ecuatoriano de Seguridad Social, por los empleados y trabajadores a su cargo. La Entidad Contratante tiene la obligación de retener el valor de los descuentos que el Instituto Ecuatoriano de Seguridad Social ordenare y que correspondan a obligaciones en mora del contratista o se deriven de convenios de purga de mora patronal por obligaciones con el seguro social, provenientes de servicios personales para la ejecución de dicho contrato. </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bCs/>
          <w:sz w:val="20"/>
          <w:szCs w:val="20"/>
          <w:lang w:bidi="hi-IN"/>
        </w:rPr>
        <w:t xml:space="preserve">5.8.- </w:t>
      </w:r>
      <w:r>
        <w:rPr>
          <w:rFonts w:ascii="Arial" w:hAnsi="Arial" w:eastAsia="Times New Roman" w:cs="Arial"/>
          <w:sz w:val="20"/>
          <w:szCs w:val="20"/>
          <w:lang w:bidi="hi-IN"/>
        </w:rPr>
        <w:t>De los pagos que deba hacer, la CONTRATANTE retendrá igualmente las multas que procedan, de acuerdo con el contrato.</w:t>
      </w:r>
    </w:p>
    <w:p>
      <w:pPr>
        <w:suppressAutoHyphens/>
        <w:spacing w:after="0" w:line="240" w:lineRule="auto"/>
        <w:jc w:val="both"/>
        <w:rPr>
          <w:rFonts w:ascii="Arial" w:hAnsi="Arial" w:eastAsia="Times New Roman" w:cs="Arial"/>
          <w:sz w:val="20"/>
          <w:szCs w:val="20"/>
          <w:lang w:bidi="hi-IN"/>
        </w:rPr>
      </w:pPr>
    </w:p>
    <w:p>
      <w:pPr>
        <w:tabs>
          <w:tab w:val="left" w:pos="1452"/>
        </w:tabs>
        <w:suppressAutoHyphens/>
        <w:spacing w:after="0" w:line="240" w:lineRule="auto"/>
        <w:ind w:left="15" w:right="45"/>
        <w:jc w:val="both"/>
        <w:rPr>
          <w:rFonts w:ascii="Arial" w:hAnsi="Arial" w:eastAsia="Times New Roman" w:cs="Arial"/>
          <w:i/>
          <w:iCs/>
          <w:spacing w:val="-2"/>
          <w:sz w:val="20"/>
          <w:szCs w:val="20"/>
          <w:lang w:eastAsia="hi-IN" w:bidi="hi-IN"/>
        </w:rPr>
      </w:pPr>
      <w:r>
        <w:rPr>
          <w:rFonts w:ascii="Arial" w:hAnsi="Arial" w:eastAsia="Times New Roman" w:cs="Arial"/>
          <w:b/>
          <w:bCs/>
          <w:sz w:val="20"/>
          <w:szCs w:val="20"/>
          <w:lang w:bidi="hi-IN"/>
        </w:rPr>
        <w:t xml:space="preserve">5.9. Pagos indebidos: </w:t>
      </w:r>
      <w:r>
        <w:rPr>
          <w:rFonts w:ascii="Arial" w:hAnsi="Arial" w:eastAsia="Times New Roman" w:cs="Arial"/>
          <w:sz w:val="20"/>
          <w:szCs w:val="20"/>
          <w:lang w:bidi="hi-IN"/>
        </w:rPr>
        <w:t>La CONTRATANTE se reserva el derecho de reclamar a la CONTRATISTA, en cualquier tiempo, antes o después de la ejecución de la obra, sobre cualquier pago indebido por error de cálculo o por cualquier otra razón, debidamente justificada, obligándose la CONTRATISTA a satisfacer las reclamaciones que por este motivo llegare a plantear la CONTRATANTE, reconociéndose el interés calculado a la tasa máxima del interés convencional, establecido por el Banco Central del Ecuador.</w:t>
      </w: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r>
        <w:rPr>
          <w:rFonts w:ascii="Arial" w:hAnsi="Arial" w:eastAsia="Times New Roman" w:cs="Arial"/>
          <w:b/>
          <w:spacing w:val="-2"/>
          <w:sz w:val="20"/>
          <w:szCs w:val="20"/>
          <w:lang w:eastAsia="hi-IN" w:bidi="hi-IN"/>
        </w:rPr>
        <w:t xml:space="preserve">Cláusula Sexta.- GARANTÍAS </w:t>
      </w: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b/>
          <w:spacing w:val="-2"/>
          <w:sz w:val="20"/>
          <w:szCs w:val="20"/>
          <w:lang w:eastAsia="hi-IN" w:bidi="hi-IN"/>
        </w:rPr>
        <w:t>6.1.</w:t>
      </w:r>
      <w:r>
        <w:rPr>
          <w:rFonts w:ascii="Arial" w:hAnsi="Arial" w:eastAsia="Times New Roman" w:cs="Arial"/>
          <w:spacing w:val="-2"/>
          <w:sz w:val="20"/>
          <w:szCs w:val="20"/>
          <w:lang w:eastAsia="hi-IN" w:bidi="hi-IN"/>
        </w:rPr>
        <w:t xml:space="preserve"> En este contrato se rendirán las siguientes garantías: </w:t>
      </w: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p>
    <w:p>
      <w:pPr>
        <w:pStyle w:val="57"/>
        <w:numPr>
          <w:ilvl w:val="2"/>
          <w:numId w:val="19"/>
        </w:numPr>
        <w:tabs>
          <w:tab w:val="left" w:pos="1593"/>
        </w:tabs>
        <w:ind w:right="45"/>
        <w:jc w:val="both"/>
        <w:rPr>
          <w:rFonts w:ascii="Arial" w:hAnsi="Arial" w:cs="Arial"/>
          <w:spacing w:val="-3"/>
          <w:sz w:val="20"/>
        </w:rPr>
      </w:pPr>
      <w:r>
        <w:rPr>
          <w:rFonts w:ascii="Arial" w:hAnsi="Arial" w:cs="Arial"/>
          <w:spacing w:val="-3"/>
          <w:sz w:val="20"/>
        </w:rPr>
        <w:t>La garantía de fiel cumplimiento del contrato, en forma previa a la celebración del mismo, el valor de ésta será de conformidad a lo estipulado en el Art. 74 de la LOSNCP.</w:t>
      </w:r>
    </w:p>
    <w:p>
      <w:pPr>
        <w:tabs>
          <w:tab w:val="left" w:pos="1593"/>
        </w:tabs>
        <w:suppressAutoHyphens/>
        <w:spacing w:after="0" w:line="240" w:lineRule="auto"/>
        <w:ind w:left="15" w:right="45"/>
        <w:jc w:val="both"/>
        <w:rPr>
          <w:rFonts w:ascii="Arial" w:hAnsi="Arial" w:eastAsia="Times New Roman" w:cs="Arial"/>
          <w:spacing w:val="-3"/>
          <w:sz w:val="20"/>
          <w:szCs w:val="20"/>
          <w:lang w:eastAsia="hi-IN" w:bidi="hi-IN"/>
        </w:rPr>
      </w:pPr>
    </w:p>
    <w:p>
      <w:pPr>
        <w:pStyle w:val="57"/>
        <w:numPr>
          <w:ilvl w:val="2"/>
          <w:numId w:val="19"/>
        </w:numPr>
        <w:tabs>
          <w:tab w:val="left" w:pos="889"/>
          <w:tab w:val="left" w:pos="2588"/>
        </w:tabs>
        <w:ind w:right="45"/>
        <w:jc w:val="both"/>
        <w:rPr>
          <w:rFonts w:ascii="Arial" w:hAnsi="Arial" w:cs="Arial"/>
          <w:spacing w:val="-3"/>
          <w:sz w:val="20"/>
        </w:rPr>
      </w:pPr>
      <w:r>
        <w:rPr>
          <w:rFonts w:ascii="Arial" w:hAnsi="Arial" w:cs="Arial"/>
          <w:spacing w:val="-3"/>
          <w:sz w:val="20"/>
        </w:rPr>
        <w:t>La garantía de buen uso del anticipo se rendirá por un valor igual al determinado, que respalde el 100% del monto a recibir por este concepto, la que deberá ser presentada previo a la entrega del mismo.</w:t>
      </w:r>
    </w:p>
    <w:p>
      <w:pPr>
        <w:tabs>
          <w:tab w:val="left" w:pos="1584"/>
          <w:tab w:val="left" w:pos="2304"/>
        </w:tabs>
        <w:suppressAutoHyphens/>
        <w:spacing w:after="0" w:line="240" w:lineRule="auto"/>
        <w:ind w:left="15" w:right="45"/>
        <w:jc w:val="both"/>
        <w:rPr>
          <w:rFonts w:ascii="Arial" w:hAnsi="Arial" w:eastAsia="Times New Roman" w:cs="Arial"/>
          <w:b/>
          <w:spacing w:val="-2"/>
          <w:sz w:val="20"/>
          <w:szCs w:val="20"/>
          <w:lang w:eastAsia="hi-IN" w:bidi="hi-IN"/>
        </w:rPr>
      </w:pPr>
    </w:p>
    <w:p>
      <w:pPr>
        <w:tabs>
          <w:tab w:val="left" w:pos="1584"/>
          <w:tab w:val="left" w:pos="2304"/>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b/>
          <w:spacing w:val="-2"/>
          <w:sz w:val="20"/>
          <w:szCs w:val="20"/>
          <w:lang w:eastAsia="hi-IN" w:bidi="hi-IN"/>
        </w:rPr>
        <w:t xml:space="preserve">6.2. </w:t>
      </w:r>
      <w:r>
        <w:rPr>
          <w:rFonts w:ascii="Arial" w:hAnsi="Arial" w:eastAsia="Times New Roman" w:cs="Arial"/>
          <w:spacing w:val="-2"/>
          <w:sz w:val="20"/>
          <w:szCs w:val="20"/>
          <w:lang w:eastAsia="hi-IN" w:bidi="hi-IN"/>
        </w:rPr>
        <w:t>Las garantías entregadas se devolverán de acuerdo a lo establecido en el artículo 77 de la LOSCNP y 118 del RGLOSNCP. Entre tanto, deberán mantenerse vigentes, lo que será vigilado y exigido por la CONTRATANTE.</w:t>
      </w:r>
    </w:p>
    <w:p>
      <w:pPr>
        <w:tabs>
          <w:tab w:val="left" w:pos="1584"/>
          <w:tab w:val="left" w:pos="2304"/>
        </w:tabs>
        <w:suppressAutoHyphens/>
        <w:spacing w:after="0" w:line="240" w:lineRule="auto"/>
        <w:ind w:left="15" w:right="45"/>
        <w:jc w:val="both"/>
        <w:rPr>
          <w:rFonts w:ascii="Arial" w:hAnsi="Arial" w:eastAsia="Times New Roman" w:cs="Arial"/>
          <w:spacing w:val="-2"/>
          <w:sz w:val="20"/>
          <w:szCs w:val="20"/>
          <w:lang w:eastAsia="hi-IN"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bCs/>
          <w:sz w:val="20"/>
          <w:szCs w:val="20"/>
          <w:lang w:bidi="hi-IN"/>
        </w:rPr>
        <w:t>6.3. Ejecución de las garantías:</w:t>
      </w:r>
      <w:r>
        <w:rPr>
          <w:rFonts w:ascii="Arial" w:hAnsi="Arial" w:eastAsia="Times New Roman" w:cs="Arial"/>
          <w:sz w:val="20"/>
          <w:szCs w:val="20"/>
          <w:lang w:bidi="hi-IN"/>
        </w:rPr>
        <w:t xml:space="preserve"> Las garantías contractuales podrán ser ejecutadas por la CONTRATANTE en los siguientes casos:</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b/>
          <w:bCs/>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bCs/>
          <w:sz w:val="20"/>
          <w:szCs w:val="20"/>
          <w:lang w:bidi="hi-IN"/>
        </w:rPr>
        <w:t>6.3.1. La de fiel cumplimiento del contrato:</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sz w:val="20"/>
          <w:szCs w:val="20"/>
          <w:lang w:bidi="hi-IN"/>
        </w:rPr>
        <w:t>a) Cuando la CONTRATANTE declare anticipada y unilateralmente terminado el contrato por causas imputables al CONTRATISTA.</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sz w:val="20"/>
          <w:szCs w:val="20"/>
          <w:lang w:bidi="hi-IN"/>
        </w:rPr>
        <w:t>b) Si el CONTRATISTA no la renovare cinco días antes de su vencimiento.</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b/>
          <w:bCs/>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bCs/>
          <w:sz w:val="20"/>
          <w:szCs w:val="20"/>
          <w:lang w:bidi="hi-IN"/>
        </w:rPr>
        <w:t>6.3.2. La del anticipo:</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sz w:val="20"/>
          <w:szCs w:val="20"/>
          <w:lang w:bidi="hi-IN"/>
        </w:rPr>
        <w:t>a) Si el CONTRATISTA no la renovare cinco días antes de su vencimiento.</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sz w:val="20"/>
          <w:szCs w:val="20"/>
          <w:lang w:bidi="hi-IN"/>
        </w:rPr>
        <w:t>b) En caso de terminación unilateral del contrato y que el CONTRATISTA no pague a la CONTRATANTE el saldo adeudado del anticipo, después de diez días de notificado con la liquidación del contrato.</w:t>
      </w:r>
    </w:p>
    <w:p>
      <w:pPr>
        <w:suppressAutoHyphens/>
        <w:spacing w:after="0" w:line="240" w:lineRule="auto"/>
        <w:jc w:val="both"/>
        <w:rPr>
          <w:rFonts w:ascii="Arial" w:hAnsi="Arial" w:eastAsia="Times New Roman" w:cs="Arial"/>
          <w:sz w:val="20"/>
          <w:szCs w:val="20"/>
          <w:lang w:bidi="hi-IN"/>
        </w:rPr>
      </w:pPr>
    </w:p>
    <w:p>
      <w:pPr>
        <w:tabs>
          <w:tab w:val="left" w:pos="1584"/>
          <w:tab w:val="left" w:pos="2304"/>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spacing w:val="-3"/>
          <w:sz w:val="20"/>
          <w:szCs w:val="20"/>
          <w:lang w:eastAsia="hi-IN" w:bidi="hi-IN"/>
        </w:rPr>
      </w:pPr>
      <w:r>
        <w:rPr>
          <w:rFonts w:ascii="Arial" w:hAnsi="Arial" w:eastAsia="Times New Roman" w:cs="Arial"/>
          <w:b/>
          <w:spacing w:val="-2"/>
          <w:sz w:val="20"/>
          <w:szCs w:val="20"/>
          <w:lang w:eastAsia="hi-IN" w:bidi="hi-IN"/>
        </w:rPr>
        <w:t xml:space="preserve">6.4. </w:t>
      </w:r>
      <w:r>
        <w:rPr>
          <w:rFonts w:ascii="Arial" w:hAnsi="Arial" w:eastAsia="Times New Roman" w:cs="Arial"/>
          <w:spacing w:val="-3"/>
          <w:sz w:val="20"/>
          <w:szCs w:val="20"/>
          <w:lang w:eastAsia="hi-IN" w:bidi="hi-IN"/>
        </w:rPr>
        <w:t>Para garantizar las pérdidas o daños de cualesquier naturaleza que se puedan ocasionar en la ejecución de la obra a la entidad contratante o terceros, el Contratista entrega los documentos de seguro, para amparar los siguientes riesgos:</w:t>
      </w:r>
    </w:p>
    <w:p>
      <w:pPr>
        <w:tabs>
          <w:tab w:val="left" w:pos="-540"/>
        </w:tabs>
        <w:suppressAutoHyphens/>
        <w:spacing w:after="0" w:line="240" w:lineRule="auto"/>
        <w:ind w:left="15" w:right="45"/>
        <w:jc w:val="both"/>
        <w:rPr>
          <w:rFonts w:ascii="Arial" w:hAnsi="Arial" w:eastAsia="Times New Roman" w:cs="Arial"/>
          <w:spacing w:val="-3"/>
          <w:sz w:val="20"/>
          <w:szCs w:val="20"/>
          <w:lang w:eastAsia="hi-IN" w:bidi="hi-IN"/>
        </w:rPr>
      </w:pPr>
    </w:p>
    <w:p>
      <w:pPr>
        <w:tabs>
          <w:tab w:val="left" w:pos="-540"/>
        </w:tabs>
        <w:suppressAutoHyphens/>
        <w:spacing w:after="0" w:line="240" w:lineRule="auto"/>
        <w:ind w:left="15" w:right="45"/>
        <w:jc w:val="both"/>
        <w:rPr>
          <w:rFonts w:ascii="Arial" w:hAnsi="Arial" w:eastAsia="Times New Roman" w:cs="Arial"/>
          <w:spacing w:val="-3"/>
          <w:sz w:val="20"/>
          <w:szCs w:val="20"/>
          <w:lang w:eastAsia="hi-IN" w:bidi="hi-IN"/>
        </w:rPr>
      </w:pPr>
      <w:r>
        <w:rPr>
          <w:rFonts w:ascii="Arial" w:hAnsi="Arial" w:eastAsia="Times New Roman" w:cs="Arial"/>
          <w:spacing w:val="-3"/>
          <w:sz w:val="20"/>
          <w:szCs w:val="20"/>
          <w:lang w:eastAsia="hi-IN" w:bidi="hi-IN"/>
        </w:rPr>
        <w:t>Pérdida o daños en materiales, equipos y  obras; y,</w:t>
      </w:r>
    </w:p>
    <w:p>
      <w:pPr>
        <w:tabs>
          <w:tab w:val="left" w:pos="-540"/>
        </w:tabs>
        <w:suppressAutoHyphens/>
        <w:spacing w:after="0" w:line="240" w:lineRule="auto"/>
        <w:ind w:left="15" w:right="45"/>
        <w:jc w:val="both"/>
        <w:rPr>
          <w:rFonts w:ascii="Arial" w:hAnsi="Arial" w:eastAsia="Times New Roman" w:cs="Arial"/>
          <w:spacing w:val="-3"/>
          <w:sz w:val="20"/>
          <w:szCs w:val="20"/>
          <w:lang w:eastAsia="hi-IN" w:bidi="hi-IN"/>
        </w:rPr>
      </w:pPr>
      <w:r>
        <w:rPr>
          <w:rFonts w:ascii="Arial" w:hAnsi="Arial" w:eastAsia="Times New Roman" w:cs="Arial"/>
          <w:spacing w:val="-3"/>
          <w:sz w:val="20"/>
          <w:szCs w:val="20"/>
          <w:lang w:eastAsia="hi-IN" w:bidi="hi-IN"/>
        </w:rPr>
        <w:t>Pérdida o daños a la propiedad relacionada con el contrato, lesiones personales y muerte.</w:t>
      </w:r>
    </w:p>
    <w:p>
      <w:pPr>
        <w:tabs>
          <w:tab w:val="left" w:pos="-540"/>
        </w:tabs>
        <w:suppressAutoHyphens/>
        <w:spacing w:after="0" w:line="240" w:lineRule="auto"/>
        <w:ind w:left="15" w:right="45"/>
        <w:jc w:val="both"/>
        <w:rPr>
          <w:rFonts w:ascii="Arial" w:hAnsi="Arial" w:eastAsia="Times New Roman" w:cs="Arial"/>
          <w:spacing w:val="-3"/>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r>
        <w:rPr>
          <w:rFonts w:ascii="Arial" w:hAnsi="Arial" w:eastAsia="Times New Roman" w:cs="Arial"/>
          <w:b/>
          <w:spacing w:val="-2"/>
          <w:sz w:val="20"/>
          <w:szCs w:val="20"/>
          <w:lang w:eastAsia="hi-IN" w:bidi="hi-IN"/>
        </w:rPr>
        <w:t>Cláusula Séptima.- PLAZO</w:t>
      </w: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1584"/>
        </w:tabs>
        <w:suppressAutoHyphens/>
        <w:spacing w:after="0" w:line="240" w:lineRule="auto"/>
        <w:ind w:left="15" w:right="45"/>
        <w:jc w:val="both"/>
        <w:rPr>
          <w:rFonts w:ascii="Arial" w:hAnsi="Arial" w:eastAsia="Times New Roman" w:cs="Arial"/>
          <w:sz w:val="20"/>
          <w:szCs w:val="20"/>
          <w:lang w:eastAsia="hi-IN" w:bidi="hi-IN"/>
        </w:rPr>
      </w:pPr>
      <w:r>
        <w:rPr>
          <w:rFonts w:ascii="Arial" w:hAnsi="Arial" w:eastAsia="Times New Roman" w:cs="Arial"/>
          <w:b/>
          <w:spacing w:val="-2"/>
          <w:sz w:val="20"/>
          <w:szCs w:val="20"/>
          <w:lang w:eastAsia="hi-IN" w:bidi="hi-IN"/>
        </w:rPr>
        <w:t xml:space="preserve">7.1. </w:t>
      </w:r>
      <w:r>
        <w:rPr>
          <w:rFonts w:ascii="Arial" w:hAnsi="Arial" w:eastAsia="Times New Roman" w:cs="Arial"/>
          <w:spacing w:val="-2"/>
          <w:sz w:val="20"/>
          <w:szCs w:val="20"/>
          <w:lang w:eastAsia="hi-IN" w:bidi="hi-IN"/>
        </w:rPr>
        <w:t xml:space="preserve">El plazo para la ejecución y terminación de la totalidad de los trabajos contratados es de </w:t>
      </w:r>
      <w:r>
        <w:rPr>
          <w:rFonts w:ascii="Arial" w:hAnsi="Arial" w:eastAsia="Times New Roman" w:cs="Arial"/>
          <w:b/>
          <w:bCs/>
          <w:spacing w:val="-2"/>
          <w:kern w:val="32"/>
          <w:sz w:val="20"/>
          <w:szCs w:val="20"/>
          <w:lang w:val="es-ES" w:bidi="hi-IN"/>
        </w:rPr>
        <w:t xml:space="preserve">CIENTO VEINTE (120) </w:t>
      </w:r>
      <w:r>
        <w:rPr>
          <w:rFonts w:ascii="Arial" w:hAnsi="Arial" w:eastAsia="Times New Roman" w:cs="Arial"/>
          <w:spacing w:val="-2"/>
          <w:sz w:val="20"/>
          <w:szCs w:val="20"/>
          <w:lang w:eastAsia="hi-IN" w:bidi="hi-IN"/>
        </w:rPr>
        <w:t>días, contado a partir del día siguiente de que el anticipo se encuentra disponible en la cuenta del contratista</w:t>
      </w:r>
      <w:r>
        <w:rPr>
          <w:rFonts w:ascii="Arial" w:hAnsi="Arial" w:eastAsia="Times New Roman" w:cs="Arial"/>
          <w:sz w:val="20"/>
          <w:szCs w:val="20"/>
          <w:lang w:eastAsia="hi-IN" w:bidi="hi-IN"/>
        </w:rPr>
        <w:t>.</w:t>
      </w:r>
    </w:p>
    <w:p>
      <w:pPr>
        <w:tabs>
          <w:tab w:val="left" w:pos="1584"/>
        </w:tabs>
        <w:suppressAutoHyphens/>
        <w:spacing w:after="0" w:line="240" w:lineRule="auto"/>
        <w:ind w:left="15" w:right="45"/>
        <w:jc w:val="both"/>
        <w:rPr>
          <w:rFonts w:ascii="Arial" w:hAnsi="Arial" w:eastAsia="Times New Roman" w:cs="Arial"/>
          <w:sz w:val="20"/>
          <w:szCs w:val="20"/>
          <w:lang w:eastAsia="hi-IN" w:bidi="hi-IN"/>
        </w:rPr>
      </w:pPr>
    </w:p>
    <w:p>
      <w:pPr>
        <w:tabs>
          <w:tab w:val="left" w:pos="1584"/>
        </w:tabs>
        <w:suppressAutoHyphens/>
        <w:spacing w:after="0" w:line="240" w:lineRule="auto"/>
        <w:ind w:left="15" w:right="45"/>
        <w:jc w:val="both"/>
        <w:rPr>
          <w:rFonts w:ascii="Arial" w:hAnsi="Arial" w:eastAsia="Times New Roman" w:cs="Arial"/>
          <w:sz w:val="20"/>
          <w:szCs w:val="20"/>
          <w:lang w:eastAsia="hi-IN" w:bidi="hi-IN"/>
        </w:rPr>
      </w:pPr>
      <w:r>
        <w:rPr>
          <w:rFonts w:ascii="Arial" w:hAnsi="Arial" w:eastAsia="Times New Roman" w:cs="Arial"/>
          <w:sz w:val="20"/>
          <w:szCs w:val="20"/>
          <w:lang w:eastAsia="hi-IN" w:bidi="hi-IN"/>
        </w:rPr>
        <w:t>La recepción definitiva se realizará en el término de seis meses, a contarse desde la suscripción del acta de recepción provisional total o de la declaratoria de recepción provisional presunta o de la última recepción provisional parcial, si se hubiere previsto realizar varias de éstas.</w:t>
      </w: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p>
    <w:p>
      <w:pPr>
        <w:suppressAutoHyphens/>
        <w:spacing w:after="0" w:line="240" w:lineRule="auto"/>
        <w:jc w:val="both"/>
        <w:rPr>
          <w:rFonts w:ascii="Arial" w:hAnsi="Arial" w:eastAsia="Times New Roman" w:cs="Arial"/>
          <w:bCs/>
          <w:sz w:val="20"/>
          <w:szCs w:val="20"/>
          <w:lang w:bidi="hi-IN"/>
        </w:rPr>
      </w:pPr>
      <w:r>
        <w:rPr>
          <w:rFonts w:ascii="Arial" w:hAnsi="Arial" w:eastAsia="Times New Roman" w:cs="Arial"/>
          <w:b/>
          <w:bCs/>
          <w:sz w:val="20"/>
          <w:szCs w:val="20"/>
          <w:lang w:bidi="hi-IN"/>
        </w:rPr>
        <w:t xml:space="preserve">7.2. Prórrogas de Plazo.- </w:t>
      </w:r>
      <w:r>
        <w:rPr>
          <w:rFonts w:ascii="Arial" w:hAnsi="Arial" w:eastAsia="Times New Roman" w:cs="Arial"/>
          <w:bCs/>
          <w:sz w:val="20"/>
          <w:szCs w:val="20"/>
          <w:lang w:bidi="hi-IN"/>
        </w:rPr>
        <w:t>La CONTRATANTE prorrogará el plazo total o los plazos parciales en los siguientes casos, y siempre que el CONTRATISTA así lo solicitare, por escrito, justificando los fundamentos de la solicitud, dentro del plazo de quince días siguientes a la fecha de producido el hecho que motiva la solicitud.</w:t>
      </w:r>
    </w:p>
    <w:p>
      <w:pPr>
        <w:suppressAutoHyphens/>
        <w:spacing w:after="0" w:line="240" w:lineRule="auto"/>
        <w:jc w:val="both"/>
        <w:rPr>
          <w:rFonts w:ascii="Arial" w:hAnsi="Arial" w:eastAsia="Times New Roman" w:cs="Arial"/>
          <w:bCs/>
          <w:sz w:val="20"/>
          <w:szCs w:val="20"/>
          <w:lang w:bidi="hi-IN"/>
        </w:rPr>
      </w:pPr>
    </w:p>
    <w:p>
      <w:pPr>
        <w:suppressAutoHyphens/>
        <w:spacing w:after="0" w:line="240" w:lineRule="auto"/>
        <w:jc w:val="both"/>
        <w:rPr>
          <w:rFonts w:ascii="Arial" w:hAnsi="Arial" w:eastAsia="Times New Roman" w:cs="Arial"/>
          <w:bCs/>
          <w:sz w:val="20"/>
          <w:szCs w:val="20"/>
          <w:lang w:bidi="hi-IN"/>
        </w:rPr>
      </w:pPr>
      <w:r>
        <w:rPr>
          <w:rFonts w:ascii="Arial" w:hAnsi="Arial" w:eastAsia="Times New Roman" w:cs="Arial"/>
          <w:bCs/>
          <w:sz w:val="20"/>
          <w:szCs w:val="20"/>
          <w:lang w:bidi="hi-IN"/>
        </w:rPr>
        <w:t>a) Por fuerza mayor o caso fortuito aceptado como tal por la máxima autoridad de la Entidad Contratante o su delegado, previo informe del administrador del contrato, en base al informe debidamente fundamentado de la fiscalización. Tan pronto desaparezca la causa de fuerza mayor o caso fortuito, el CONTRATISTA está obligado a continuar con la ejecución de la obra, sin necesidad de que medie notificación por parte del administrador del contrato.</w:t>
      </w:r>
    </w:p>
    <w:p>
      <w:pPr>
        <w:suppressAutoHyphens/>
        <w:spacing w:after="0" w:line="240" w:lineRule="auto"/>
        <w:jc w:val="both"/>
        <w:rPr>
          <w:rFonts w:ascii="Arial" w:hAnsi="Arial" w:eastAsia="Times New Roman" w:cs="Arial"/>
          <w:bCs/>
          <w:sz w:val="20"/>
          <w:szCs w:val="20"/>
          <w:lang w:bidi="hi-IN"/>
        </w:rPr>
      </w:pPr>
    </w:p>
    <w:p>
      <w:pPr>
        <w:suppressAutoHyphens/>
        <w:spacing w:after="0" w:line="240" w:lineRule="auto"/>
        <w:jc w:val="both"/>
        <w:rPr>
          <w:rFonts w:ascii="Arial" w:hAnsi="Arial" w:eastAsia="Times New Roman" w:cs="Arial"/>
          <w:bCs/>
          <w:sz w:val="20"/>
          <w:szCs w:val="20"/>
          <w:lang w:bidi="hi-IN"/>
        </w:rPr>
      </w:pPr>
      <w:r>
        <w:rPr>
          <w:rFonts w:ascii="Arial" w:hAnsi="Arial" w:eastAsia="Times New Roman" w:cs="Arial"/>
          <w:bCs/>
          <w:sz w:val="20"/>
          <w:szCs w:val="20"/>
          <w:lang w:bidi="hi-IN"/>
        </w:rPr>
        <w:t>b) Cuando la CONTRATANTE ordenare la ejecución de trabajos adicionales, o cuando se produzcan aumentos de las cantidades de obra estimadas y que constan en la Tabla de Cantidades y Precios, para lo cual se utilizarán las figuras del contrato complementario, diferencias en cantidades de obra u órdenes de trabajo, según apliquen de acuerdo con la LOSNCP.</w:t>
      </w:r>
    </w:p>
    <w:p>
      <w:pPr>
        <w:suppressAutoHyphens/>
        <w:spacing w:after="0" w:line="240" w:lineRule="auto"/>
        <w:jc w:val="both"/>
        <w:rPr>
          <w:rFonts w:ascii="Arial" w:hAnsi="Arial" w:eastAsia="Times New Roman" w:cs="Arial"/>
          <w:bCs/>
          <w:sz w:val="20"/>
          <w:szCs w:val="20"/>
          <w:lang w:bidi="hi-IN"/>
        </w:rPr>
      </w:pPr>
    </w:p>
    <w:p>
      <w:pPr>
        <w:suppressAutoHyphens/>
        <w:spacing w:after="0" w:line="240" w:lineRule="auto"/>
        <w:jc w:val="both"/>
        <w:rPr>
          <w:rFonts w:ascii="Arial" w:hAnsi="Arial" w:eastAsia="Times New Roman" w:cs="Arial"/>
          <w:bCs/>
          <w:sz w:val="20"/>
          <w:szCs w:val="20"/>
          <w:lang w:bidi="hi-IN"/>
        </w:rPr>
      </w:pPr>
      <w:r>
        <w:rPr>
          <w:rFonts w:ascii="Arial" w:hAnsi="Arial" w:eastAsia="Times New Roman" w:cs="Arial"/>
          <w:bCs/>
          <w:sz w:val="20"/>
          <w:szCs w:val="20"/>
          <w:lang w:bidi="hi-IN"/>
        </w:rPr>
        <w:t>c) Por suspensiones en los trabajos o cambios de las actividades previstas en el cronograma, motivadas por la CONTRATANTE u ordenadas por ella, a través de la fiscalización, y que no se deban a causas imputables al CONTRATISTA.</w:t>
      </w:r>
    </w:p>
    <w:p>
      <w:pPr>
        <w:suppressAutoHyphens/>
        <w:spacing w:after="0" w:line="240" w:lineRule="auto"/>
        <w:jc w:val="both"/>
        <w:rPr>
          <w:rFonts w:ascii="Arial" w:hAnsi="Arial" w:eastAsia="Times New Roman" w:cs="Arial"/>
          <w:bCs/>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Cs/>
          <w:sz w:val="20"/>
          <w:szCs w:val="20"/>
          <w:lang w:bidi="hi-IN"/>
        </w:rPr>
        <w:t>d) Si la CONTRATANTE no hubiera solucionado los problemas administrativos-contractuales o constructivos en forma oportuna, cuando tales circunstancias incidan en la ejecución de los trabajos.</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bCs/>
          <w:sz w:val="20"/>
          <w:szCs w:val="20"/>
          <w:lang w:bidi="hi-IN"/>
        </w:rPr>
        <w:t xml:space="preserve">7.2.1. </w:t>
      </w:r>
      <w:r>
        <w:rPr>
          <w:rFonts w:ascii="Arial" w:hAnsi="Arial" w:eastAsia="Times New Roman" w:cs="Arial"/>
          <w:sz w:val="20"/>
          <w:szCs w:val="20"/>
          <w:lang w:bidi="hi-IN"/>
        </w:rPr>
        <w:t>En casos de prórroga de plazo, las partes elaborarán un nuevo cronograma, que suscrito por ellas, sustituirá al original o precedente y tendrá el mismo valor contractual del sustituido. Y en tal caso se requerirá la autorización de la máxima autoridad de la CONTRATANTE, previo informe del administrador del contrato y de la fiscalización.</w:t>
      </w:r>
    </w:p>
    <w:p>
      <w:pPr>
        <w:suppressAutoHyphens/>
        <w:spacing w:after="0" w:line="240" w:lineRule="auto"/>
        <w:jc w:val="both"/>
        <w:rPr>
          <w:rFonts w:ascii="Arial" w:hAnsi="Arial" w:eastAsia="Times New Roman" w:cs="Arial"/>
          <w:sz w:val="20"/>
          <w:szCs w:val="20"/>
          <w:lang w:bidi="hi-IN"/>
        </w:rPr>
      </w:pP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bCs/>
          <w:sz w:val="20"/>
          <w:szCs w:val="20"/>
          <w:lang w:bidi="hi-IN"/>
        </w:rPr>
        <w:t>Cláusula Octava.- OBLIGACIONES DEL CONTRATISTA</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sz w:val="20"/>
          <w:szCs w:val="20"/>
          <w:lang w:bidi="hi-IN"/>
        </w:rPr>
        <w:t>8.1.</w:t>
      </w:r>
      <w:r>
        <w:rPr>
          <w:rFonts w:ascii="Arial" w:hAnsi="Arial" w:eastAsia="Times New Roman" w:cs="Arial"/>
          <w:sz w:val="20"/>
          <w:szCs w:val="20"/>
          <w:lang w:bidi="hi-IN"/>
        </w:rPr>
        <w:t xml:space="preserve"> El contratista preparará las planillas (única o mensuales de conformidad con el plazo del contrato), las cuales se pondrán a consideración de la fiscalización en el primer día hábil de cada mes, y serán aprobadas por ella en el término de cuatro días, luego de lo cual, en forma inmediata, se continuará el trámite de autorización del administrador del contrato  y solo con dicha autorización  se procederá al pago.</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sz w:val="20"/>
          <w:szCs w:val="20"/>
          <w:lang w:bidi="hi-IN"/>
        </w:rPr>
        <w:t>8.2.</w:t>
      </w:r>
      <w:r>
        <w:rPr>
          <w:rFonts w:ascii="Arial" w:hAnsi="Arial" w:eastAsia="Times New Roman" w:cs="Arial"/>
          <w:sz w:val="20"/>
          <w:szCs w:val="20"/>
          <w:lang w:bidi="hi-IN"/>
        </w:rPr>
        <w:t xml:space="preserve"> Además, el contratista presentará con las planillas el estado de avance del proyecto y un cuadro informativo resumen, que indicará, para cada concepto de trabajo, el rubro, la descripción, unidad, la cantidad total y el valor total contratado, las cantidades y el valor acumulado hasta la fecha anterior, y en el período en consideración, y la cantidad y el valor acumulado hasta la fecha. Estos documentos se elaborarán según el modelo preparado por la fiscalización y serán requisito indispensable para tramitar la planilla correspondiente.</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sz w:val="20"/>
          <w:szCs w:val="20"/>
          <w:lang w:bidi="hi-IN"/>
        </w:rPr>
        <w:t>8.3.</w:t>
      </w:r>
      <w:r>
        <w:rPr>
          <w:rFonts w:ascii="Arial" w:hAnsi="Arial" w:eastAsia="Times New Roman" w:cs="Arial"/>
          <w:sz w:val="20"/>
          <w:szCs w:val="20"/>
          <w:lang w:bidi="hi-IN"/>
        </w:rPr>
        <w:t xml:space="preserve"> El contratista se compromete a ejecutar la obra derivada del procedimiento de contratación tramitado, sobre la base de los estudios con los que contó la Entidad Contratante y que fueron conocidos en la etapa precontractual; y en tal virtud, no podrá aducir error, falencia o cualquier inconformidad de dichos estudios, como causal para solicitar ampliación del plazo, contratación de rubros nuevos o contratos complementarios. La ampliación del plazo, contratación de rubros nuevos o contratos complementarios podrán tramitarse solo si fueren solicitados por la fiscalización y aprobados por la administración.</w:t>
      </w:r>
    </w:p>
    <w:p>
      <w:pPr>
        <w:suppressAutoHyphens/>
        <w:spacing w:after="0" w:line="240" w:lineRule="auto"/>
        <w:jc w:val="both"/>
        <w:rPr>
          <w:rFonts w:ascii="Arial" w:hAnsi="Arial" w:eastAsia="Times New Roman" w:cs="Arial"/>
          <w:sz w:val="20"/>
          <w:szCs w:val="20"/>
          <w:lang w:bidi="hi-IN"/>
        </w:rPr>
      </w:pPr>
    </w:p>
    <w:p>
      <w:pPr>
        <w:tabs>
          <w:tab w:val="left" w:pos="864"/>
          <w:tab w:val="left" w:pos="2304"/>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b/>
          <w:sz w:val="20"/>
          <w:szCs w:val="20"/>
          <w:lang w:bidi="hi-IN"/>
        </w:rPr>
        <w:t xml:space="preserve">8.4 </w:t>
      </w:r>
      <w:r>
        <w:rPr>
          <w:rFonts w:ascii="Arial" w:hAnsi="Arial" w:eastAsia="Times New Roman" w:cs="Arial"/>
          <w:sz w:val="20"/>
          <w:szCs w:val="20"/>
          <w:lang w:bidi="hi-IN"/>
        </w:rPr>
        <w:t>El contratista previo a la entrega del anticipo, entregará a la Fiscalización un cronograma de la utilización de estos recursos entregados por el GAD municipal del cantón Cuenca en calidad de anticipo para la ejecución de la obra.</w:t>
      </w:r>
    </w:p>
    <w:p>
      <w:pPr>
        <w:suppressAutoHyphens/>
        <w:spacing w:after="0" w:line="240" w:lineRule="auto"/>
        <w:jc w:val="both"/>
        <w:rPr>
          <w:rFonts w:ascii="Arial" w:hAnsi="Arial" w:eastAsia="Times New Roman" w:cs="Arial"/>
          <w:b/>
          <w:sz w:val="20"/>
          <w:szCs w:val="20"/>
          <w:lang w:bidi="hi-IN"/>
        </w:rPr>
      </w:pP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sz w:val="20"/>
          <w:szCs w:val="20"/>
          <w:lang w:bidi="hi-IN"/>
        </w:rPr>
        <w:t>8.5.</w:t>
      </w:r>
      <w:r>
        <w:rPr>
          <w:rFonts w:ascii="Arial" w:hAnsi="Arial" w:eastAsia="Times New Roman" w:cs="Arial"/>
          <w:sz w:val="20"/>
          <w:szCs w:val="20"/>
          <w:lang w:bidi="hi-IN"/>
        </w:rPr>
        <w:t xml:space="preserve"> El contratista se compromete durante la ejecución del contrato, a facilitar a las personas designadas por la Entidad Contratante, toda la información y documentación que éstas soliciten para disponer de un pleno conocimiento técnico relacionado con la ejecución de la obra, la utilización de los bienes incorporados a ella y la operación de la infraestructura correspondiente, así como de los eventuales problemas técnicos que puedan plantearse y de las tecnologías, métodos y herramientas utilizadas para resolverlos. </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sz w:val="20"/>
          <w:szCs w:val="20"/>
          <w:lang w:bidi="hi-IN"/>
        </w:rPr>
        <w:t>Los delegados o responsables técnicos de la Entidad Contratante, tales como el administrador y el fiscalizador o empresa fiscalizadora contratados, deberán tener el conocimiento suficiente para la operación y mantenimiento de la obra o infraestructura a ejecutar, así como la eventual realización de ulteriores desarrollos. Para el efecto, el contratista se compromete durante la ejecución de los trabajos, a facilitar a las personas designadas por la Entidad Contratante toda la información y documentación que le sea requerida, relacionada y/o atinente al desarrollo y ejecución constructivos.</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sz w:val="20"/>
          <w:szCs w:val="20"/>
          <w:lang w:bidi="hi-IN"/>
        </w:rPr>
        <w:t>8.6.</w:t>
      </w:r>
      <w:r>
        <w:rPr>
          <w:rFonts w:ascii="Arial" w:hAnsi="Arial" w:eastAsia="Times New Roman" w:cs="Arial"/>
          <w:sz w:val="20"/>
          <w:szCs w:val="20"/>
          <w:lang w:bidi="hi-IN"/>
        </w:rPr>
        <w:t xml:space="preserve"> En la ejecución de la obra se utilizarán materiales de la mejor calidad; será realizada por el contratista utilizando las más avanzadas técnicas, con los métodos más eficientes y eficaces, con utilización de mano de obra altamente especializada y calificada; tanto el contratista como sus trabajadores y subcontratistas, de haberlos, emplearán diligencia y cuidado en los trabajos. Por sus acciones, gestiones y/u omisiones, tanto el contratista como sus trabajadores y subcontratistas, de haberlos, responden hasta por culpa leve.</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sz w:val="20"/>
          <w:szCs w:val="20"/>
          <w:lang w:bidi="hi-IN"/>
        </w:rPr>
        <w:t>8.7.</w:t>
      </w:r>
      <w:r>
        <w:rPr>
          <w:rFonts w:ascii="Arial" w:hAnsi="Arial" w:eastAsia="Times New Roman" w:cs="Arial"/>
          <w:sz w:val="20"/>
          <w:szCs w:val="20"/>
          <w:lang w:bidi="hi-IN"/>
        </w:rPr>
        <w:t xml:space="preserve"> Corresponde al CONTRATISTA proporcionar la dirección técnica, proveer la mano de obra, el equipo y maquinaria requeridos, y los materiales necesarios para ejecutar debidamente la obra de acuerdo al cronograma de ejecución de los trabajos y dentro del plazo convenido, a entera satisfacción de la CONTRATANTE.</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sz w:val="20"/>
          <w:szCs w:val="20"/>
          <w:lang w:bidi="hi-IN"/>
        </w:rPr>
        <w:t>8.8.</w:t>
      </w:r>
      <w:r>
        <w:rPr>
          <w:rFonts w:ascii="Arial" w:hAnsi="Arial" w:eastAsia="Times New Roman" w:cs="Arial"/>
          <w:sz w:val="20"/>
          <w:szCs w:val="20"/>
          <w:lang w:bidi="hi-IN"/>
        </w:rPr>
        <w:t xml:space="preserve"> Queda expresamente establecido que constituye obligación del CONTRATISTA ejecutar conforme a las especificaciones técnicas, todos los rubros detallados en la Tabla de descripción de rubros, unidades, cantidades y precios.</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sz w:val="20"/>
          <w:szCs w:val="20"/>
          <w:lang w:bidi="hi-IN"/>
        </w:rPr>
        <w:t>8.9.</w:t>
      </w:r>
      <w:r>
        <w:rPr>
          <w:rFonts w:ascii="Arial" w:hAnsi="Arial" w:eastAsia="Times New Roman" w:cs="Arial"/>
          <w:sz w:val="20"/>
          <w:szCs w:val="20"/>
          <w:lang w:bidi="hi-IN"/>
        </w:rPr>
        <w:t xml:space="preserve"> El CONTRATISTA está obligado a cumplir con cualquiera otra que se derive natural y legalmente del objeto del contrato y sea exigible por constar en cualquier documento del mismo o en norma legal específicamente aplicable.</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sz w:val="20"/>
          <w:szCs w:val="20"/>
          <w:lang w:bidi="hi-IN"/>
        </w:rPr>
        <w:t>8.10.</w:t>
      </w:r>
      <w:r>
        <w:rPr>
          <w:rFonts w:ascii="Arial" w:hAnsi="Arial" w:eastAsia="Times New Roman" w:cs="Arial"/>
          <w:sz w:val="20"/>
          <w:szCs w:val="20"/>
          <w:lang w:bidi="hi-IN"/>
        </w:rPr>
        <w:t xml:space="preserve"> El CONTRATISTA se obliga al cumplimiento de las disposiciones establecidas en el Código del Trabajo y en la Ley del Seguro Social Obligatorio, adquiriendo, respecto de sus trabajadores, la calidad de patrono, sin que la CONTRATANTE tenga responsabilidad alguna por tales cargas, ni relación con el personal que labore en la ejecución de los trabajos, ni con el personal de la subcontratista.</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sz w:val="20"/>
          <w:szCs w:val="20"/>
          <w:lang w:bidi="hi-IN"/>
        </w:rPr>
        <w:t>8.11.</w:t>
      </w:r>
      <w:r>
        <w:rPr>
          <w:rFonts w:ascii="Arial" w:hAnsi="Arial" w:eastAsia="Times New Roman" w:cs="Arial"/>
          <w:sz w:val="20"/>
          <w:szCs w:val="20"/>
          <w:lang w:bidi="hi-IN"/>
        </w:rPr>
        <w:t xml:space="preserve"> EL CONTRATISTA se obliga al cumplimiento de lo exigido en las CONDICIONES GENERALES PARA LA CONTRATACIÓN DE EJECUCION DE OBRAS y a lo establecido en la legislación ambiental, de seguridad industrial y salud ocupacional, seguridad social, laboral, etc.</w:t>
      </w:r>
    </w:p>
    <w:p>
      <w:pPr>
        <w:suppressAutoHyphens/>
        <w:spacing w:after="0" w:line="240" w:lineRule="auto"/>
        <w:jc w:val="both"/>
        <w:rPr>
          <w:rFonts w:ascii="Arial" w:hAnsi="Arial" w:eastAsia="Times New Roman" w:cs="Arial"/>
          <w:sz w:val="20"/>
          <w:szCs w:val="20"/>
          <w:lang w:bidi="hi-IN"/>
        </w:rPr>
      </w:pPr>
    </w:p>
    <w:p>
      <w:pPr>
        <w:spacing w:after="0" w:line="240" w:lineRule="auto"/>
        <w:jc w:val="both"/>
        <w:rPr>
          <w:rFonts w:ascii="Arial" w:hAnsi="Arial" w:cs="Arial"/>
          <w:lang w:eastAsia="hi-IN"/>
        </w:rPr>
      </w:pPr>
      <w:r>
        <w:rPr>
          <w:rFonts w:ascii="Arial" w:hAnsi="Arial" w:cs="Arial"/>
          <w:b/>
          <w:bCs/>
          <w:color w:val="000000"/>
          <w:lang w:eastAsia="hi-IN"/>
        </w:rPr>
        <w:t>8.12.</w:t>
      </w:r>
      <w:r>
        <w:rPr>
          <w:rFonts w:ascii="Arial" w:hAnsi="Arial" w:cs="Arial"/>
          <w:color w:val="000000"/>
          <w:lang w:eastAsia="hi-IN"/>
        </w:rPr>
        <w:t xml:space="preserve"> </w:t>
      </w:r>
      <w:r>
        <w:rPr>
          <w:rFonts w:ascii="Arial" w:hAnsi="Arial" w:cs="Arial"/>
          <w:lang w:eastAsia="hi-IN"/>
        </w:rPr>
        <w:t>El contratista, durante el tiempo que dure la ejecución de la obra, de ninguna forma o medio de comunicación, ya sea escrito, hablado o mediante redes sociales, podrá incluir en sus actividades publicidad referente a otra entidad, compañía, empresa o similar que no sea el Gobierno Autónomo Descentralizado Municipal del Cantón Cuenca.</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val="es-ES" w:bidi="hi-IN"/>
        </w:rPr>
      </w:pPr>
      <w:r>
        <w:rPr>
          <w:rFonts w:ascii="Arial" w:hAnsi="Arial" w:eastAsia="Times New Roman" w:cs="Arial"/>
          <w:b/>
          <w:bCs/>
          <w:sz w:val="20"/>
          <w:szCs w:val="20"/>
          <w:lang w:val="es-ES" w:bidi="hi-IN"/>
        </w:rPr>
        <w:t>Cláusula Novena.- CONTRATOS COMPLEMENTARIOS, DIFERENCIA EN CANTIDADES DE OBRA U ÓRDENES DE TRABAJO.-</w:t>
      </w:r>
    </w:p>
    <w:p>
      <w:pPr>
        <w:suppressAutoHyphens/>
        <w:spacing w:after="0" w:line="240" w:lineRule="auto"/>
        <w:jc w:val="both"/>
        <w:rPr>
          <w:rFonts w:ascii="Arial" w:hAnsi="Arial" w:eastAsia="Times New Roman" w:cs="Arial"/>
          <w:sz w:val="20"/>
          <w:szCs w:val="20"/>
          <w:highlight w:val="yellow"/>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sz w:val="20"/>
          <w:szCs w:val="20"/>
          <w:lang w:bidi="hi-IN"/>
        </w:rPr>
        <w:t>9.</w:t>
      </w:r>
      <w:r>
        <w:rPr>
          <w:rFonts w:ascii="Arial" w:hAnsi="Arial" w:eastAsia="Times New Roman" w:cs="Arial"/>
          <w:sz w:val="20"/>
          <w:szCs w:val="20"/>
          <w:lang w:bidi="hi-IN"/>
        </w:rPr>
        <w:t>1</w:t>
      </w:r>
      <w:r>
        <w:t xml:space="preserve"> </w:t>
      </w:r>
      <w:r>
        <w:rPr>
          <w:rFonts w:ascii="Arial" w:hAnsi="Arial" w:eastAsia="Times New Roman" w:cs="Arial"/>
          <w:sz w:val="20"/>
          <w:szCs w:val="20"/>
          <w:lang w:bidi="hi-IN"/>
        </w:rPr>
        <w:t>Por causas justificadas, las partes podrán firmar contratos complementarios o convenir en la ejecución de trabajos originados en diferencias en cantidades de obra u órdenes de trabajo, de conformidad con lo establecido en los artículos 85 y 86 de la LOSNCP; en los artículos 144 y 145 del RGLOSNCP; y en los artículos 8, 9 y 10 de la Ley de Eficiencia en la Contratación Pública, publicada en  el Segundo Suplemento del Registro Oficial N° 966 de fecha 20 de marzo de 2017, reformando a los artículos 87, 88 y 89 de la LOSNCP.</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b/>
          <w:bCs/>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bCs/>
          <w:sz w:val="20"/>
          <w:szCs w:val="20"/>
          <w:lang w:bidi="hi-IN"/>
        </w:rPr>
        <w:t>Cláusula Décima.- RECEPCIÓN PROVISIONAL Y DEFINITIVA DE LAS OBRAS</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bCs/>
          <w:sz w:val="20"/>
          <w:szCs w:val="20"/>
          <w:lang w:bidi="hi-IN"/>
        </w:rPr>
        <w:t>10.1.- RECEPCIÓN PROVISIONAL</w:t>
      </w:r>
      <w:r>
        <w:rPr>
          <w:rFonts w:ascii="Arial" w:hAnsi="Arial" w:eastAsia="Times New Roman" w:cs="Arial"/>
          <w:sz w:val="20"/>
          <w:szCs w:val="20"/>
          <w:lang w:bidi="hi-IN"/>
        </w:rPr>
        <w:t>: La recepción provisional se realizará, a petición del CONTRATISTA, cuando a juicio de éste se hallen terminados los trabajos contratados y así lo notifique a la CONTRATANTE y solicite tal recepción, en los términos del artículo 81 de la LOSNCP, y observando el artículo 122 del RGLOSNCP.</w:t>
      </w:r>
    </w:p>
    <w:p>
      <w:pPr>
        <w:tabs>
          <w:tab w:val="left" w:pos="4875"/>
        </w:tabs>
        <w:suppressAutoHyphens/>
        <w:spacing w:after="0" w:line="240" w:lineRule="auto"/>
        <w:jc w:val="both"/>
        <w:rPr>
          <w:rFonts w:ascii="Arial" w:hAnsi="Arial" w:eastAsia="Times New Roman" w:cs="Arial"/>
          <w:sz w:val="20"/>
          <w:szCs w:val="20"/>
          <w:lang w:bidi="hi-IN"/>
        </w:rPr>
      </w:pPr>
      <w:r>
        <w:rPr>
          <w:rFonts w:ascii="Arial" w:hAnsi="Arial" w:eastAsia="Times New Roman" w:cs="Arial"/>
          <w:sz w:val="20"/>
          <w:szCs w:val="20"/>
          <w:lang w:bidi="hi-IN"/>
        </w:rPr>
        <w:tab/>
      </w: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sz w:val="20"/>
          <w:szCs w:val="20"/>
          <w:lang w:bidi="hi-IN"/>
        </w:rPr>
        <w:t>La CONTRATANTE podrá presentar reclamos al CONTRATISTA, en el período que media entre la recepción provisional real o presunta y la definitiva, los que deberán ser atendidos en este lapso, siempre y cuando se originen en la inobservancia por parte del contratista respecto a las especificaciones técnicas, planos y diseños del proyecto que corresponden a la obra contratada.</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val="es-ES" w:bidi="hi-IN"/>
        </w:rPr>
      </w:pPr>
      <w:r>
        <w:rPr>
          <w:rFonts w:ascii="Arial" w:hAnsi="Arial" w:eastAsia="Times New Roman" w:cs="Arial"/>
          <w:sz w:val="20"/>
          <w:szCs w:val="20"/>
          <w:lang w:val="es-ES" w:bidi="hi-IN"/>
        </w:rPr>
        <w:t>Entre la recepción provisional y definitiva se efectuará una inspección periódica con la finalidad de comprobar el perfecto estado de la obra. En caso de existir objeciones por parte de la fiscalización, el CONTRATISTA está obligado a solucionarlos en el caso de que tales objeciones fueran por causas imputables al CONTRATISTA; caso contrario, se procederá a presentar las planillas que correspondan.</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sz w:val="20"/>
          <w:szCs w:val="20"/>
          <w:lang w:bidi="hi-IN"/>
        </w:rPr>
        <w:t>10.</w:t>
      </w:r>
      <w:r>
        <w:rPr>
          <w:rFonts w:ascii="Arial" w:hAnsi="Arial" w:eastAsia="Times New Roman" w:cs="Arial"/>
          <w:b/>
          <w:bCs/>
          <w:sz w:val="20"/>
          <w:szCs w:val="20"/>
          <w:lang w:bidi="hi-IN"/>
        </w:rPr>
        <w:t>2.- RECEPCIÓN DEFINITIVA</w:t>
      </w:r>
      <w:r>
        <w:rPr>
          <w:rFonts w:ascii="Arial" w:hAnsi="Arial" w:eastAsia="Times New Roman" w:cs="Arial"/>
          <w:sz w:val="20"/>
          <w:szCs w:val="20"/>
          <w:lang w:bidi="hi-IN"/>
        </w:rPr>
        <w:t>: Transcurrido el término fijado, esto es seis meses desde la suscripción del acta de recepción provisional total, o de la última recepción provisional parcial (si se hubiere previsto realizar varias de éstas), o desde la declaratoria de recepción provisional presunta, el CONTRATISTA solicitará una nueva verificación de la ejecución contractual de la obra, a efectos de que se realice la recepción definitiva de la misma, debiéndose iniciar ésta en el plazo de diez(10) días contados desde la solicitud presentada por el CONTRATISTA.</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bCs/>
          <w:sz w:val="20"/>
          <w:szCs w:val="20"/>
          <w:lang w:bidi="hi-IN"/>
        </w:rPr>
        <w:t>10.3.</w:t>
      </w:r>
      <w:r>
        <w:rPr>
          <w:rFonts w:ascii="Arial" w:hAnsi="Arial" w:eastAsia="Times New Roman" w:cs="Arial"/>
          <w:sz w:val="20"/>
          <w:szCs w:val="20"/>
          <w:lang w:bidi="hi-IN"/>
        </w:rPr>
        <w:t xml:space="preserve"> Si en esta inspección se encuentra algún defecto de construcción no advertido en la recepción provisional, se suspenderá el procedimiento, hasta que se lo subsane, a satisfacción de la CONTRATANTE y a costa del CONTRATISTA. Si el defecto fuere de menor importancia y a juicio de la CONTRATANTE pudiere ser subsanado dentro del proceso de recepción definitiva, se continuará con la misma, pero el acta respectiva sólo se firmará una vez solucionado el problema advertido.</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bCs/>
          <w:sz w:val="20"/>
          <w:szCs w:val="20"/>
          <w:lang w:bidi="hi-IN"/>
        </w:rPr>
        <w:t xml:space="preserve">10.4. </w:t>
      </w:r>
      <w:r>
        <w:rPr>
          <w:rFonts w:ascii="Arial" w:hAnsi="Arial" w:eastAsia="Times New Roman" w:cs="Arial"/>
          <w:sz w:val="20"/>
          <w:szCs w:val="20"/>
          <w:lang w:bidi="hi-IN"/>
        </w:rPr>
        <w:t>Todos los gastos adicionales que demanden la comprobación, verificación y pruebas, aún de laboratorio, son de cuenta del CONTRATISTA.</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bCs/>
          <w:sz w:val="20"/>
          <w:szCs w:val="20"/>
          <w:lang w:bidi="hi-IN"/>
        </w:rPr>
        <w:t>10.5.</w:t>
      </w:r>
      <w:r>
        <w:rPr>
          <w:rFonts w:ascii="Arial" w:hAnsi="Arial" w:eastAsia="Times New Roman" w:cs="Arial"/>
          <w:sz w:val="20"/>
          <w:szCs w:val="20"/>
          <w:lang w:bidi="hi-IN"/>
        </w:rPr>
        <w:t xml:space="preserve"> Si la CONTRATANTE no hiciere ningún pronunciamiento respecto de la solicitud de recepción definitiva, ni la iniciare, una vez expirado el plazo de diez días, se considerará que tal recepción se ha efectuado de pleno derecho, para cuyo efecto un Juez de lo Civil o un Notario Público, a solicitud del CONTRATISTA notificará que dicha recepción se produjo, de acuerdo con el artículo 81 de la LOSNCP.</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sz w:val="20"/>
          <w:szCs w:val="20"/>
          <w:lang w:bidi="hi-IN"/>
        </w:rPr>
        <w:t>La CONTRATANTE declarará la recepción presunta en el caso de que el CONTRATISTA se negare expresamente a suscribir las actas de entrega recepción provisional o definitiva, según corresponda, o si no las suscribiere en el término de diez (10) días contados desde el requerimiento formal de la CONTRATANTE.</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bCs/>
          <w:sz w:val="20"/>
          <w:szCs w:val="20"/>
          <w:lang w:bidi="hi-IN"/>
        </w:rPr>
        <w:t xml:space="preserve">10.6. </w:t>
      </w:r>
      <w:r>
        <w:rPr>
          <w:rFonts w:ascii="Arial" w:hAnsi="Arial" w:eastAsia="Times New Roman" w:cs="Arial"/>
          <w:sz w:val="20"/>
          <w:szCs w:val="20"/>
          <w:lang w:bidi="hi-IN"/>
        </w:rPr>
        <w:t>Operada la recepción definitiva presunta, a solicitud del CONTRATISTA o declarada por la CONTRATANTE, producirá como único efecto la terminación del contrato, dejando a salvo de los derechos de las partes a la liquidación técnico económica correspondiente.</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sz w:val="20"/>
          <w:szCs w:val="20"/>
          <w:lang w:bidi="hi-IN"/>
        </w:rPr>
        <w:t>Las partes buscarán en el plazo de 30 días posteriores a la recepción definitiva presunta suscribir el acta de la liquidación técnico-económica del contrato, sin perjuicio de iniciar las acciones legales de las que se crean asistidas.</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bCs/>
          <w:sz w:val="20"/>
          <w:szCs w:val="20"/>
          <w:lang w:bidi="hi-IN"/>
        </w:rPr>
        <w:t>10.7. ACTAS DE RECEPCIÓN:</w:t>
      </w:r>
      <w:r>
        <w:rPr>
          <w:rFonts w:ascii="Arial" w:hAnsi="Arial" w:eastAsia="Times New Roman" w:cs="Arial"/>
          <w:sz w:val="20"/>
          <w:szCs w:val="20"/>
          <w:lang w:bidi="hi-IN"/>
        </w:rPr>
        <w:t xml:space="preserve"> En cuanto al contenido de las actas de recepción parcial, provisional y definitiva, se observará lo establecido en el artículo 124 del RGLONSCP.</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bCs/>
          <w:sz w:val="20"/>
          <w:szCs w:val="20"/>
          <w:lang w:bidi="hi-IN"/>
        </w:rPr>
        <w:t xml:space="preserve">10.8. LIQUIDACIÓN DEL CONTRATO: </w:t>
      </w:r>
      <w:r>
        <w:rPr>
          <w:rFonts w:ascii="Arial" w:hAnsi="Arial" w:eastAsia="Times New Roman" w:cs="Arial"/>
          <w:sz w:val="20"/>
          <w:szCs w:val="20"/>
          <w:lang w:bidi="hi-IN"/>
        </w:rPr>
        <w:t>La liquidación final del contrato suscrita entre las partes se realizará en los términos previstos por el artículo 125 del RGLOSNCP.</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sz w:val="20"/>
          <w:szCs w:val="20"/>
          <w:lang w:bidi="hi-IN"/>
        </w:rPr>
        <w:t xml:space="preserve">10.9. </w:t>
      </w:r>
      <w:r>
        <w:rPr>
          <w:rFonts w:ascii="Arial" w:hAnsi="Arial" w:eastAsia="Times New Roman" w:cs="Arial"/>
          <w:b/>
          <w:bCs/>
          <w:sz w:val="20"/>
          <w:szCs w:val="20"/>
          <w:lang w:bidi="hi-IN"/>
        </w:rPr>
        <w:t xml:space="preserve">PLANILLA DE LIQUIDACIÓN: </w:t>
      </w:r>
      <w:r>
        <w:rPr>
          <w:rFonts w:ascii="Arial" w:hAnsi="Arial" w:eastAsia="Times New Roman" w:cs="Arial"/>
          <w:sz w:val="20"/>
          <w:szCs w:val="20"/>
          <w:lang w:bidi="hi-IN"/>
        </w:rPr>
        <w:t>Junto con la solicitud de entrega-recepción definitiva de las obras, el CONTRATISTA presentará una planilla del estado de cuenta final.</w:t>
      </w:r>
    </w:p>
    <w:p>
      <w:pPr>
        <w:suppressAutoHyphens/>
        <w:spacing w:after="0" w:line="240" w:lineRule="auto"/>
        <w:jc w:val="both"/>
        <w:rPr>
          <w:rFonts w:ascii="Arial" w:hAnsi="Arial" w:eastAsia="Times New Roman" w:cs="Arial"/>
          <w:sz w:val="20"/>
          <w:szCs w:val="20"/>
          <w:lang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bCs/>
          <w:sz w:val="20"/>
          <w:szCs w:val="20"/>
          <w:lang w:bidi="hi-IN"/>
        </w:rPr>
        <w:t>Cláusula Undécima.- RESPONSABILIDAD DEL CONTRATISTA:</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sz w:val="20"/>
          <w:szCs w:val="20"/>
          <w:lang w:bidi="hi-IN"/>
        </w:rPr>
        <w:t xml:space="preserve">11.1. </w:t>
      </w:r>
      <w:r>
        <w:rPr>
          <w:rFonts w:ascii="Arial" w:hAnsi="Arial" w:eastAsia="Times New Roman" w:cs="Arial"/>
          <w:sz w:val="20"/>
          <w:szCs w:val="20"/>
          <w:lang w:bidi="hi-IN"/>
        </w:rPr>
        <w:t>El CONTRATISTA, no obstante la suscripción del acta de recepción definitiva, responderá por los vicios ocultos que constituyen el objeto del contrato, en los términos de la regla tercera del artículo 1937 de la Codificación del Código Civil, en concordancia con el artículo 1940 ibídem, hasta por diez (10) años a partir de la fecha de recepción definitiva.</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bCs/>
          <w:sz w:val="20"/>
          <w:szCs w:val="20"/>
          <w:lang w:bidi="hi-IN"/>
        </w:rPr>
        <w:t xml:space="preserve">Cláusula Duodécima.- MANTENIMIENTO DE LA OBRA: </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sz w:val="20"/>
          <w:szCs w:val="20"/>
          <w:lang w:bidi="hi-IN"/>
        </w:rPr>
        <w:t xml:space="preserve">12.1. </w:t>
      </w:r>
      <w:r>
        <w:rPr>
          <w:rFonts w:ascii="Arial" w:hAnsi="Arial" w:eastAsia="Times New Roman" w:cs="Arial"/>
          <w:sz w:val="20"/>
          <w:szCs w:val="20"/>
          <w:lang w:bidi="hi-IN"/>
        </w:rPr>
        <w:t>El mantenimiento rutinario y vigilancia de la obra, entre la recepción provisional y la definitiva, estará a cargo del CONTRATISTA, para lo cual deberá proporcionar el personal y las instalaciones adecuadas.</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bCs/>
          <w:sz w:val="20"/>
          <w:szCs w:val="20"/>
          <w:lang w:bidi="hi-IN"/>
        </w:rPr>
        <w:t>Cláusula Décima Tercera.- TRIBUTOS, RETENCIONES Y GASTOS</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bCs/>
          <w:sz w:val="20"/>
          <w:szCs w:val="20"/>
          <w:lang w:bidi="hi-IN"/>
        </w:rPr>
        <w:t>13.1.</w:t>
      </w:r>
      <w:r>
        <w:rPr>
          <w:rFonts w:ascii="Arial" w:hAnsi="Arial" w:eastAsia="Times New Roman" w:cs="Arial"/>
          <w:sz w:val="20"/>
          <w:szCs w:val="20"/>
          <w:lang w:bidi="hi-IN"/>
        </w:rPr>
        <w:t xml:space="preserve"> La CONTRATANTE efectuará al CONTRATISTA las retenciones que dispongan las leyes tributarias, actuará como agente de retención del Impuesto a la Renta e  Impuesto al Valor Agregado, al efecto procederá conforme la legislación tributaria vigente.</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sz w:val="20"/>
          <w:szCs w:val="20"/>
          <w:lang w:bidi="hi-IN"/>
        </w:rPr>
        <w:t>La CONTRATANTE retendrá el valor de los descuentos que el Instituto Ecuatoriano de Seguridad Social ordenare y que corresponda a mora patronal, por obligaciones con el seguro social provenientes de servicios personales para la ejecución del contrato de acuerdo a la Ley de Seguridad Social.</w:t>
      </w:r>
    </w:p>
    <w:p>
      <w:pPr>
        <w:suppressAutoHyphens/>
        <w:spacing w:after="0" w:line="240" w:lineRule="auto"/>
        <w:jc w:val="both"/>
        <w:rPr>
          <w:rFonts w:ascii="Arial" w:hAnsi="Arial" w:eastAsia="Times New Roman" w:cs="Arial"/>
          <w:sz w:val="20"/>
          <w:szCs w:val="20"/>
          <w:lang w:bidi="hi-IN"/>
        </w:rPr>
      </w:pPr>
    </w:p>
    <w:p>
      <w:pPr>
        <w:suppressAutoHyphens/>
        <w:spacing w:after="0" w:line="240" w:lineRule="auto"/>
        <w:jc w:val="both"/>
        <w:rPr>
          <w:rFonts w:ascii="Arial" w:hAnsi="Arial" w:eastAsia="Times New Roman" w:cs="Arial"/>
          <w:sz w:val="20"/>
          <w:szCs w:val="20"/>
          <w:lang w:bidi="hi-IN"/>
        </w:rPr>
      </w:pPr>
      <w:r>
        <w:rPr>
          <w:rFonts w:ascii="Arial" w:hAnsi="Arial" w:eastAsia="Times New Roman" w:cs="Arial"/>
          <w:b/>
          <w:bCs/>
          <w:sz w:val="20"/>
          <w:szCs w:val="20"/>
          <w:lang w:bidi="hi-IN"/>
        </w:rPr>
        <w:t xml:space="preserve">13.2. </w:t>
      </w:r>
      <w:r>
        <w:rPr>
          <w:rFonts w:ascii="Arial" w:hAnsi="Arial" w:eastAsia="Times New Roman" w:cs="Arial"/>
          <w:sz w:val="20"/>
          <w:szCs w:val="20"/>
          <w:lang w:bidi="hi-IN"/>
        </w:rPr>
        <w:t>Es de cuenta del CONTRATISTA el pago de los gastos notariales, de las copias certificadas del contrato y los documentos que deban ser protocolizados. El CONTRATISTA entregará a la CONTRATANTE hasta dos copias de este contrato, debidamente protocolizadas, de acuerdo a lo previsto en la cláusula segunda. En caso de terminación por mutuo acuerdo, el pago de los derechos notariales y el de las copias será de cuenta del CONTRATISTA.</w:t>
      </w:r>
    </w:p>
    <w:p>
      <w:pPr>
        <w:suppressAutoHyphens/>
        <w:spacing w:after="0" w:line="240" w:lineRule="auto"/>
        <w:jc w:val="both"/>
        <w:rPr>
          <w:rFonts w:ascii="Arial" w:hAnsi="Arial" w:eastAsia="Times New Roman" w:cs="Arial"/>
          <w:sz w:val="20"/>
          <w:szCs w:val="20"/>
          <w:lang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r>
        <w:rPr>
          <w:rFonts w:ascii="Arial" w:hAnsi="Arial" w:eastAsia="Times New Roman" w:cs="Arial"/>
          <w:b/>
          <w:spacing w:val="-2"/>
          <w:sz w:val="20"/>
          <w:szCs w:val="20"/>
          <w:lang w:eastAsia="hi-IN" w:bidi="hi-IN"/>
        </w:rPr>
        <w:t>Cláusula Décima Cuarta.- MULTAS</w:t>
      </w: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720"/>
        </w:tabs>
        <w:suppressAutoHyphens/>
        <w:spacing w:after="0" w:line="240" w:lineRule="auto"/>
        <w:ind w:right="-119"/>
        <w:jc w:val="both"/>
        <w:rPr>
          <w:rFonts w:ascii="Arial" w:hAnsi="Arial" w:eastAsia="Times New Roman" w:cs="Arial"/>
          <w:sz w:val="20"/>
          <w:szCs w:val="20"/>
          <w:lang w:eastAsia="hi-IN" w:bidi="hi-IN"/>
        </w:rPr>
      </w:pPr>
      <w:r>
        <w:rPr>
          <w:rFonts w:ascii="Arial" w:hAnsi="Arial" w:eastAsia="Times New Roman" w:cs="Arial"/>
          <w:b/>
          <w:spacing w:val="-2"/>
          <w:sz w:val="20"/>
          <w:szCs w:val="20"/>
          <w:lang w:eastAsia="hi-IN" w:bidi="hi-IN"/>
        </w:rPr>
        <w:t>14.1.</w:t>
      </w:r>
      <w:r>
        <w:rPr>
          <w:rFonts w:ascii="Arial" w:hAnsi="Arial" w:eastAsia="Times New Roman" w:cs="Arial"/>
          <w:sz w:val="20"/>
          <w:szCs w:val="20"/>
          <w:lang w:eastAsia="hi-IN" w:bidi="hi-IN"/>
        </w:rPr>
        <w:t xml:space="preserve"> Una vez cumplido el plazo contractual más sus ampliaciones en caso de haberlas, y en caso de demora o retardo en la entrega de los trabajos objeto de este contrato,  por causas imputables al Contratista, éste pagará al </w:t>
      </w:r>
      <w:r>
        <w:rPr>
          <w:rFonts w:ascii="Arial" w:hAnsi="Arial" w:eastAsia="Times New Roman" w:cs="Arial"/>
          <w:spacing w:val="-2"/>
          <w:sz w:val="20"/>
          <w:szCs w:val="20"/>
          <w:lang w:eastAsia="hi-IN" w:bidi="hi-IN"/>
        </w:rPr>
        <w:t>Gobierno Autónomo Descentralizado Municipal de Cuenca</w:t>
      </w:r>
      <w:r>
        <w:rPr>
          <w:rFonts w:ascii="Arial" w:hAnsi="Arial" w:eastAsia="Times New Roman" w:cs="Arial"/>
          <w:sz w:val="20"/>
          <w:szCs w:val="20"/>
          <w:lang w:eastAsia="hi-IN" w:bidi="hi-IN"/>
        </w:rPr>
        <w:t xml:space="preserve"> una multa equivalente al dos por mil del monto total del contrato por cada día calendario de retraso.</w:t>
      </w:r>
    </w:p>
    <w:p>
      <w:pPr>
        <w:suppressAutoHyphens/>
        <w:spacing w:after="0" w:line="240" w:lineRule="auto"/>
        <w:ind w:right="-119"/>
        <w:jc w:val="both"/>
        <w:rPr>
          <w:rFonts w:ascii="Arial" w:hAnsi="Arial" w:eastAsia="Times New Roman" w:cs="Arial"/>
          <w:b/>
          <w:bCs/>
          <w:spacing w:val="-2"/>
          <w:sz w:val="20"/>
          <w:szCs w:val="20"/>
          <w:lang w:eastAsia="hi-IN" w:bidi="hi-IN"/>
        </w:rPr>
      </w:pPr>
    </w:p>
    <w:p>
      <w:pPr>
        <w:suppressAutoHyphens/>
        <w:spacing w:after="0" w:line="240" w:lineRule="auto"/>
        <w:ind w:right="-119"/>
        <w:jc w:val="both"/>
        <w:rPr>
          <w:rFonts w:ascii="Arial" w:hAnsi="Arial" w:eastAsia="Times New Roman" w:cs="Arial"/>
          <w:sz w:val="20"/>
          <w:szCs w:val="20"/>
          <w:lang w:eastAsia="hi-IN" w:bidi="hi-IN"/>
        </w:rPr>
      </w:pPr>
      <w:r>
        <w:rPr>
          <w:rFonts w:ascii="Arial" w:hAnsi="Arial" w:eastAsia="Times New Roman" w:cs="Arial"/>
          <w:b/>
          <w:bCs/>
          <w:spacing w:val="-2"/>
          <w:sz w:val="20"/>
          <w:szCs w:val="20"/>
          <w:lang w:eastAsia="hi-IN" w:bidi="hi-IN"/>
        </w:rPr>
        <w:t xml:space="preserve">14.2. </w:t>
      </w:r>
      <w:r>
        <w:rPr>
          <w:rFonts w:ascii="Arial" w:hAnsi="Arial" w:eastAsia="Times New Roman" w:cs="Arial"/>
          <w:sz w:val="20"/>
          <w:szCs w:val="20"/>
          <w:lang w:eastAsia="hi-IN" w:bidi="hi-IN"/>
        </w:rPr>
        <w:t>Si el Contratista no cumpliere mensualmente con el cronograma de avance de obra, se hará acreedor a una multa equivalente al uno por ciento (1%) de la diferencia entre el valor programado y lo ejecutado en la fecha respectiva. El mínimo cumplimiento a exigirse al Contratista será el 100% acumulado y programado para los meses anteriores al de la evaluación más el 80% de lo programado en el mes que se evalúa. Si el Contratista no presentare la programación y el cronograma valorado dentro de los primeros cinco días hábiles luego del pago del anticipo, la Entidad le entregará su programación y elaborará y entregará su cronograma valorado, los que serán de aceptación obligatoria para el Contratista, mismos que serán aplicables para medir los avances mensuales porcentuales de los trabajos ejecutados.</w:t>
      </w:r>
    </w:p>
    <w:p>
      <w:pPr>
        <w:tabs>
          <w:tab w:val="left" w:pos="3600"/>
        </w:tabs>
        <w:suppressAutoHyphens/>
        <w:spacing w:after="0" w:line="240" w:lineRule="auto"/>
        <w:ind w:right="-119"/>
        <w:jc w:val="both"/>
        <w:rPr>
          <w:rFonts w:ascii="Arial" w:hAnsi="Arial" w:eastAsia="Times New Roman" w:cs="Arial"/>
          <w:sz w:val="20"/>
          <w:szCs w:val="20"/>
          <w:lang w:eastAsia="hi-IN" w:bidi="hi-IN"/>
        </w:rPr>
      </w:pPr>
      <w:r>
        <w:rPr>
          <w:rFonts w:ascii="Arial" w:hAnsi="Arial" w:eastAsia="Times New Roman" w:cs="Arial"/>
          <w:sz w:val="20"/>
          <w:szCs w:val="20"/>
          <w:lang w:eastAsia="hi-IN" w:bidi="hi-IN"/>
        </w:rPr>
        <w:tab/>
      </w:r>
    </w:p>
    <w:p>
      <w:pPr>
        <w:suppressAutoHyphens/>
        <w:spacing w:after="0" w:line="240" w:lineRule="auto"/>
        <w:ind w:right="-119"/>
        <w:jc w:val="both"/>
        <w:rPr>
          <w:rFonts w:ascii="Arial" w:hAnsi="Arial" w:eastAsia="Times New Roman" w:cs="Arial"/>
          <w:sz w:val="20"/>
          <w:szCs w:val="20"/>
          <w:lang w:eastAsia="hi-IN" w:bidi="hi-IN"/>
        </w:rPr>
      </w:pPr>
      <w:r>
        <w:rPr>
          <w:rFonts w:ascii="Times New Roman" w:hAnsi="Times New Roman" w:eastAsia="Times New Roman" w:cs="Arial"/>
          <w:b/>
          <w:bCs/>
          <w:sz w:val="20"/>
          <w:szCs w:val="20"/>
          <w:lang w:eastAsia="hi-IN" w:bidi="hi-IN"/>
        </w:rPr>
        <w:t xml:space="preserve">14.3. </w:t>
      </w:r>
      <w:r>
        <w:rPr>
          <w:rFonts w:ascii="Arial" w:hAnsi="Arial" w:eastAsia="Times New Roman" w:cs="Arial"/>
          <w:sz w:val="20"/>
          <w:szCs w:val="20"/>
          <w:lang w:eastAsia="hi-IN" w:bidi="hi-IN"/>
        </w:rPr>
        <w:t>Asimismo, el Gobierno Autónomo Descentralizado Municipal del cantón Cuenca,  impondrá al Contratista multas del uno por mil (1‰) del monto del contrato por cada día de incumplimiento, en los siguientes casos:</w:t>
      </w:r>
    </w:p>
    <w:p>
      <w:pPr>
        <w:suppressAutoHyphens/>
        <w:spacing w:after="0" w:line="240" w:lineRule="auto"/>
        <w:ind w:right="-119"/>
        <w:jc w:val="both"/>
        <w:rPr>
          <w:rFonts w:ascii="Arial" w:hAnsi="Arial" w:eastAsia="Times New Roman" w:cs="Arial"/>
          <w:sz w:val="20"/>
          <w:szCs w:val="20"/>
          <w:lang w:eastAsia="hi-IN" w:bidi="hi-IN"/>
        </w:rPr>
      </w:pPr>
    </w:p>
    <w:p>
      <w:pPr>
        <w:pStyle w:val="57"/>
        <w:numPr>
          <w:ilvl w:val="0"/>
          <w:numId w:val="20"/>
        </w:numPr>
        <w:rPr>
          <w:rFonts w:ascii="Arial" w:hAnsi="Arial" w:cs="Arial"/>
          <w:sz w:val="20"/>
        </w:rPr>
      </w:pPr>
      <w:r>
        <w:rPr>
          <w:rFonts w:ascii="Arial" w:hAnsi="Arial" w:cs="Arial"/>
          <w:sz w:val="20"/>
        </w:rPr>
        <w:t>Si no dispone del personal técnico u operacional o del equipo de construcción de acuerdo a los compromisos contractuales;</w:t>
      </w:r>
    </w:p>
    <w:p>
      <w:pPr>
        <w:numPr>
          <w:ilvl w:val="0"/>
          <w:numId w:val="20"/>
        </w:numPr>
        <w:suppressAutoHyphens/>
        <w:spacing w:after="0" w:line="240" w:lineRule="auto"/>
        <w:ind w:right="-119"/>
        <w:jc w:val="both"/>
        <w:rPr>
          <w:rFonts w:ascii="Arial" w:hAnsi="Arial" w:eastAsia="Times New Roman" w:cs="Arial"/>
          <w:sz w:val="20"/>
          <w:szCs w:val="20"/>
          <w:lang w:eastAsia="hi-IN" w:bidi="hi-IN"/>
        </w:rPr>
      </w:pPr>
      <w:r>
        <w:rPr>
          <w:rFonts w:ascii="Arial" w:hAnsi="Arial" w:eastAsia="Times New Roman" w:cs="Arial"/>
          <w:sz w:val="20"/>
          <w:szCs w:val="20"/>
          <w:lang w:eastAsia="hi-IN" w:bidi="hi-IN"/>
        </w:rPr>
        <w:t>Si el Contratista no acatare las órdenes de la Fiscalización y durante el tiempo que dure este incumplimiento.</w:t>
      </w:r>
    </w:p>
    <w:p>
      <w:pPr>
        <w:pStyle w:val="57"/>
        <w:numPr>
          <w:ilvl w:val="0"/>
          <w:numId w:val="20"/>
        </w:numPr>
        <w:rPr>
          <w:rFonts w:ascii="Arial" w:hAnsi="Arial" w:cs="Arial"/>
          <w:sz w:val="20"/>
        </w:rPr>
      </w:pPr>
      <w:r>
        <w:rPr>
          <w:rFonts w:ascii="Arial" w:hAnsi="Arial" w:cs="Arial"/>
          <w:sz w:val="20"/>
        </w:rPr>
        <w:t>Cuando intencionalmente el Contratista obstaculice los trabajos de otros Contratistas o de los trabajadores de la Entidad;</w:t>
      </w:r>
    </w:p>
    <w:p>
      <w:pPr>
        <w:numPr>
          <w:ilvl w:val="0"/>
          <w:numId w:val="20"/>
        </w:numPr>
        <w:suppressAutoHyphens/>
        <w:spacing w:after="0" w:line="240" w:lineRule="auto"/>
        <w:ind w:right="-119"/>
        <w:jc w:val="both"/>
        <w:rPr>
          <w:rFonts w:ascii="Arial" w:hAnsi="Arial" w:eastAsia="Times New Roman" w:cs="Arial"/>
          <w:sz w:val="20"/>
          <w:szCs w:val="20"/>
          <w:lang w:eastAsia="hi-IN" w:bidi="hi-IN"/>
        </w:rPr>
      </w:pPr>
      <w:r>
        <w:rPr>
          <w:rFonts w:ascii="Arial" w:hAnsi="Arial" w:eastAsia="Times New Roman" w:cs="Arial"/>
          <w:sz w:val="20"/>
          <w:szCs w:val="20"/>
          <w:lang w:eastAsia="hi-IN" w:bidi="hi-IN"/>
        </w:rPr>
        <w:t>Por atraso en la presentación de planillas.</w:t>
      </w:r>
    </w:p>
    <w:p>
      <w:pPr>
        <w:numPr>
          <w:ilvl w:val="0"/>
          <w:numId w:val="20"/>
        </w:numPr>
        <w:suppressAutoHyphens/>
        <w:spacing w:after="0" w:line="240" w:lineRule="auto"/>
        <w:ind w:right="-119"/>
        <w:jc w:val="both"/>
        <w:rPr>
          <w:rFonts w:ascii="Arial" w:hAnsi="Arial" w:eastAsia="Times New Roman" w:cs="Arial"/>
          <w:sz w:val="20"/>
          <w:szCs w:val="20"/>
          <w:lang w:eastAsia="hi-IN" w:bidi="hi-IN"/>
        </w:rPr>
      </w:pPr>
      <w:r>
        <w:rPr>
          <w:rFonts w:ascii="Arial" w:hAnsi="Arial" w:eastAsia="Times New Roman" w:cs="Arial"/>
          <w:sz w:val="20"/>
          <w:szCs w:val="20"/>
          <w:lang w:eastAsia="hi-IN" w:bidi="hi-IN"/>
        </w:rPr>
        <w:t>Por atraso en la solicitud de recepción provisional de la obra.</w:t>
      </w:r>
    </w:p>
    <w:p>
      <w:pPr>
        <w:numPr>
          <w:ilvl w:val="0"/>
          <w:numId w:val="20"/>
        </w:numPr>
        <w:suppressAutoHyphens/>
        <w:spacing w:after="0" w:line="240" w:lineRule="auto"/>
        <w:ind w:right="-119"/>
        <w:jc w:val="both"/>
        <w:rPr>
          <w:rFonts w:ascii="Arial" w:hAnsi="Arial" w:eastAsia="Times New Roman" w:cs="Arial"/>
          <w:sz w:val="20"/>
          <w:szCs w:val="20"/>
          <w:lang w:eastAsia="hi-IN" w:bidi="hi-IN"/>
        </w:rPr>
      </w:pPr>
      <w:r>
        <w:rPr>
          <w:rFonts w:ascii="Arial" w:hAnsi="Arial" w:eastAsia="Times New Roman" w:cs="Arial"/>
          <w:sz w:val="20"/>
          <w:szCs w:val="20"/>
          <w:lang w:eastAsia="hi-IN" w:bidi="hi-IN"/>
        </w:rPr>
        <w:t>Por no cumplir con las normas ambientales vigentes.</w:t>
      </w:r>
    </w:p>
    <w:p>
      <w:pPr>
        <w:numPr>
          <w:ilvl w:val="0"/>
          <w:numId w:val="20"/>
        </w:numPr>
        <w:suppressAutoHyphens/>
        <w:spacing w:after="0" w:line="240" w:lineRule="auto"/>
        <w:ind w:right="-119"/>
        <w:jc w:val="both"/>
        <w:rPr>
          <w:rFonts w:ascii="Arial" w:hAnsi="Arial" w:eastAsia="Times New Roman" w:cs="Arial"/>
          <w:sz w:val="20"/>
          <w:szCs w:val="20"/>
          <w:lang w:eastAsia="hi-IN" w:bidi="hi-IN"/>
        </w:rPr>
      </w:pPr>
      <w:r>
        <w:rPr>
          <w:rFonts w:ascii="Arial" w:hAnsi="Arial" w:eastAsia="Times New Roman" w:cs="Arial"/>
          <w:sz w:val="20"/>
          <w:szCs w:val="20"/>
          <w:lang w:eastAsia="hi-IN" w:bidi="hi-IN"/>
        </w:rPr>
        <w:t>Por publicitar durante la ejecución de la obra, a través de cualquier medio de comunicación, ya sea escrito, hablado o mediante redes sociales, a entidades, compañías o empresas que no sea el Gobierno Autónomo Descentralizado Municipal del cantón Cuenca.</w:t>
      </w:r>
    </w:p>
    <w:p>
      <w:pPr>
        <w:suppressAutoHyphens/>
        <w:spacing w:after="0" w:line="240" w:lineRule="auto"/>
        <w:ind w:right="-119"/>
        <w:jc w:val="both"/>
        <w:rPr>
          <w:rFonts w:ascii="Arial" w:hAnsi="Arial" w:eastAsia="Times New Roman" w:cs="Arial"/>
          <w:sz w:val="20"/>
          <w:szCs w:val="20"/>
          <w:lang w:eastAsia="hi-IN" w:bidi="hi-IN"/>
        </w:rPr>
      </w:pPr>
    </w:p>
    <w:p>
      <w:pPr>
        <w:suppressAutoHyphens/>
        <w:spacing w:after="0" w:line="240" w:lineRule="auto"/>
        <w:ind w:right="-119"/>
        <w:jc w:val="both"/>
        <w:rPr>
          <w:rFonts w:ascii="Arial" w:hAnsi="Arial" w:eastAsia="Times New Roman" w:cs="Arial"/>
          <w:sz w:val="20"/>
          <w:szCs w:val="20"/>
          <w:lang w:eastAsia="hi-IN" w:bidi="hi-IN"/>
        </w:rPr>
      </w:pPr>
      <w:r>
        <w:rPr>
          <w:rFonts w:ascii="Arial" w:hAnsi="Arial" w:eastAsia="Times New Roman" w:cs="Arial"/>
          <w:sz w:val="20"/>
          <w:szCs w:val="20"/>
          <w:lang w:eastAsia="hi-IN" w:bidi="hi-IN"/>
        </w:rPr>
        <w:t>Además se sancionará con una multa del uno por mil (1‰) del monto del contrato por cada vez que se determine la omisión de problemas o incumplimientos del plan de manejo ambiental de manera frecuente; en los informes que el administrador del contrato detecte en los frentes de obra.</w:t>
      </w:r>
    </w:p>
    <w:p>
      <w:pPr>
        <w:tabs>
          <w:tab w:val="left" w:pos="-540"/>
        </w:tabs>
        <w:suppressAutoHyphens/>
        <w:spacing w:after="0" w:line="240" w:lineRule="auto"/>
        <w:ind w:right="45"/>
        <w:jc w:val="both"/>
        <w:rPr>
          <w:rFonts w:ascii="Arial" w:hAnsi="Arial" w:eastAsia="Times New Roman" w:cs="Arial"/>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r>
        <w:rPr>
          <w:rFonts w:ascii="Arial" w:hAnsi="Arial" w:eastAsia="Times New Roman" w:cs="Arial"/>
          <w:b/>
          <w:spacing w:val="-2"/>
          <w:sz w:val="20"/>
          <w:szCs w:val="20"/>
          <w:lang w:eastAsia="hi-IN" w:bidi="hi-IN"/>
        </w:rPr>
        <w:t>Cláusula Décima Quinta.- DEL REAJUSTE DE PRECIOS</w:t>
      </w: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b/>
          <w:spacing w:val="-2"/>
          <w:sz w:val="20"/>
          <w:szCs w:val="20"/>
          <w:lang w:eastAsia="hi-IN" w:bidi="hi-IN"/>
        </w:rPr>
        <w:t xml:space="preserve">15.1. </w:t>
      </w:r>
      <w:r>
        <w:rPr>
          <w:rFonts w:ascii="Arial" w:hAnsi="Arial" w:eastAsia="Times New Roman" w:cs="Arial"/>
          <w:spacing w:val="-2"/>
          <w:sz w:val="20"/>
          <w:szCs w:val="20"/>
          <w:lang w:eastAsia="hi-IN" w:bidi="hi-IN"/>
        </w:rPr>
        <w:t>El reajuste de precios para efectos del pago de las planillas se calculará de acuerdo con la(s) siguientes fórmula(s):</w:t>
      </w:r>
    </w:p>
    <w:p>
      <w:pPr>
        <w:tabs>
          <w:tab w:val="left" w:pos="1584"/>
        </w:tabs>
        <w:suppressAutoHyphens/>
        <w:spacing w:after="0" w:line="240" w:lineRule="auto"/>
        <w:ind w:left="15" w:right="45"/>
        <w:jc w:val="both"/>
        <w:rPr>
          <w:rFonts w:ascii="Arial" w:hAnsi="Arial" w:eastAsia="Times New Roman" w:cs="Arial"/>
          <w:b/>
          <w:sz w:val="20"/>
          <w:szCs w:val="20"/>
          <w:lang w:eastAsia="hi-IN" w:bidi="hi-IN"/>
        </w:rPr>
      </w:pPr>
    </w:p>
    <w:p>
      <w:pPr>
        <w:tabs>
          <w:tab w:val="left" w:pos="1584"/>
        </w:tabs>
        <w:suppressAutoHyphens/>
        <w:spacing w:after="0" w:line="240" w:lineRule="auto"/>
        <w:ind w:left="15" w:right="45"/>
        <w:jc w:val="both"/>
        <w:rPr>
          <w:rFonts w:ascii="Arial" w:hAnsi="Arial" w:eastAsia="Times New Roman" w:cs="Arial"/>
          <w:sz w:val="20"/>
          <w:szCs w:val="20"/>
          <w:lang w:eastAsia="hi-IN" w:bidi="hi-IN"/>
        </w:rPr>
      </w:pPr>
    </w:p>
    <w:p>
      <w:pPr>
        <w:tabs>
          <w:tab w:val="left" w:pos="1584"/>
        </w:tabs>
        <w:suppressAutoHyphens/>
        <w:spacing w:after="0" w:line="240" w:lineRule="auto"/>
        <w:ind w:left="15" w:right="45"/>
        <w:jc w:val="both"/>
        <w:rPr>
          <w:rFonts w:ascii="Arial" w:hAnsi="Arial" w:eastAsia="Times New Roman" w:cs="Arial"/>
          <w:b/>
          <w:sz w:val="20"/>
          <w:szCs w:val="20"/>
          <w:lang w:eastAsia="hi-IN" w:bidi="hi-IN"/>
        </w:rPr>
      </w:pPr>
      <w:r>
        <w:rPr>
          <w:rFonts w:ascii="Arial" w:hAnsi="Arial" w:eastAsia="Times New Roman" w:cs="Arial"/>
          <w:b/>
          <w:sz w:val="20"/>
          <w:szCs w:val="20"/>
          <w:highlight w:val="green"/>
          <w:lang w:eastAsia="hi-IN" w:bidi="hi-IN"/>
        </w:rPr>
        <w:t>AQUÍ LA FORMULA POLINOMICA</w:t>
      </w: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720"/>
        </w:tabs>
        <w:suppressAutoHyphens/>
        <w:spacing w:after="0" w:line="240" w:lineRule="auto"/>
        <w:ind w:right="-119"/>
        <w:jc w:val="both"/>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Dónde:</w:t>
      </w:r>
    </w:p>
    <w:p>
      <w:pPr>
        <w:tabs>
          <w:tab w:val="left" w:pos="-720"/>
        </w:tabs>
        <w:suppressAutoHyphens/>
        <w:spacing w:after="0" w:line="240" w:lineRule="auto"/>
        <w:ind w:right="-119"/>
        <w:jc w:val="both"/>
        <w:rPr>
          <w:rFonts w:ascii="Arial" w:hAnsi="Arial" w:eastAsia="Times New Roman" w:cs="Arial"/>
          <w:sz w:val="20"/>
          <w:szCs w:val="20"/>
          <w:lang w:eastAsia="hi-IN" w:bidi="hi-IN"/>
        </w:rPr>
      </w:pPr>
      <w:r>
        <w:rPr>
          <w:rFonts w:ascii="Arial" w:hAnsi="Arial" w:eastAsia="Times New Roman" w:cs="Arial"/>
          <w:sz w:val="20"/>
          <w:szCs w:val="20"/>
          <w:lang w:eastAsia="hi-IN" w:bidi="hi-IN"/>
        </w:rPr>
        <w:t>Pr:</w:t>
      </w:r>
      <w:r>
        <w:rPr>
          <w:rFonts w:ascii="Arial" w:hAnsi="Arial" w:eastAsia="Times New Roman" w:cs="Arial"/>
          <w:sz w:val="20"/>
          <w:szCs w:val="20"/>
          <w:lang w:eastAsia="hi-IN" w:bidi="hi-IN"/>
        </w:rPr>
        <w:tab/>
      </w:r>
      <w:r>
        <w:rPr>
          <w:rFonts w:ascii="Arial" w:hAnsi="Arial" w:eastAsia="Times New Roman" w:cs="Arial"/>
          <w:sz w:val="20"/>
          <w:szCs w:val="20"/>
          <w:lang w:eastAsia="hi-IN" w:bidi="hi-IN"/>
        </w:rPr>
        <w:t>Valor reajustado del anticipo o de la planilla.</w:t>
      </w:r>
    </w:p>
    <w:p>
      <w:pPr>
        <w:tabs>
          <w:tab w:val="left" w:pos="-720"/>
        </w:tabs>
        <w:suppressAutoHyphens/>
        <w:spacing w:after="0" w:line="240" w:lineRule="auto"/>
        <w:ind w:right="-119"/>
        <w:jc w:val="both"/>
        <w:rPr>
          <w:rFonts w:ascii="Arial" w:hAnsi="Arial" w:eastAsia="Times New Roman" w:cs="Arial"/>
          <w:sz w:val="20"/>
          <w:szCs w:val="20"/>
          <w:lang w:eastAsia="hi-IN" w:bidi="hi-IN"/>
        </w:rPr>
      </w:pPr>
      <w:r>
        <w:rPr>
          <w:rFonts w:ascii="Arial" w:hAnsi="Arial" w:eastAsia="Times New Roman" w:cs="Arial"/>
          <w:sz w:val="20"/>
          <w:szCs w:val="20"/>
          <w:lang w:eastAsia="hi-IN" w:bidi="hi-IN"/>
        </w:rPr>
        <w:t>Po:</w:t>
      </w:r>
      <w:r>
        <w:rPr>
          <w:rFonts w:ascii="Arial" w:hAnsi="Arial" w:eastAsia="Times New Roman" w:cs="Arial"/>
          <w:sz w:val="20"/>
          <w:szCs w:val="20"/>
          <w:lang w:eastAsia="hi-IN" w:bidi="hi-IN"/>
        </w:rPr>
        <w:tab/>
      </w:r>
      <w:r>
        <w:rPr>
          <w:rFonts w:ascii="Arial" w:hAnsi="Arial" w:eastAsia="Times New Roman" w:cs="Arial"/>
          <w:sz w:val="20"/>
          <w:szCs w:val="20"/>
          <w:lang w:eastAsia="hi-IN" w:bidi="hi-IN"/>
        </w:rPr>
        <w:t>Valor del anticipo o de la planilla calculada con las cantidades de obra ejecutada a los precios unitarios contractuales descontada la parte proporcional del anticipo, de haberlo pagado.</w:t>
      </w:r>
    </w:p>
    <w:p>
      <w:pPr>
        <w:suppressAutoHyphens/>
        <w:spacing w:after="0" w:line="240" w:lineRule="auto"/>
        <w:jc w:val="both"/>
        <w:rPr>
          <w:rFonts w:ascii="Arial" w:hAnsi="Arial" w:eastAsia="Times New Roman" w:cs="Arial"/>
          <w:sz w:val="20"/>
          <w:szCs w:val="20"/>
          <w:lang w:eastAsia="hi-IN" w:bidi="hi-IN"/>
        </w:rPr>
      </w:pPr>
      <w:r>
        <w:rPr>
          <w:rFonts w:ascii="Arial" w:hAnsi="Arial" w:eastAsia="Times New Roman" w:cs="Arial"/>
          <w:sz w:val="20"/>
          <w:szCs w:val="20"/>
          <w:lang w:eastAsia="hi-IN" w:bidi="hi-IN"/>
        </w:rPr>
        <w:t>Subíndices  1: Índices de precios a la fecha de pago de la planilla o anticipo.</w:t>
      </w: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sz w:val="20"/>
          <w:szCs w:val="20"/>
          <w:lang w:eastAsia="hi-IN" w:bidi="hi-IN"/>
        </w:rPr>
        <w:t>Subíndices 0: Índices de precios correspondientes a 30 días antes de la presentación de la oferta</w:t>
      </w: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La fecha de partida -sub cero-, corresponde a los treinta días anteriores de la fecha límite de presentación de las ofertas.</w:t>
      </w: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540"/>
        </w:tabs>
        <w:suppressAutoHyphens/>
        <w:spacing w:after="0" w:line="240" w:lineRule="auto"/>
        <w:ind w:right="45"/>
        <w:jc w:val="both"/>
        <w:rPr>
          <w:rFonts w:ascii="Arial" w:hAnsi="Arial" w:eastAsia="Times New Roman" w:cs="Arial"/>
          <w:b/>
          <w:spacing w:val="-2"/>
          <w:sz w:val="20"/>
          <w:szCs w:val="20"/>
          <w:lang w:eastAsia="hi-IN" w:bidi="hi-IN"/>
        </w:rPr>
      </w:pPr>
    </w:p>
    <w:p>
      <w:pPr>
        <w:tabs>
          <w:tab w:val="left" w:pos="-540"/>
        </w:tabs>
        <w:suppressAutoHyphens/>
        <w:spacing w:after="0" w:line="240" w:lineRule="auto"/>
        <w:ind w:right="45"/>
        <w:jc w:val="both"/>
        <w:rPr>
          <w:rFonts w:ascii="Arial" w:hAnsi="Arial" w:eastAsia="Times New Roman" w:cs="Arial"/>
          <w:b/>
          <w:spacing w:val="-2"/>
          <w:sz w:val="20"/>
          <w:szCs w:val="20"/>
          <w:lang w:eastAsia="hi-IN" w:bidi="hi-IN"/>
        </w:rPr>
      </w:pPr>
      <w:r>
        <w:rPr>
          <w:rFonts w:ascii="Arial" w:hAnsi="Arial" w:eastAsia="Times New Roman" w:cs="Arial"/>
          <w:b/>
          <w:spacing w:val="-2"/>
          <w:sz w:val="20"/>
          <w:szCs w:val="20"/>
          <w:lang w:eastAsia="hi-IN" w:bidi="hi-IN"/>
        </w:rPr>
        <w:t>Cláusula Décima Sexta.- SUBCONTRATACIÓN</w:t>
      </w: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b/>
          <w:spacing w:val="-2"/>
          <w:sz w:val="20"/>
          <w:szCs w:val="20"/>
          <w:lang w:eastAsia="hi-IN" w:bidi="hi-IN"/>
        </w:rPr>
        <w:t>16.1.</w:t>
      </w:r>
      <w:r>
        <w:rPr>
          <w:rFonts w:ascii="Arial" w:hAnsi="Arial" w:eastAsia="Times New Roman" w:cs="Arial"/>
          <w:spacing w:val="-2"/>
          <w:sz w:val="20"/>
          <w:szCs w:val="20"/>
          <w:lang w:eastAsia="hi-IN" w:bidi="hi-IN"/>
        </w:rPr>
        <w:t xml:space="preserve"> El CONTRATISTA podrá subcontratar determinados trabajos previa autorización de la entidad contratante siempre que el monto de la totalidad de lo subcontratado no exceda del 30% del valor total del contrato principal, y el subcontratista esté habilitado en el RUP.</w:t>
      </w: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b/>
          <w:spacing w:val="-2"/>
          <w:sz w:val="20"/>
          <w:szCs w:val="20"/>
          <w:lang w:eastAsia="hi-IN" w:bidi="hi-IN"/>
        </w:rPr>
        <w:t>16.2.</w:t>
      </w:r>
      <w:r>
        <w:rPr>
          <w:rFonts w:ascii="Arial" w:hAnsi="Arial" w:eastAsia="Times New Roman" w:cs="Arial"/>
          <w:spacing w:val="-2"/>
          <w:sz w:val="20"/>
          <w:szCs w:val="20"/>
          <w:lang w:eastAsia="hi-IN" w:bidi="hi-IN"/>
        </w:rPr>
        <w:t xml:space="preserve"> El CONTRATISTA será el único responsable ante la CONTRATANTE por los actos u omisiones de sus subcontratistas y de las personas directa o indirectamente empleadas por ellos.</w:t>
      </w: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strike/>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r>
        <w:rPr>
          <w:rFonts w:ascii="Arial" w:hAnsi="Arial" w:eastAsia="Times New Roman" w:cs="Arial"/>
          <w:b/>
          <w:spacing w:val="-2"/>
          <w:sz w:val="20"/>
          <w:szCs w:val="20"/>
          <w:lang w:eastAsia="hi-IN" w:bidi="hi-IN"/>
        </w:rPr>
        <w:t>Cláusula Décima Séptima.- DE LA ADMINISTRACIÓN DEL CONTRATO:</w:t>
      </w: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b/>
          <w:spacing w:val="-2"/>
          <w:sz w:val="20"/>
          <w:szCs w:val="20"/>
          <w:lang w:eastAsia="hi-IN" w:bidi="hi-IN"/>
        </w:rPr>
        <w:t>17.1</w:t>
      </w:r>
      <w:r>
        <w:rPr>
          <w:rFonts w:ascii="Arial" w:hAnsi="Arial" w:eastAsia="Times New Roman" w:cs="Arial"/>
          <w:spacing w:val="-2"/>
          <w:sz w:val="20"/>
          <w:szCs w:val="20"/>
          <w:lang w:eastAsia="hi-IN" w:bidi="hi-IN"/>
        </w:rPr>
        <w:t xml:space="preserve"> LA CONTRATANTE designará al administrador del contrato, quien deberá atenerse a las condiciones generales que forman parte del presente contrato.</w:t>
      </w: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b/>
          <w:spacing w:val="-2"/>
          <w:sz w:val="20"/>
          <w:szCs w:val="20"/>
          <w:lang w:eastAsia="hi-IN" w:bidi="hi-IN"/>
        </w:rPr>
        <w:t>17.2</w:t>
      </w:r>
      <w:r>
        <w:rPr>
          <w:rFonts w:ascii="Arial" w:hAnsi="Arial" w:eastAsia="Times New Roman" w:cs="Arial"/>
          <w:spacing w:val="-2"/>
          <w:sz w:val="20"/>
          <w:szCs w:val="20"/>
          <w:lang w:eastAsia="hi-IN" w:bidi="hi-IN"/>
        </w:rPr>
        <w:t xml:space="preserve"> LA CONTRATANTE podrá cambiar de administrador del contrato, para lo cual bastará cursar al CONTRATISTA la respectiva comunicación; sin que sea necesario la modificación del texto contractual.</w:t>
      </w: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r>
        <w:rPr>
          <w:rFonts w:ascii="Arial" w:hAnsi="Arial" w:eastAsia="Times New Roman" w:cs="Arial"/>
          <w:b/>
          <w:spacing w:val="-2"/>
          <w:sz w:val="20"/>
          <w:szCs w:val="20"/>
          <w:lang w:eastAsia="hi-IN" w:bidi="hi-IN"/>
        </w:rPr>
        <w:t>Cláusula Décima Octava.- TERMINACION DEL CONTRATO</w:t>
      </w: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b/>
          <w:spacing w:val="-2"/>
          <w:sz w:val="20"/>
          <w:szCs w:val="20"/>
          <w:lang w:eastAsia="hi-IN" w:bidi="hi-IN"/>
        </w:rPr>
        <w:t>18.1. Terminación del contrato.-</w:t>
      </w:r>
      <w:r>
        <w:rPr>
          <w:rFonts w:ascii="Arial" w:hAnsi="Arial" w:eastAsia="Times New Roman" w:cs="Arial"/>
          <w:spacing w:val="-2"/>
          <w:sz w:val="20"/>
          <w:szCs w:val="20"/>
          <w:lang w:eastAsia="hi-IN" w:bidi="hi-IN"/>
        </w:rPr>
        <w:t>El contrato termina conforme lo previsto en el artículo 92 de la Ley Orgánica del Sistema Nacional de Contratación Pública y los causales establecidos en el presente Contrato.</w:t>
      </w: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0"/>
          <w:tab w:val="left" w:pos="735"/>
          <w:tab w:val="left" w:pos="1881"/>
          <w:tab w:val="left" w:pos="7720"/>
        </w:tabs>
        <w:suppressAutoHyphens/>
        <w:spacing w:after="0" w:line="240" w:lineRule="auto"/>
        <w:jc w:val="both"/>
        <w:rPr>
          <w:rFonts w:ascii="Arial" w:hAnsi="Arial" w:eastAsia="Times New Roman" w:cs="Arial"/>
          <w:spacing w:val="-3"/>
          <w:sz w:val="20"/>
          <w:szCs w:val="20"/>
          <w:lang w:eastAsia="hi-IN" w:bidi="hi-IN"/>
        </w:rPr>
      </w:pPr>
      <w:r>
        <w:rPr>
          <w:rFonts w:ascii="Arial" w:hAnsi="Arial" w:eastAsia="Times New Roman" w:cs="Arial"/>
          <w:b/>
          <w:sz w:val="20"/>
          <w:szCs w:val="20"/>
          <w:lang w:eastAsia="hi-IN" w:bidi="hi-IN"/>
        </w:rPr>
        <w:t>18.2. Causales de Terminación unilateral del contrato.-</w:t>
      </w:r>
      <w:r>
        <w:rPr>
          <w:rFonts w:ascii="Arial" w:hAnsi="Arial" w:eastAsia="Times New Roman" w:cs="Arial"/>
          <w:sz w:val="20"/>
          <w:szCs w:val="20"/>
          <w:lang w:eastAsia="hi-IN" w:bidi="hi-IN"/>
        </w:rPr>
        <w:t>Tratándose de incumplimiento del CONTRATISTA, procederá la</w:t>
      </w:r>
      <w:r>
        <w:rPr>
          <w:rFonts w:ascii="Arial" w:hAnsi="Arial" w:eastAsia="Times New Roman" w:cs="Arial"/>
          <w:spacing w:val="-2"/>
          <w:sz w:val="20"/>
          <w:szCs w:val="20"/>
          <w:lang w:eastAsia="hi-IN" w:bidi="hi-IN"/>
        </w:rPr>
        <w:t xml:space="preserve"> declaración anticipada y unilateral de la CONTRATANTE, en los casos establecidos en el artículo 94 de la LOSNCP</w:t>
      </w:r>
      <w:r>
        <w:rPr>
          <w:rFonts w:ascii="Arial" w:hAnsi="Arial" w:eastAsia="Times New Roman" w:cs="Arial"/>
          <w:spacing w:val="-3"/>
          <w:sz w:val="20"/>
          <w:szCs w:val="20"/>
          <w:lang w:eastAsia="hi-IN" w:bidi="hi-IN"/>
        </w:rPr>
        <w:t>. Además, se considerarán las siguientes causales:</w:t>
      </w:r>
    </w:p>
    <w:p>
      <w:pPr>
        <w:tabs>
          <w:tab w:val="left" w:pos="0"/>
          <w:tab w:val="left" w:pos="1881"/>
          <w:tab w:val="left" w:pos="7720"/>
        </w:tabs>
        <w:suppressAutoHyphens/>
        <w:spacing w:after="0" w:line="240" w:lineRule="auto"/>
        <w:jc w:val="both"/>
        <w:rPr>
          <w:rFonts w:ascii="Arial" w:hAnsi="Arial" w:eastAsia="Times New Roman" w:cs="Arial"/>
          <w:sz w:val="20"/>
          <w:szCs w:val="20"/>
          <w:lang w:eastAsia="hi-IN" w:bidi="hi-IN"/>
        </w:rPr>
      </w:pPr>
    </w:p>
    <w:p>
      <w:pPr>
        <w:numPr>
          <w:ilvl w:val="1"/>
          <w:numId w:val="21"/>
        </w:numPr>
        <w:tabs>
          <w:tab w:val="left" w:pos="0"/>
          <w:tab w:val="left" w:pos="1881"/>
          <w:tab w:val="left" w:pos="7720"/>
        </w:tabs>
        <w:suppressAutoHyphens/>
        <w:spacing w:after="0" w:line="240" w:lineRule="auto"/>
        <w:jc w:val="both"/>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Si el CONTRATISTA no notificare a la CONTRATANTE acerca de la transferencia, cesión, enajenación de sus acciones, participaciones, o en general de cualquier cambio en su estructura de propiedad, dentro de los cinco días hábiles siguientes a la fecha en que se produjo tal modificación;</w:t>
      </w:r>
    </w:p>
    <w:p>
      <w:pPr>
        <w:tabs>
          <w:tab w:val="left" w:pos="0"/>
          <w:tab w:val="left" w:pos="1881"/>
          <w:tab w:val="left" w:pos="7720"/>
        </w:tabs>
        <w:suppressAutoHyphens/>
        <w:spacing w:after="0" w:line="240" w:lineRule="auto"/>
        <w:jc w:val="both"/>
        <w:rPr>
          <w:rFonts w:ascii="Arial" w:hAnsi="Arial" w:eastAsia="Times New Roman" w:cs="Arial"/>
          <w:sz w:val="20"/>
          <w:szCs w:val="20"/>
          <w:lang w:eastAsia="hi-IN" w:bidi="hi-IN"/>
        </w:rPr>
      </w:pPr>
    </w:p>
    <w:p>
      <w:pPr>
        <w:numPr>
          <w:ilvl w:val="1"/>
          <w:numId w:val="21"/>
        </w:numPr>
        <w:tabs>
          <w:tab w:val="left" w:pos="0"/>
          <w:tab w:val="left" w:pos="1881"/>
          <w:tab w:val="left" w:pos="7720"/>
        </w:tabs>
        <w:suppressAutoHyphens/>
        <w:spacing w:after="0" w:line="240" w:lineRule="auto"/>
        <w:jc w:val="both"/>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 xml:space="preserve">Si la CONTRATANTE, en función de aplicar lo establecido en el artículo 78 de la LOSNCP, no autoriza la transferencia, cesión, capitalización, fusión, absorción, transformación o cualquier forma de tradición de las acciones, participaciones o cualquier otra forma de expresión de la asociación, que represente el veinticinco por ciento (25%) o más del capital social del CONTRATISTA; </w:t>
      </w:r>
    </w:p>
    <w:p>
      <w:pPr>
        <w:tabs>
          <w:tab w:val="left" w:pos="0"/>
          <w:tab w:val="left" w:pos="1881"/>
          <w:tab w:val="left" w:pos="7720"/>
        </w:tabs>
        <w:suppressAutoHyphens/>
        <w:spacing w:after="0" w:line="240" w:lineRule="auto"/>
        <w:jc w:val="both"/>
        <w:rPr>
          <w:rFonts w:ascii="Arial" w:hAnsi="Arial" w:eastAsia="Times New Roman" w:cs="Arial"/>
          <w:sz w:val="20"/>
          <w:szCs w:val="20"/>
          <w:lang w:eastAsia="hi-IN" w:bidi="hi-IN"/>
        </w:rPr>
      </w:pPr>
    </w:p>
    <w:p>
      <w:pPr>
        <w:tabs>
          <w:tab w:val="left" w:pos="0"/>
          <w:tab w:val="left" w:pos="1881"/>
          <w:tab w:val="left" w:pos="7720"/>
        </w:tabs>
        <w:suppressAutoHyphens/>
        <w:spacing w:after="0" w:line="240" w:lineRule="auto"/>
        <w:jc w:val="both"/>
        <w:rPr>
          <w:rFonts w:ascii="Arial" w:hAnsi="Arial" w:eastAsia="Times New Roman" w:cs="Arial"/>
          <w:sz w:val="20"/>
          <w:szCs w:val="20"/>
          <w:lang w:eastAsia="hi-IN" w:bidi="hi-IN"/>
        </w:rPr>
      </w:pPr>
    </w:p>
    <w:p>
      <w:pPr>
        <w:numPr>
          <w:ilvl w:val="1"/>
          <w:numId w:val="21"/>
        </w:numPr>
        <w:tabs>
          <w:tab w:val="left" w:pos="0"/>
          <w:tab w:val="left" w:pos="1881"/>
          <w:tab w:val="left" w:pos="7720"/>
        </w:tabs>
        <w:suppressAutoHyphens/>
        <w:spacing w:after="0" w:line="240" w:lineRule="auto"/>
        <w:jc w:val="both"/>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En caso de que la entidad contratante encontrare que existe inconsistencia, simulación y/o inexactitud en la información presentada por el contratista, en el procedimiento precontractual o en la ejecución del presente contrato, dicha inconsistencia, simulación y/o inexactitud serán causales de terminación unilateral del contrato por lo que, la máxima autoridad de la entidad contratante o su delegado, lo declarará contratista incumplido, sin perjuicio además, de las acciones judiciales a que hubiera lugar.</w:t>
      </w:r>
    </w:p>
    <w:p>
      <w:pPr>
        <w:suppressAutoHyphens/>
        <w:spacing w:after="0" w:line="240" w:lineRule="auto"/>
        <w:ind w:left="720"/>
        <w:rPr>
          <w:rFonts w:ascii="Arial" w:hAnsi="Arial" w:eastAsia="Times New Roman" w:cs="Arial"/>
          <w:spacing w:val="-2"/>
          <w:sz w:val="20"/>
          <w:szCs w:val="20"/>
          <w:lang w:eastAsia="hi-IN" w:bidi="hi-IN"/>
        </w:rPr>
      </w:pPr>
    </w:p>
    <w:p>
      <w:pPr>
        <w:numPr>
          <w:ilvl w:val="1"/>
          <w:numId w:val="21"/>
        </w:numPr>
        <w:tabs>
          <w:tab w:val="left" w:pos="0"/>
          <w:tab w:val="left" w:pos="1881"/>
          <w:tab w:val="left" w:pos="7720"/>
        </w:tabs>
        <w:suppressAutoHyphens/>
        <w:spacing w:after="0" w:line="240" w:lineRule="auto"/>
        <w:jc w:val="both"/>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Si las multas exceden el monto de la garantía de fiel cumplimiento del contrato, la entidad podrá declarar la terminación anticipada y unilateral del contrato previo el trámite de ley; y, en caso de no darse, las multas se mantendrán mientras dure el incumplimiento.</w:t>
      </w:r>
    </w:p>
    <w:p>
      <w:pPr>
        <w:tabs>
          <w:tab w:val="left" w:pos="-540"/>
        </w:tabs>
        <w:suppressAutoHyphens/>
        <w:spacing w:after="0" w:line="240" w:lineRule="auto"/>
        <w:ind w:left="15" w:right="45"/>
        <w:jc w:val="both"/>
        <w:rPr>
          <w:rFonts w:ascii="Arial" w:hAnsi="Arial" w:eastAsia="Times New Roman" w:cs="Arial"/>
          <w:b/>
          <w:spacing w:val="-3"/>
          <w:sz w:val="20"/>
          <w:szCs w:val="20"/>
          <w:lang w:eastAsia="hi-IN" w:bidi="hi-IN"/>
        </w:rPr>
      </w:pPr>
    </w:p>
    <w:p>
      <w:pPr>
        <w:tabs>
          <w:tab w:val="left" w:pos="-540"/>
        </w:tabs>
        <w:suppressAutoHyphens/>
        <w:spacing w:after="0" w:line="240" w:lineRule="auto"/>
        <w:ind w:left="15" w:right="45"/>
        <w:jc w:val="both"/>
        <w:rPr>
          <w:rFonts w:ascii="Arial" w:hAnsi="Arial" w:eastAsia="Times New Roman" w:cs="Arial"/>
          <w:spacing w:val="-3"/>
          <w:sz w:val="20"/>
          <w:szCs w:val="20"/>
          <w:lang w:eastAsia="hi-IN" w:bidi="hi-IN"/>
        </w:rPr>
      </w:pPr>
      <w:r>
        <w:rPr>
          <w:rFonts w:ascii="Arial" w:hAnsi="Arial" w:eastAsia="Times New Roman" w:cs="Arial"/>
          <w:b/>
          <w:spacing w:val="-3"/>
          <w:sz w:val="20"/>
          <w:szCs w:val="20"/>
          <w:lang w:eastAsia="hi-IN" w:bidi="hi-IN"/>
        </w:rPr>
        <w:t>18.3. Procedimiento de terminación unilateral.-</w:t>
      </w:r>
      <w:r>
        <w:rPr>
          <w:rFonts w:ascii="Arial" w:hAnsi="Arial" w:eastAsia="Times New Roman" w:cs="Arial"/>
          <w:spacing w:val="-3"/>
          <w:sz w:val="20"/>
          <w:szCs w:val="20"/>
          <w:lang w:eastAsia="hi-IN" w:bidi="hi-IN"/>
        </w:rPr>
        <w:t>El procedimiento a seguirse para la terminación unilateral del contrato será el previsto en el artículo 95 de la LOSNCP.</w:t>
      </w: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bCs/>
          <w:sz w:val="20"/>
          <w:szCs w:val="20"/>
          <w:lang w:eastAsia="hi-IN" w:bidi="hi-IN"/>
        </w:rPr>
      </w:pPr>
      <w:r>
        <w:rPr>
          <w:rFonts w:ascii="Arial" w:hAnsi="Arial" w:eastAsia="Times New Roman" w:cs="Arial"/>
          <w:b/>
          <w:spacing w:val="-2"/>
          <w:sz w:val="20"/>
          <w:szCs w:val="20"/>
          <w:lang w:eastAsia="hi-IN" w:bidi="hi-IN"/>
        </w:rPr>
        <w:t xml:space="preserve">Cláusula Décima Novena.- </w:t>
      </w:r>
      <w:r>
        <w:rPr>
          <w:rFonts w:ascii="Arial" w:hAnsi="Arial" w:eastAsia="Times New Roman" w:cs="Arial"/>
          <w:b/>
          <w:bCs/>
          <w:sz w:val="20"/>
          <w:szCs w:val="20"/>
          <w:lang w:eastAsia="hi-IN" w:bidi="hi-IN"/>
        </w:rPr>
        <w:t>SOLUCIÓN DE CONTROVERSIAS</w:t>
      </w:r>
    </w:p>
    <w:p>
      <w:pPr>
        <w:tabs>
          <w:tab w:val="left" w:pos="-540"/>
        </w:tabs>
        <w:suppressAutoHyphens/>
        <w:spacing w:after="0" w:line="240" w:lineRule="auto"/>
        <w:ind w:left="15" w:right="45"/>
        <w:jc w:val="both"/>
        <w:rPr>
          <w:rFonts w:ascii="Arial" w:hAnsi="Arial" w:eastAsia="Times New Roman" w:cs="Arial"/>
          <w:sz w:val="20"/>
          <w:szCs w:val="20"/>
          <w:lang w:eastAsia="hi-IN" w:bidi="hi-IN"/>
        </w:rPr>
      </w:pPr>
    </w:p>
    <w:p>
      <w:pPr>
        <w:suppressAutoHyphens/>
        <w:spacing w:after="0" w:line="240" w:lineRule="auto"/>
        <w:jc w:val="both"/>
        <w:rPr>
          <w:rFonts w:ascii="Arial" w:hAnsi="Arial" w:eastAsia="Times New Roman" w:cs="Arial"/>
          <w:sz w:val="20"/>
          <w:szCs w:val="20"/>
          <w:lang w:eastAsia="hi-IN" w:bidi="hi-IN"/>
        </w:rPr>
      </w:pPr>
      <w:r>
        <w:rPr>
          <w:rFonts w:ascii="Arial" w:hAnsi="Arial" w:eastAsia="Times New Roman" w:cs="Arial"/>
          <w:b/>
          <w:sz w:val="20"/>
          <w:szCs w:val="20"/>
          <w:lang w:eastAsia="hi-IN" w:bidi="hi-IN"/>
        </w:rPr>
        <w:t xml:space="preserve">19.1. </w:t>
      </w:r>
      <w:r>
        <w:rPr>
          <w:rFonts w:ascii="Arial" w:hAnsi="Arial" w:eastAsia="Times New Roman" w:cs="Arial"/>
          <w:sz w:val="20"/>
          <w:szCs w:val="20"/>
          <w:lang w:eastAsia="hi-IN" w:bidi="hi-IN"/>
        </w:rPr>
        <w:t>Si respecto de la divergencia o controversia existentes no se lograre un acuerdo directo entre  las partes, éstas se someterán al Centro de Mediación y Arbitraje de la Procuraduría General del Estado, sin perjuicio de lo establecido en el Código General de Procesos COGEP; siendo competente para conocer la controversia el Tribunal Distrital de lo Contencioso Administrativo que ejerce jurisdicción en el domicilio de la Entidad Contratante.</w:t>
      </w:r>
    </w:p>
    <w:p>
      <w:pPr>
        <w:suppressAutoHyphens/>
        <w:spacing w:after="0" w:line="240" w:lineRule="auto"/>
        <w:jc w:val="both"/>
        <w:rPr>
          <w:rFonts w:ascii="Arial" w:hAnsi="Arial" w:eastAsia="Times New Roman" w:cs="Arial"/>
          <w:sz w:val="20"/>
          <w:szCs w:val="20"/>
          <w:lang w:eastAsia="hi-IN" w:bidi="hi-IN"/>
        </w:rPr>
      </w:pPr>
    </w:p>
    <w:p>
      <w:pPr>
        <w:suppressAutoHyphens/>
        <w:spacing w:after="0" w:line="240" w:lineRule="auto"/>
        <w:jc w:val="both"/>
        <w:rPr>
          <w:rFonts w:ascii="Arial" w:hAnsi="Arial" w:eastAsia="Times New Roman" w:cs="Arial"/>
          <w:sz w:val="20"/>
          <w:szCs w:val="20"/>
          <w:lang w:eastAsia="hi-IN" w:bidi="hi-IN"/>
        </w:rPr>
      </w:pPr>
      <w:r>
        <w:rPr>
          <w:rFonts w:ascii="Arial" w:hAnsi="Arial" w:eastAsia="Times New Roman" w:cs="Arial"/>
          <w:b/>
          <w:sz w:val="20"/>
          <w:szCs w:val="20"/>
          <w:lang w:eastAsia="hi-IN" w:bidi="hi-IN"/>
        </w:rPr>
        <w:t>19.2.</w:t>
      </w:r>
      <w:r>
        <w:rPr>
          <w:rFonts w:ascii="Arial" w:hAnsi="Arial" w:eastAsia="Times New Roman" w:cs="Arial"/>
          <w:sz w:val="20"/>
          <w:szCs w:val="20"/>
          <w:lang w:eastAsia="hi-IN" w:bidi="hi-IN"/>
        </w:rPr>
        <w:tab/>
      </w:r>
      <w:r>
        <w:rPr>
          <w:rFonts w:ascii="Arial" w:hAnsi="Arial" w:eastAsia="Times New Roman" w:cs="Arial"/>
          <w:sz w:val="20"/>
          <w:szCs w:val="20"/>
          <w:lang w:eastAsia="hi-IN" w:bidi="hi-IN"/>
        </w:rPr>
        <w:t>La legislación aplicable a este contrato es la ecuatoriana. En consecuencia, el contratista declara conocer el ordenamiento jurídico ecuatoriano y por lo tanto, se entiende incorporado el mismo en todo lo que sea aplicable al presente contrato.</w:t>
      </w:r>
    </w:p>
    <w:p>
      <w:pPr>
        <w:tabs>
          <w:tab w:val="left" w:pos="714"/>
        </w:tabs>
        <w:suppressAutoHyphens/>
        <w:spacing w:after="0" w:line="240" w:lineRule="auto"/>
        <w:jc w:val="both"/>
        <w:rPr>
          <w:rFonts w:ascii="Arial" w:hAnsi="Arial" w:eastAsia="Times New Roman" w:cs="Arial"/>
          <w:b/>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r>
        <w:rPr>
          <w:rFonts w:ascii="Arial" w:hAnsi="Arial" w:eastAsia="Times New Roman" w:cs="Arial"/>
          <w:b/>
          <w:spacing w:val="-2"/>
          <w:sz w:val="20"/>
          <w:szCs w:val="20"/>
          <w:lang w:eastAsia="hi-IN" w:bidi="hi-IN"/>
        </w:rPr>
        <w:t>Cláusula Vigésima.- COMUNICACIONES ENTRE LAS PARTES</w:t>
      </w: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b/>
          <w:spacing w:val="-2"/>
          <w:sz w:val="20"/>
          <w:szCs w:val="20"/>
          <w:lang w:eastAsia="hi-IN" w:bidi="hi-IN"/>
        </w:rPr>
        <w:t xml:space="preserve">20.1. </w:t>
      </w:r>
      <w:r>
        <w:rPr>
          <w:rFonts w:ascii="Arial" w:hAnsi="Arial" w:eastAsia="Times New Roman" w:cs="Arial"/>
          <w:spacing w:val="-2"/>
          <w:sz w:val="20"/>
          <w:szCs w:val="20"/>
          <w:lang w:eastAsia="hi-IN" w:bidi="hi-IN"/>
        </w:rPr>
        <w:t>Todas las comunicaciones, sin excepción, entre las partes, relativas a los trabajos, serán formuladas por escrito y en idioma castellano. Las comunicaciones entre la fiscalización y el CONTRATISTA se harán a través de documentos escritos, cuya constancia de entrega debe encontrarse en la copia del documento y registrada en el libro de obra.</w:t>
      </w: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r>
        <w:rPr>
          <w:rFonts w:ascii="Arial" w:hAnsi="Arial" w:eastAsia="Times New Roman" w:cs="Arial"/>
          <w:b/>
          <w:spacing w:val="-2"/>
          <w:sz w:val="20"/>
          <w:szCs w:val="20"/>
          <w:lang w:eastAsia="hi-IN" w:bidi="hi-IN"/>
        </w:rPr>
        <w:t>Cláusula Vigésima Primera.- DOMICILIO</w:t>
      </w: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b/>
          <w:spacing w:val="-2"/>
          <w:sz w:val="20"/>
          <w:szCs w:val="20"/>
          <w:lang w:eastAsia="hi-IN" w:bidi="hi-IN"/>
        </w:rPr>
        <w:t xml:space="preserve">21.1. </w:t>
      </w:r>
      <w:r>
        <w:rPr>
          <w:rFonts w:ascii="Arial" w:hAnsi="Arial" w:eastAsia="Times New Roman" w:cs="Arial"/>
          <w:spacing w:val="-2"/>
          <w:sz w:val="20"/>
          <w:szCs w:val="20"/>
          <w:lang w:eastAsia="hi-IN" w:bidi="hi-IN"/>
        </w:rPr>
        <w:t>Para todos los efectos de este contrato, las partes convienen en señalar su domicilio en la ciudad de Cuenca.</w:t>
      </w: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b/>
          <w:spacing w:val="-2"/>
          <w:sz w:val="20"/>
          <w:szCs w:val="20"/>
          <w:lang w:eastAsia="hi-IN" w:bidi="hi-IN"/>
        </w:rPr>
        <w:t>21.2.</w:t>
      </w:r>
      <w:r>
        <w:rPr>
          <w:rFonts w:ascii="Arial" w:hAnsi="Arial" w:eastAsia="Times New Roman" w:cs="Arial"/>
          <w:spacing w:val="-2"/>
          <w:sz w:val="20"/>
          <w:szCs w:val="20"/>
          <w:lang w:eastAsia="hi-IN" w:bidi="hi-IN"/>
        </w:rPr>
        <w:t xml:space="preserve"> Para efectos de comunicación o notificaciones, las partes señalan como su dirección, las siguientes:</w:t>
      </w: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La CONTRATANTE: Dirección: Remigio Tamariz entre Alfonso Borrero y Remigio Romero (Edificio “González”), y Teléfonos: 4097823 / 4091890 / 2888927 / 2888981.</w:t>
      </w:r>
    </w:p>
    <w:p>
      <w:pPr>
        <w:tabs>
          <w:tab w:val="left" w:pos="-540"/>
        </w:tabs>
        <w:suppressAutoHyphens/>
        <w:spacing w:before="240"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spacing w:val="-2"/>
          <w:sz w:val="20"/>
          <w:szCs w:val="20"/>
          <w:lang w:eastAsia="hi-IN" w:bidi="hi-IN"/>
        </w:rPr>
        <w:t>El CONTRATISTA</w:t>
      </w:r>
    </w:p>
    <w:p>
      <w:pPr>
        <w:tabs>
          <w:tab w:val="left" w:pos="-540"/>
        </w:tabs>
        <w:suppressAutoHyphens/>
        <w:spacing w:after="0" w:line="240" w:lineRule="auto"/>
        <w:ind w:left="15" w:right="45"/>
        <w:jc w:val="both"/>
        <w:rPr>
          <w:rFonts w:ascii="Arial" w:hAnsi="Arial" w:eastAsia="Times New Roman" w:cs="Arial"/>
          <w:b/>
          <w:bCs/>
          <w:spacing w:val="-2"/>
          <w:kern w:val="32"/>
          <w:sz w:val="16"/>
          <w:szCs w:val="20"/>
          <w:lang w:val="es-ES" w:bidi="hi-IN"/>
        </w:rPr>
      </w:pPr>
      <w:r>
        <w:rPr>
          <w:rFonts w:ascii="Arial" w:hAnsi="Arial" w:eastAsia="Times New Roman" w:cs="Arial"/>
          <w:spacing w:val="-2"/>
          <w:sz w:val="20"/>
          <w:szCs w:val="20"/>
          <w:lang w:eastAsia="hi-IN" w:bidi="hi-IN"/>
        </w:rPr>
        <w:t>Dirección: ________________</w:t>
      </w:r>
      <w:r>
        <w:rPr>
          <w:rFonts w:ascii="Arial" w:hAnsi="Arial" w:eastAsia="Times New Roman" w:cs="Arial"/>
          <w:b/>
          <w:bCs/>
          <w:spacing w:val="-2"/>
          <w:kern w:val="32"/>
          <w:sz w:val="16"/>
          <w:szCs w:val="20"/>
          <w:lang w:val="es-ES" w:bidi="hi-IN"/>
        </w:rPr>
        <w:fldChar w:fldCharType="begin"/>
      </w:r>
      <w:r>
        <w:rPr>
          <w:rFonts w:ascii="Arial" w:hAnsi="Arial" w:eastAsia="Times New Roman" w:cs="Arial"/>
          <w:b/>
          <w:bCs/>
          <w:spacing w:val="-2"/>
          <w:kern w:val="32"/>
          <w:sz w:val="16"/>
          <w:szCs w:val="20"/>
          <w:lang w:val="es-ES" w:bidi="hi-IN"/>
        </w:rPr>
        <w:instrText xml:space="preserve"> MERGEFIELD DIRECCION </w:instrText>
      </w:r>
      <w:r>
        <w:rPr>
          <w:rFonts w:ascii="Arial" w:hAnsi="Arial" w:eastAsia="Times New Roman" w:cs="Arial"/>
          <w:b/>
          <w:bCs/>
          <w:spacing w:val="-2"/>
          <w:kern w:val="32"/>
          <w:sz w:val="16"/>
          <w:szCs w:val="20"/>
          <w:lang w:val="es-ES" w:bidi="hi-IN"/>
        </w:rPr>
        <w:fldChar w:fldCharType="end"/>
      </w:r>
    </w:p>
    <w:p>
      <w:pPr>
        <w:tabs>
          <w:tab w:val="left" w:pos="-540"/>
        </w:tabs>
        <w:suppressAutoHyphens/>
        <w:spacing w:after="0" w:line="240" w:lineRule="auto"/>
        <w:ind w:left="15" w:right="45"/>
        <w:jc w:val="both"/>
        <w:rPr>
          <w:rFonts w:ascii="Arial" w:hAnsi="Arial" w:eastAsia="Times New Roman" w:cs="Arial"/>
          <w:b/>
          <w:bCs/>
          <w:spacing w:val="-2"/>
          <w:kern w:val="32"/>
          <w:sz w:val="16"/>
          <w:szCs w:val="20"/>
          <w:lang w:val="es-ES" w:bidi="hi-IN"/>
        </w:rPr>
      </w:pPr>
      <w:r>
        <w:rPr>
          <w:rFonts w:ascii="Arial" w:hAnsi="Arial" w:eastAsia="Times New Roman" w:cs="Arial"/>
          <w:spacing w:val="-2"/>
          <w:sz w:val="20"/>
          <w:szCs w:val="20"/>
          <w:lang w:eastAsia="hi-IN" w:bidi="hi-IN"/>
        </w:rPr>
        <w:t>Teléfonos: __________________</w:t>
      </w:r>
    </w:p>
    <w:p>
      <w:pPr>
        <w:tabs>
          <w:tab w:val="left" w:pos="-540"/>
        </w:tabs>
        <w:suppressAutoHyphens/>
        <w:spacing w:after="0" w:line="240" w:lineRule="auto"/>
        <w:ind w:left="15" w:right="45"/>
        <w:jc w:val="both"/>
        <w:rPr>
          <w:rFonts w:ascii="Arial" w:hAnsi="Arial" w:eastAsia="Times New Roman" w:cs="Arial"/>
          <w:sz w:val="20"/>
          <w:szCs w:val="20"/>
          <w:lang w:eastAsia="hi-IN" w:bidi="hi-IN"/>
        </w:rPr>
      </w:pPr>
      <w:r>
        <w:rPr>
          <w:rFonts w:ascii="Arial" w:hAnsi="Arial" w:eastAsia="Times New Roman" w:cs="Arial"/>
          <w:spacing w:val="-2"/>
          <w:sz w:val="20"/>
          <w:szCs w:val="20"/>
          <w:lang w:eastAsia="hi-IN" w:bidi="hi-IN"/>
        </w:rPr>
        <w:t xml:space="preserve">Correo electrónico: </w:t>
      </w:r>
      <w:r>
        <w:rPr>
          <w:rFonts w:ascii="Arial" w:hAnsi="Arial" w:eastAsia="Times New Roman" w:cs="Arial"/>
          <w:b/>
          <w:bCs/>
          <w:spacing w:val="-2"/>
          <w:kern w:val="32"/>
          <w:sz w:val="20"/>
          <w:szCs w:val="20"/>
          <w:lang w:val="es-ES" w:bidi="hi-IN"/>
        </w:rPr>
        <w:t>___________________</w:t>
      </w:r>
    </w:p>
    <w:p>
      <w:pPr>
        <w:suppressAutoHyphens/>
        <w:spacing w:before="240" w:after="0" w:line="240" w:lineRule="auto"/>
        <w:ind w:left="15" w:right="45"/>
        <w:jc w:val="both"/>
        <w:rPr>
          <w:rFonts w:ascii="Arial" w:hAnsi="Arial" w:eastAsia="Times New Roman" w:cs="Arial"/>
          <w:sz w:val="20"/>
          <w:szCs w:val="20"/>
          <w:lang w:eastAsia="hi-IN" w:bidi="hi-IN"/>
        </w:rPr>
      </w:pPr>
      <w:r>
        <w:rPr>
          <w:rFonts w:ascii="Arial" w:hAnsi="Arial" w:eastAsia="Times New Roman" w:cs="Arial"/>
          <w:sz w:val="20"/>
          <w:szCs w:val="20"/>
          <w:lang w:eastAsia="hi-IN" w:bidi="hi-IN"/>
        </w:rPr>
        <w:t>Las comunicaciones también podrán efectuarse a través de medios electrónicos.</w:t>
      </w:r>
    </w:p>
    <w:p>
      <w:pPr>
        <w:suppressAutoHyphens/>
        <w:spacing w:after="0" w:line="240" w:lineRule="auto"/>
        <w:ind w:left="15" w:right="45"/>
        <w:rPr>
          <w:rFonts w:ascii="Arial" w:hAnsi="Arial" w:eastAsia="Times New Roman" w:cs="Arial"/>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r>
        <w:rPr>
          <w:rFonts w:ascii="Arial" w:hAnsi="Arial" w:eastAsia="Times New Roman" w:cs="Arial"/>
          <w:b/>
          <w:spacing w:val="-2"/>
          <w:sz w:val="20"/>
          <w:szCs w:val="20"/>
          <w:lang w:eastAsia="hi-IN" w:bidi="hi-IN"/>
        </w:rPr>
        <w:t>Cláusula Vigésima Primera.- ACEPTACION DE LAS PARTES</w:t>
      </w:r>
    </w:p>
    <w:p>
      <w:pPr>
        <w:tabs>
          <w:tab w:val="left" w:pos="-540"/>
        </w:tabs>
        <w:suppressAutoHyphens/>
        <w:spacing w:after="0" w:line="240" w:lineRule="auto"/>
        <w:ind w:left="15" w:right="45"/>
        <w:jc w:val="both"/>
        <w:rPr>
          <w:rFonts w:ascii="Arial" w:hAnsi="Arial" w:eastAsia="Times New Roman" w:cs="Arial"/>
          <w:b/>
          <w:spacing w:val="-2"/>
          <w:sz w:val="20"/>
          <w:szCs w:val="20"/>
          <w:lang w:eastAsia="hi-IN" w:bidi="hi-IN"/>
        </w:rPr>
      </w:pPr>
    </w:p>
    <w:p>
      <w:pPr>
        <w:suppressAutoHyphens/>
        <w:spacing w:after="0" w:line="240" w:lineRule="auto"/>
        <w:jc w:val="both"/>
        <w:rPr>
          <w:rFonts w:ascii="Arial" w:hAnsi="Arial" w:eastAsia="Times New Roman" w:cs="Arial"/>
          <w:spacing w:val="-2"/>
          <w:sz w:val="20"/>
          <w:szCs w:val="20"/>
          <w:lang w:eastAsia="hi-IN" w:bidi="hi-IN"/>
        </w:rPr>
      </w:pPr>
      <w:r>
        <w:rPr>
          <w:rFonts w:ascii="Arial" w:hAnsi="Arial" w:eastAsia="Times New Roman" w:cs="Arial"/>
          <w:b/>
          <w:spacing w:val="-2"/>
          <w:sz w:val="20"/>
          <w:szCs w:val="20"/>
          <w:lang w:eastAsia="hi-IN" w:bidi="hi-IN"/>
        </w:rPr>
        <w:t xml:space="preserve">21.1. Declaración.- </w:t>
      </w:r>
      <w:r>
        <w:rPr>
          <w:rFonts w:ascii="Arial" w:hAnsi="Arial" w:eastAsia="Times New Roman" w:cs="Arial"/>
          <w:spacing w:val="-2"/>
          <w:sz w:val="20"/>
          <w:szCs w:val="20"/>
          <w:lang w:eastAsia="hi-IN" w:bidi="hi-IN"/>
        </w:rPr>
        <w:t xml:space="preserve">Las partes libre, voluntaria y expresamente declaran que conocen y aceptan el texto íntegro del Contrato de Ejecución de Obras, las Especificaciones Técnicas y las </w:t>
      </w:r>
      <w:r>
        <w:rPr>
          <w:rFonts w:ascii="Arial" w:hAnsi="Arial" w:eastAsia="Times New Roman" w:cs="Arial"/>
          <w:sz w:val="20"/>
          <w:szCs w:val="20"/>
          <w:lang w:eastAsia="ar-SA" w:bidi="hi-IN"/>
        </w:rPr>
        <w:t>CONDICIONES GENERALES PARA LA CONTRATACIÓN DE EJECUCION DE OBRAS CUYO PRESUPUESTO REFERENCIAL SEA HASTA $2,000,000.00 ENMARCADAS BAJO FINANCIAMIENTO DE LA CAF</w:t>
      </w:r>
      <w:r>
        <w:rPr>
          <w:rFonts w:ascii="Arial" w:hAnsi="Arial" w:eastAsia="Times New Roman" w:cs="Arial"/>
          <w:spacing w:val="-2"/>
          <w:sz w:val="20"/>
          <w:szCs w:val="20"/>
          <w:lang w:eastAsia="hi-IN" w:bidi="hi-IN"/>
        </w:rPr>
        <w:t xml:space="preserve">; vigentes a la fecha de la Convocatoria del procedimiento de contratación, y que forma parte integrante del Contrato que lo están suscribiendo. </w:t>
      </w:r>
    </w:p>
    <w:p>
      <w:pPr>
        <w:tabs>
          <w:tab w:val="left" w:pos="-540"/>
        </w:tabs>
        <w:suppressAutoHyphens/>
        <w:spacing w:after="0" w:line="240" w:lineRule="auto"/>
        <w:ind w:left="15" w:right="45"/>
        <w:jc w:val="both"/>
        <w:rPr>
          <w:rFonts w:ascii="Arial" w:hAnsi="Arial" w:eastAsia="Times New Roman" w:cs="Arial"/>
          <w:spacing w:val="-2"/>
          <w:sz w:val="20"/>
          <w:szCs w:val="20"/>
          <w:lang w:eastAsia="hi-IN" w:bidi="hi-IN"/>
        </w:rPr>
      </w:pPr>
    </w:p>
    <w:p>
      <w:pPr>
        <w:tabs>
          <w:tab w:val="left" w:pos="1584"/>
        </w:tabs>
        <w:suppressAutoHyphens/>
        <w:spacing w:after="0" w:line="240" w:lineRule="auto"/>
        <w:ind w:left="15" w:right="45"/>
        <w:jc w:val="both"/>
        <w:rPr>
          <w:rFonts w:ascii="Arial" w:hAnsi="Arial" w:eastAsia="Times New Roman" w:cs="Arial"/>
          <w:spacing w:val="-2"/>
          <w:sz w:val="20"/>
          <w:szCs w:val="20"/>
          <w:lang w:eastAsia="hi-IN" w:bidi="hi-IN"/>
        </w:rPr>
      </w:pPr>
      <w:r>
        <w:rPr>
          <w:rFonts w:ascii="Arial" w:hAnsi="Arial" w:eastAsia="Times New Roman" w:cs="Arial"/>
          <w:b/>
          <w:spacing w:val="-3"/>
          <w:sz w:val="20"/>
          <w:szCs w:val="20"/>
          <w:lang w:eastAsia="hi-IN" w:bidi="hi-IN"/>
        </w:rPr>
        <w:t xml:space="preserve">21.2. </w:t>
      </w:r>
      <w:r>
        <w:rPr>
          <w:rFonts w:ascii="Arial" w:hAnsi="Arial" w:eastAsia="Times New Roman" w:cs="Arial"/>
          <w:spacing w:val="-3"/>
          <w:sz w:val="20"/>
          <w:szCs w:val="20"/>
          <w:lang w:eastAsia="hi-IN" w:bidi="hi-IN"/>
        </w:rPr>
        <w:t>Libre y voluntariamente, las partes expresamente declaran su aceptación a todo lo convenido en el presente contrato y se someten a sus estipulaciones.</w:t>
      </w:r>
    </w:p>
    <w:p>
      <w:pPr>
        <w:widowControl w:val="0"/>
        <w:tabs>
          <w:tab w:val="left" w:pos="0"/>
          <w:tab w:val="left" w:pos="1044"/>
        </w:tabs>
        <w:suppressAutoHyphens/>
        <w:spacing w:beforeAutospacing="1" w:after="0" w:line="240" w:lineRule="auto"/>
        <w:ind w:left="15" w:right="45"/>
        <w:jc w:val="both"/>
        <w:outlineLvl w:val="3"/>
        <w:rPr>
          <w:rFonts w:ascii="Arial" w:hAnsi="Arial" w:eastAsia="Times New Roman" w:cs="Arial"/>
          <w:b/>
          <w:bCs/>
          <w:sz w:val="20"/>
          <w:szCs w:val="20"/>
          <w:lang w:bidi="hi-IN"/>
        </w:rPr>
      </w:pPr>
    </w:p>
    <w:p>
      <w:pPr>
        <w:widowControl w:val="0"/>
        <w:tabs>
          <w:tab w:val="left" w:pos="0"/>
          <w:tab w:val="left" w:pos="1044"/>
        </w:tabs>
        <w:suppressAutoHyphens/>
        <w:spacing w:beforeAutospacing="1" w:after="0" w:line="240" w:lineRule="auto"/>
        <w:ind w:right="45"/>
        <w:jc w:val="both"/>
        <w:outlineLvl w:val="3"/>
        <w:rPr>
          <w:rFonts w:ascii="Arial" w:hAnsi="Arial" w:eastAsia="Times New Roman" w:cs="Arial"/>
          <w:b/>
          <w:bCs/>
          <w:sz w:val="20"/>
          <w:szCs w:val="20"/>
          <w:lang w:bidi="hi-IN"/>
        </w:rPr>
      </w:pPr>
    </w:p>
    <w:p>
      <w:pPr>
        <w:widowControl w:val="0"/>
        <w:tabs>
          <w:tab w:val="left" w:pos="0"/>
          <w:tab w:val="left" w:pos="1044"/>
        </w:tabs>
        <w:suppressAutoHyphens/>
        <w:spacing w:beforeAutospacing="1" w:after="0" w:line="240" w:lineRule="auto"/>
        <w:ind w:right="45"/>
        <w:jc w:val="both"/>
        <w:outlineLvl w:val="3"/>
        <w:rPr>
          <w:rFonts w:ascii="Arial" w:hAnsi="Arial" w:eastAsia="Times New Roman" w:cs="Arial"/>
          <w:b/>
          <w:bCs/>
          <w:sz w:val="20"/>
          <w:szCs w:val="20"/>
          <w:lang w:bidi="hi-IN"/>
        </w:rPr>
      </w:pPr>
    </w:p>
    <w:p>
      <w:pPr>
        <w:widowControl w:val="0"/>
        <w:tabs>
          <w:tab w:val="left" w:pos="0"/>
          <w:tab w:val="left" w:pos="1044"/>
        </w:tabs>
        <w:suppressAutoHyphens/>
        <w:spacing w:beforeAutospacing="1" w:after="0" w:line="240" w:lineRule="auto"/>
        <w:ind w:right="45"/>
        <w:jc w:val="both"/>
        <w:outlineLvl w:val="3"/>
        <w:rPr>
          <w:rFonts w:ascii="Arial" w:hAnsi="Arial" w:eastAsia="Times New Roman" w:cs="Arial"/>
          <w:b/>
          <w:bCs/>
          <w:sz w:val="20"/>
          <w:szCs w:val="20"/>
          <w:lang w:bidi="hi-IN"/>
        </w:rPr>
      </w:pPr>
    </w:p>
    <w:p>
      <w:pPr>
        <w:widowControl w:val="0"/>
        <w:tabs>
          <w:tab w:val="left" w:pos="0"/>
          <w:tab w:val="left" w:pos="1044"/>
        </w:tabs>
        <w:suppressAutoHyphens/>
        <w:spacing w:beforeAutospacing="1" w:after="0" w:line="240" w:lineRule="auto"/>
        <w:ind w:left="15" w:right="45"/>
        <w:jc w:val="both"/>
        <w:outlineLvl w:val="3"/>
        <w:rPr>
          <w:rFonts w:ascii="Arial" w:hAnsi="Arial" w:eastAsia="Times New Roman" w:cs="Arial"/>
          <w:b/>
          <w:bCs/>
          <w:sz w:val="20"/>
          <w:szCs w:val="20"/>
          <w:lang w:bidi="hi-IN"/>
        </w:rPr>
      </w:pPr>
    </w:p>
    <w:p>
      <w:pPr>
        <w:widowControl w:val="0"/>
        <w:tabs>
          <w:tab w:val="left" w:pos="0"/>
          <w:tab w:val="left" w:pos="1044"/>
        </w:tabs>
        <w:suppressAutoHyphens/>
        <w:spacing w:beforeAutospacing="1" w:after="0" w:line="240" w:lineRule="auto"/>
        <w:ind w:left="15" w:right="45"/>
        <w:jc w:val="both"/>
        <w:outlineLvl w:val="3"/>
        <w:rPr>
          <w:rFonts w:ascii="Arial" w:hAnsi="Arial" w:eastAsia="Times New Roman" w:cs="Arial"/>
          <w:b/>
          <w:bCs/>
          <w:sz w:val="20"/>
          <w:szCs w:val="20"/>
          <w:lang w:bidi="hi-IN"/>
        </w:rPr>
      </w:pPr>
    </w:p>
    <w:p>
      <w:pPr>
        <w:widowControl w:val="0"/>
        <w:tabs>
          <w:tab w:val="left" w:pos="0"/>
          <w:tab w:val="left" w:pos="1044"/>
        </w:tabs>
        <w:suppressAutoHyphens/>
        <w:spacing w:beforeAutospacing="1" w:after="0" w:line="240" w:lineRule="auto"/>
        <w:ind w:left="15" w:right="45"/>
        <w:jc w:val="both"/>
        <w:outlineLvl w:val="3"/>
        <w:rPr>
          <w:rFonts w:ascii="Arial" w:hAnsi="Arial" w:eastAsia="Times New Roman" w:cs="Arial"/>
          <w:b/>
          <w:bCs/>
          <w:sz w:val="20"/>
          <w:szCs w:val="20"/>
          <w:lang w:bidi="hi-IN"/>
        </w:rPr>
      </w:pPr>
      <w:r>
        <w:rPr>
          <w:rFonts w:ascii="Arial" w:hAnsi="Arial" w:eastAsia="Times New Roman" w:cs="Arial"/>
          <w:b/>
          <w:bCs/>
          <w:sz w:val="20"/>
          <w:szCs w:val="20"/>
          <w:lang w:bidi="hi-IN"/>
        </w:rPr>
        <w:t xml:space="preserve">   ___________________________</w:t>
      </w:r>
      <w:r>
        <w:rPr>
          <w:rFonts w:ascii="Arial" w:hAnsi="Arial" w:eastAsia="Times New Roman" w:cs="Arial"/>
          <w:b/>
          <w:bCs/>
          <w:sz w:val="20"/>
          <w:szCs w:val="20"/>
          <w:lang w:bidi="hi-IN"/>
        </w:rPr>
        <w:tab/>
      </w:r>
      <w:r>
        <w:rPr>
          <w:rFonts w:ascii="Arial" w:hAnsi="Arial" w:eastAsia="Times New Roman" w:cs="Arial"/>
          <w:b/>
          <w:bCs/>
          <w:sz w:val="20"/>
          <w:szCs w:val="20"/>
          <w:lang w:bidi="hi-IN"/>
        </w:rPr>
        <w:tab/>
      </w:r>
      <w:r>
        <w:rPr>
          <w:rFonts w:ascii="Arial" w:hAnsi="Arial" w:eastAsia="Times New Roman" w:cs="Arial"/>
          <w:b/>
          <w:bCs/>
          <w:sz w:val="20"/>
          <w:szCs w:val="20"/>
          <w:lang w:bidi="hi-IN"/>
        </w:rPr>
        <w:tab/>
      </w:r>
      <w:r>
        <w:rPr>
          <w:rFonts w:ascii="Arial" w:hAnsi="Arial" w:eastAsia="Times New Roman" w:cs="Arial"/>
          <w:b/>
          <w:bCs/>
          <w:sz w:val="20"/>
          <w:szCs w:val="20"/>
          <w:lang w:bidi="hi-IN"/>
        </w:rPr>
        <w:t>_____________________________</w:t>
      </w:r>
    </w:p>
    <w:p>
      <w:pPr>
        <w:widowControl w:val="0"/>
        <w:tabs>
          <w:tab w:val="left" w:pos="0"/>
          <w:tab w:val="left" w:pos="1044"/>
        </w:tabs>
        <w:suppressAutoHyphens/>
        <w:spacing w:before="100" w:beforeAutospacing="1" w:after="0" w:line="240" w:lineRule="auto"/>
        <w:ind w:left="17" w:right="45"/>
        <w:contextualSpacing/>
        <w:jc w:val="both"/>
        <w:outlineLvl w:val="3"/>
        <w:rPr>
          <w:rFonts w:ascii="Arial" w:hAnsi="Arial" w:eastAsia="Times New Roman" w:cs="Arial"/>
          <w:b/>
          <w:bCs/>
          <w:sz w:val="20"/>
          <w:szCs w:val="20"/>
          <w:lang w:bidi="hi-IN"/>
        </w:rPr>
      </w:pPr>
      <w:r>
        <w:rPr>
          <w:rFonts w:ascii="Arial" w:hAnsi="Arial" w:eastAsia="Times New Roman" w:cs="Arial"/>
          <w:spacing w:val="-3"/>
          <w:sz w:val="20"/>
          <w:szCs w:val="20"/>
          <w:lang w:eastAsia="hi-IN" w:bidi="hi-IN"/>
        </w:rPr>
        <w:t xml:space="preserve"> I</w:t>
      </w:r>
      <w:r>
        <w:rPr>
          <w:rFonts w:ascii="Arial" w:hAnsi="Arial" w:eastAsia="Times New Roman" w:cs="Arial"/>
          <w:sz w:val="20"/>
          <w:szCs w:val="20"/>
          <w:lang w:val="es-ES" w:bidi="hi-IN"/>
        </w:rPr>
        <w:t>ng. Marcelo Cabrera Palacios</w:t>
      </w:r>
      <w:r>
        <w:rPr>
          <w:rFonts w:ascii="Arial" w:hAnsi="Arial" w:eastAsia="Times New Roman" w:cs="Arial"/>
          <w:sz w:val="20"/>
          <w:szCs w:val="20"/>
          <w:lang w:val="es-ES" w:bidi="hi-IN"/>
        </w:rPr>
        <w:tab/>
      </w:r>
      <w:r>
        <w:rPr>
          <w:rFonts w:ascii="Arial" w:hAnsi="Arial" w:eastAsia="Times New Roman" w:cs="Arial"/>
          <w:sz w:val="20"/>
          <w:szCs w:val="20"/>
          <w:lang w:eastAsia="hi-IN" w:bidi="hi-IN"/>
        </w:rPr>
        <w:tab/>
      </w:r>
      <w:r>
        <w:rPr>
          <w:rFonts w:ascii="Arial" w:hAnsi="Arial" w:eastAsia="Times New Roman" w:cs="Arial"/>
          <w:sz w:val="20"/>
          <w:szCs w:val="20"/>
          <w:lang w:eastAsia="hi-IN" w:bidi="hi-IN"/>
        </w:rPr>
        <w:t xml:space="preserve">                          Ing. </w:t>
      </w:r>
      <w:r>
        <w:rPr>
          <w:rFonts w:ascii="Arial" w:hAnsi="Arial" w:eastAsia="Times New Roman" w:cs="Arial"/>
          <w:bCs/>
          <w:spacing w:val="-2"/>
          <w:kern w:val="32"/>
          <w:sz w:val="20"/>
          <w:szCs w:val="20"/>
          <w:lang w:val="es-ES" w:bidi="hi-IN"/>
        </w:rPr>
        <w:fldChar w:fldCharType="begin"/>
      </w:r>
      <w:r>
        <w:rPr>
          <w:rFonts w:ascii="Arial" w:hAnsi="Arial" w:eastAsia="Times New Roman" w:cs="Arial"/>
          <w:bCs/>
          <w:spacing w:val="-2"/>
          <w:kern w:val="32"/>
          <w:sz w:val="20"/>
          <w:szCs w:val="20"/>
          <w:lang w:val="es-ES" w:bidi="hi-IN"/>
        </w:rPr>
        <w:instrText xml:space="preserve"> MERGEFIELD NOMBRE_CONTRATISTA </w:instrText>
      </w:r>
      <w:r>
        <w:rPr>
          <w:rFonts w:ascii="Arial" w:hAnsi="Arial" w:eastAsia="Times New Roman" w:cs="Arial"/>
          <w:bCs/>
          <w:spacing w:val="-2"/>
          <w:kern w:val="32"/>
          <w:sz w:val="20"/>
          <w:szCs w:val="20"/>
          <w:lang w:val="es-ES" w:bidi="hi-IN"/>
        </w:rPr>
        <w:fldChar w:fldCharType="separate"/>
      </w:r>
      <w:r>
        <w:rPr>
          <w:rFonts w:ascii="Arial" w:hAnsi="Arial" w:eastAsia="Times New Roman" w:cs="Arial"/>
          <w:bCs/>
          <w:spacing w:val="-2"/>
          <w:kern w:val="32"/>
          <w:sz w:val="20"/>
          <w:szCs w:val="20"/>
          <w:lang w:val="es-ES" w:bidi="hi-IN"/>
        </w:rPr>
        <w:t>«NOMBRE_CONTRATISTA»</w:t>
      </w:r>
      <w:r>
        <w:rPr>
          <w:rFonts w:ascii="Arial" w:hAnsi="Arial" w:eastAsia="Times New Roman" w:cs="Arial"/>
          <w:bCs/>
          <w:spacing w:val="-2"/>
          <w:kern w:val="32"/>
          <w:sz w:val="20"/>
          <w:szCs w:val="20"/>
          <w:lang w:val="es-ES" w:bidi="hi-IN"/>
        </w:rPr>
        <w:fldChar w:fldCharType="end"/>
      </w:r>
    </w:p>
    <w:p>
      <w:pPr>
        <w:widowControl w:val="0"/>
        <w:tabs>
          <w:tab w:val="left" w:pos="0"/>
          <w:tab w:val="left" w:pos="1044"/>
        </w:tabs>
        <w:suppressAutoHyphens/>
        <w:spacing w:before="100" w:beforeAutospacing="1" w:after="0" w:line="240" w:lineRule="auto"/>
        <w:ind w:left="17" w:right="45"/>
        <w:contextualSpacing/>
        <w:jc w:val="both"/>
        <w:outlineLvl w:val="3"/>
        <w:rPr>
          <w:rFonts w:ascii="Arial" w:hAnsi="Arial" w:eastAsia="Times New Roman" w:cs="Arial"/>
          <w:b/>
          <w:bCs/>
          <w:sz w:val="20"/>
          <w:szCs w:val="20"/>
          <w:lang w:bidi="hi-IN"/>
        </w:rPr>
      </w:pPr>
      <w:r>
        <w:rPr>
          <w:rFonts w:ascii="Arial" w:hAnsi="Arial" w:eastAsia="Times New Roman" w:cs="Arial"/>
          <w:b/>
          <w:bCs/>
          <w:sz w:val="20"/>
          <w:szCs w:val="20"/>
          <w:lang w:bidi="hi-IN"/>
        </w:rPr>
        <w:t xml:space="preserve">          ALCADE DE CUENCA</w:t>
      </w:r>
      <w:r>
        <w:rPr>
          <w:rFonts w:ascii="Arial" w:hAnsi="Arial" w:eastAsia="Times New Roman" w:cs="Arial"/>
          <w:b/>
          <w:bCs/>
          <w:sz w:val="20"/>
          <w:szCs w:val="20"/>
          <w:lang w:bidi="hi-IN"/>
        </w:rPr>
        <w:tab/>
      </w:r>
      <w:r>
        <w:rPr>
          <w:rFonts w:ascii="Arial" w:hAnsi="Arial" w:eastAsia="Times New Roman" w:cs="Arial"/>
          <w:b/>
          <w:bCs/>
          <w:sz w:val="20"/>
          <w:szCs w:val="20"/>
          <w:lang w:bidi="hi-IN"/>
        </w:rPr>
        <w:tab/>
      </w:r>
      <w:r>
        <w:rPr>
          <w:rFonts w:ascii="Arial" w:hAnsi="Arial" w:eastAsia="Times New Roman" w:cs="Arial"/>
          <w:b/>
          <w:bCs/>
          <w:sz w:val="20"/>
          <w:szCs w:val="20"/>
          <w:lang w:bidi="hi-IN"/>
        </w:rPr>
        <w:t xml:space="preserve">                                     EL CONTRATISTA</w:t>
      </w:r>
    </w:p>
    <w:sectPr>
      <w:headerReference r:id="rId3" w:type="default"/>
      <w:footerReference r:id="rId4" w:type="default"/>
      <w:pgSz w:w="12240" w:h="15840"/>
      <w:pgMar w:top="1951" w:right="1467" w:bottom="851" w:left="1418" w:header="426" w:footer="268"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angal">
    <w:altName w:val="Courier New"/>
    <w:panose1 w:val="00000400000000000000"/>
    <w:charset w:val="01"/>
    <w:family w:val="roman"/>
    <w:pitch w:val="default"/>
    <w:sig w:usb0="00000000" w:usb1="00000000" w:usb2="00000000" w:usb3="00000000" w:csb0="00000000" w:csb1="00000000"/>
  </w:font>
  <w:font w:name="Flat Brush">
    <w:altName w:val="Courier New"/>
    <w:panose1 w:val="00000000000000000000"/>
    <w:charset w:val="00"/>
    <w:family w:val="auto"/>
    <w:pitch w:val="default"/>
    <w:sig w:usb0="00000000" w:usb1="00000000" w:usb2="00000000" w:usb3="00000000" w:csb0="00000000" w:csb1="00000000"/>
  </w:font>
  <w:font w:name="Dolphin">
    <w:altName w:val="Arial Narrow"/>
    <w:panose1 w:val="000000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Lucida Sans Unicode">
    <w:panose1 w:val="020B0602030504020204"/>
    <w:charset w:val="00"/>
    <w:family w:val="swiss"/>
    <w:pitch w:val="default"/>
    <w:sig w:usb0="80001AFF" w:usb1="0000396B" w:usb2="00000000" w:usb3="00000000" w:csb0="200000BF" w:csb1="D7F70000"/>
  </w:font>
  <w:font w:name="Arial Unicode MS">
    <w:panose1 w:val="020B0604020202020204"/>
    <w:charset w:val="80"/>
    <w:family w:val="swiss"/>
    <w:pitch w:val="default"/>
    <w:sig w:usb0="FFFFFFFF" w:usb1="E9FFFFFF" w:usb2="0000003F" w:usb3="00000000" w:csb0="603F01FF" w:csb1="FFFF0000"/>
  </w:font>
  <w:font w:name="Bookman Old Style">
    <w:panose1 w:val="02050604050505020204"/>
    <w:charset w:val="00"/>
    <w:family w:val="roman"/>
    <w:pitch w:val="default"/>
    <w:sig w:usb0="00000287" w:usb1="00000000" w:usb2="00000000" w:usb3="00000000" w:csb0="2000009F" w:csb1="DFD70000"/>
  </w:font>
  <w:font w:name="OpenSymbol">
    <w:altName w:val="Arnprior"/>
    <w:panose1 w:val="00000000000000000000"/>
    <w:charset w:val="00"/>
    <w:family w:val="auto"/>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Times Roman">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Century Gothic">
    <w:panose1 w:val="020B05020202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1011409"/>
    </w:sdtPr>
    <w:sdtEndPr>
      <w:rPr>
        <w:sz w:val="22"/>
      </w:rPr>
    </w:sdtEndPr>
    <w:sdtContent>
      <w:p>
        <w:pPr>
          <w:pStyle w:val="30"/>
          <w:tabs>
            <w:tab w:val="left" w:pos="2535"/>
            <w:tab w:val="right" w:pos="9355"/>
          </w:tabs>
          <w:rPr>
            <w:sz w:val="22"/>
          </w:rPr>
        </w:pPr>
        <w:r>
          <w:tab/>
        </w:r>
        <w:r>
          <w:tab/>
        </w:r>
        <w:r>
          <w:tab/>
        </w:r>
        <w:r>
          <w:tab/>
        </w:r>
        <w:r>
          <w:rPr>
            <w:sz w:val="22"/>
          </w:rPr>
          <w:fldChar w:fldCharType="begin"/>
        </w:r>
        <w:r>
          <w:rPr>
            <w:sz w:val="22"/>
          </w:rPr>
          <w:instrText xml:space="preserve">PAGE   \* MERGEFORMAT</w:instrText>
        </w:r>
        <w:r>
          <w:rPr>
            <w:sz w:val="22"/>
          </w:rPr>
          <w:fldChar w:fldCharType="separate"/>
        </w:r>
        <w:r>
          <w:rPr>
            <w:sz w:val="22"/>
            <w:lang w:val="es-ES"/>
          </w:rPr>
          <w:t>31</w:t>
        </w:r>
        <w:r>
          <w:rPr>
            <w:sz w:val="22"/>
          </w:rPr>
          <w:fldChar w:fldCharType="end"/>
        </w:r>
      </w:p>
    </w:sdtContent>
  </w:sdt>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2520"/>
        <w:tab w:val="clear" w:pos="4419"/>
        <w:tab w:val="clear" w:pos="8838"/>
      </w:tabs>
      <w:rPr>
        <w:lang w:eastAsia="es-EC" w:bidi="ar-SA"/>
      </w:rPr>
    </w:pPr>
    <w:r>
      <w:rPr>
        <w:lang w:eastAsia="es-EC" w:bidi="ar-SA"/>
      </w:rPr>
      <w:drawing>
        <wp:anchor distT="0" distB="0" distL="114300" distR="114300" simplePos="0" relativeHeight="251659264" behindDoc="0" locked="0" layoutInCell="1" allowOverlap="1">
          <wp:simplePos x="0" y="0"/>
          <wp:positionH relativeFrom="column">
            <wp:posOffset>3870325</wp:posOffset>
          </wp:positionH>
          <wp:positionV relativeFrom="paragraph">
            <wp:posOffset>-62865</wp:posOffset>
          </wp:positionV>
          <wp:extent cx="1864995" cy="633730"/>
          <wp:effectExtent l="0" t="0" r="1905" b="0"/>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864995" cy="633730"/>
                  </a:xfrm>
                  <a:prstGeom prst="rect">
                    <a:avLst/>
                  </a:prstGeom>
                  <a:noFill/>
                  <a:ln>
                    <a:noFill/>
                  </a:ln>
                </pic:spPr>
              </pic:pic>
            </a:graphicData>
          </a:graphic>
        </wp:anchor>
      </w:drawing>
    </w:r>
    <w:r>
      <w:rPr>
        <w:lang w:eastAsia="es-EC" w:bidi="ar-SA"/>
      </w:rPr>
      <w:drawing>
        <wp:inline distT="0" distB="0" distL="0" distR="0">
          <wp:extent cx="2066925" cy="6286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066925" cy="628650"/>
                  </a:xfrm>
                  <a:prstGeom prst="rect">
                    <a:avLst/>
                  </a:prstGeom>
                  <a:noFill/>
                  <a:ln>
                    <a:noFill/>
                  </a:ln>
                </pic:spPr>
              </pic:pic>
            </a:graphicData>
          </a:graphic>
        </wp:inline>
      </w:drawing>
    </w:r>
  </w:p>
  <w:p>
    <w:pPr>
      <w:pStyle w:val="22"/>
      <w:tabs>
        <w:tab w:val="left" w:pos="2520"/>
        <w:tab w:val="clear" w:pos="4419"/>
        <w:tab w:val="clear" w:pos="8838"/>
      </w:tabs>
      <w:jc w:val="center"/>
      <w:rPr>
        <w:lang w:eastAsia="es-EC" w:bidi="ar-SA"/>
      </w:rPr>
    </w:pPr>
    <w:r>
      <w:rPr>
        <w:lang w:eastAsia="es-EC" w:bidi="ar-SA"/>
      </w:rPr>
      <w:tab/>
    </w:r>
    <w:r>
      <w:rPr>
        <w:lang w:eastAsia="es-EC" w:bidi="ar-SA"/>
      </w:rPr>
      <w:tab/>
    </w:r>
    <w:r>
      <w:rPr>
        <w:lang w:eastAsia="es-EC" w:bidi="ar-SA"/>
      </w:rPr>
      <w:tab/>
    </w:r>
    <w:r>
      <w:rPr>
        <w:lang w:eastAsia="es-EC" w:bidi="ar-SA"/>
      </w:rPr>
      <w:tab/>
    </w:r>
    <w:r>
      <w:rPr>
        <w:lang w:eastAsia="es-EC" w:bidi="ar-SA"/>
      </w:rPr>
      <w:tab/>
    </w:r>
  </w:p>
  <w:p>
    <w:pPr>
      <w:pStyle w:val="22"/>
      <w:tabs>
        <w:tab w:val="left" w:pos="2520"/>
        <w:tab w:val="clear" w:pos="4419"/>
        <w:tab w:val="clear" w:pos="8838"/>
      </w:tab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8"/>
      <w:lvlText w:val=""/>
      <w:lvlJc w:val="left"/>
      <w:pPr>
        <w:tabs>
          <w:tab w:val="left" w:pos="643"/>
        </w:tabs>
        <w:ind w:left="643" w:hanging="360"/>
      </w:pPr>
      <w:rPr>
        <w:rFonts w:hint="default" w:ascii="Symbol" w:hAnsi="Symbol"/>
      </w:rPr>
    </w:lvl>
  </w:abstractNum>
  <w:abstractNum w:abstractNumId="1">
    <w:nsid w:val="00000022"/>
    <w:multiLevelType w:val="multilevel"/>
    <w:tmpl w:val="00000022"/>
    <w:lvl w:ilvl="0" w:tentative="0">
      <w:start w:val="1"/>
      <w:numFmt w:val="decimal"/>
      <w:lvlText w:val="%1."/>
      <w:lvlJc w:val="left"/>
      <w:pPr>
        <w:tabs>
          <w:tab w:val="left" w:pos="735"/>
        </w:tabs>
        <w:ind w:left="735" w:hanging="360"/>
      </w:pPr>
    </w:lvl>
    <w:lvl w:ilvl="1" w:tentative="0">
      <w:start w:val="1"/>
      <w:numFmt w:val="lowerLetter"/>
      <w:lvlText w:val="%2)"/>
      <w:lvlJc w:val="left"/>
      <w:pPr>
        <w:tabs>
          <w:tab w:val="left" w:pos="1095"/>
        </w:tabs>
        <w:ind w:left="1095" w:hanging="360"/>
      </w:pPr>
      <w:rPr>
        <w:b/>
      </w:rPr>
    </w:lvl>
    <w:lvl w:ilvl="2" w:tentative="0">
      <w:start w:val="1"/>
      <w:numFmt w:val="decimal"/>
      <w:lvlText w:val="%3."/>
      <w:lvlJc w:val="left"/>
      <w:pPr>
        <w:tabs>
          <w:tab w:val="left" w:pos="1455"/>
        </w:tabs>
        <w:ind w:left="1455" w:hanging="360"/>
      </w:pPr>
    </w:lvl>
    <w:lvl w:ilvl="3" w:tentative="0">
      <w:start w:val="1"/>
      <w:numFmt w:val="decimal"/>
      <w:lvlText w:val="%4."/>
      <w:lvlJc w:val="left"/>
      <w:pPr>
        <w:tabs>
          <w:tab w:val="left" w:pos="1815"/>
        </w:tabs>
        <w:ind w:left="1815" w:hanging="360"/>
      </w:pPr>
    </w:lvl>
    <w:lvl w:ilvl="4" w:tentative="0">
      <w:start w:val="1"/>
      <w:numFmt w:val="decimal"/>
      <w:lvlText w:val="%5."/>
      <w:lvlJc w:val="left"/>
      <w:pPr>
        <w:tabs>
          <w:tab w:val="left" w:pos="2175"/>
        </w:tabs>
        <w:ind w:left="2175" w:hanging="360"/>
      </w:pPr>
    </w:lvl>
    <w:lvl w:ilvl="5" w:tentative="0">
      <w:start w:val="1"/>
      <w:numFmt w:val="decimal"/>
      <w:lvlText w:val="%6."/>
      <w:lvlJc w:val="left"/>
      <w:pPr>
        <w:tabs>
          <w:tab w:val="left" w:pos="2535"/>
        </w:tabs>
        <w:ind w:left="2535" w:hanging="360"/>
      </w:pPr>
    </w:lvl>
    <w:lvl w:ilvl="6" w:tentative="0">
      <w:start w:val="1"/>
      <w:numFmt w:val="decimal"/>
      <w:lvlText w:val="%7."/>
      <w:lvlJc w:val="left"/>
      <w:pPr>
        <w:tabs>
          <w:tab w:val="left" w:pos="2895"/>
        </w:tabs>
        <w:ind w:left="2895" w:hanging="360"/>
      </w:pPr>
    </w:lvl>
    <w:lvl w:ilvl="7" w:tentative="0">
      <w:start w:val="1"/>
      <w:numFmt w:val="decimal"/>
      <w:lvlText w:val="%8."/>
      <w:lvlJc w:val="left"/>
      <w:pPr>
        <w:tabs>
          <w:tab w:val="left" w:pos="3255"/>
        </w:tabs>
        <w:ind w:left="3255" w:hanging="360"/>
      </w:pPr>
    </w:lvl>
    <w:lvl w:ilvl="8" w:tentative="0">
      <w:start w:val="1"/>
      <w:numFmt w:val="decimal"/>
      <w:lvlText w:val="%9."/>
      <w:lvlJc w:val="left"/>
      <w:pPr>
        <w:tabs>
          <w:tab w:val="left" w:pos="3615"/>
        </w:tabs>
        <w:ind w:left="3615" w:hanging="360"/>
      </w:pPr>
    </w:lvl>
  </w:abstractNum>
  <w:abstractNum w:abstractNumId="2">
    <w:nsid w:val="00000023"/>
    <w:multiLevelType w:val="multilevel"/>
    <w:tmpl w:val="00000023"/>
    <w:lvl w:ilvl="0" w:tentative="0">
      <w:start w:val="1"/>
      <w:numFmt w:val="decimal"/>
      <w:lvlText w:val="%1."/>
      <w:lvlJc w:val="left"/>
      <w:pPr>
        <w:tabs>
          <w:tab w:val="left" w:pos="720"/>
        </w:tabs>
        <w:ind w:left="720" w:hanging="360"/>
      </w:pPr>
      <w:rPr>
        <w:color w:val="auto"/>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15215299"/>
    <w:multiLevelType w:val="multilevel"/>
    <w:tmpl w:val="15215299"/>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67075CE"/>
    <w:multiLevelType w:val="multilevel"/>
    <w:tmpl w:val="167075CE"/>
    <w:lvl w:ilvl="0" w:tentative="0">
      <w:start w:val="3"/>
      <w:numFmt w:val="lowerLetter"/>
      <w:lvlText w:val="%1)"/>
      <w:lvlJc w:val="left"/>
      <w:pPr>
        <w:ind w:left="720" w:hanging="360"/>
      </w:pPr>
      <w:rPr>
        <w:rFonts w:hint="default"/>
        <w:b/>
        <w:color w:val="FF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B7E6BF3"/>
    <w:multiLevelType w:val="multilevel"/>
    <w:tmpl w:val="1B7E6BF3"/>
    <w:lvl w:ilvl="0" w:tentative="0">
      <w:start w:val="3"/>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4DB2774"/>
    <w:multiLevelType w:val="multilevel"/>
    <w:tmpl w:val="24DB27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6D9116B"/>
    <w:multiLevelType w:val="multilevel"/>
    <w:tmpl w:val="26D911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1A959CE"/>
    <w:multiLevelType w:val="multilevel"/>
    <w:tmpl w:val="31A959CE"/>
    <w:lvl w:ilvl="0" w:tentative="0">
      <w:start w:val="1"/>
      <w:numFmt w:val="lowerLetter"/>
      <w:lvlText w:val="%1)"/>
      <w:lvlJc w:val="left"/>
      <w:pPr>
        <w:ind w:left="720" w:hanging="360"/>
      </w:pPr>
      <w:rPr>
        <w:rFonts w:hint="default"/>
        <w:b/>
        <w:color w:val="FF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5EA713E"/>
    <w:multiLevelType w:val="multilevel"/>
    <w:tmpl w:val="45EA713E"/>
    <w:lvl w:ilvl="0" w:tentative="0">
      <w:start w:val="1"/>
      <w:numFmt w:val="lowerLetter"/>
      <w:lvlText w:val="%1)"/>
      <w:lvlJc w:val="left"/>
      <w:pPr>
        <w:ind w:left="720" w:hanging="360"/>
      </w:pPr>
      <w:rPr>
        <w:rFonts w:hint="default"/>
        <w:b/>
        <w:color w:val="FF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6766CF9"/>
    <w:multiLevelType w:val="multilevel"/>
    <w:tmpl w:val="46766CF9"/>
    <w:lvl w:ilvl="0" w:tentative="0">
      <w:start w:val="1"/>
      <w:numFmt w:val="lowerLetter"/>
      <w:lvlText w:val="%1)"/>
      <w:lvlJc w:val="left"/>
      <w:pPr>
        <w:ind w:left="1440" w:hanging="360"/>
      </w:pPr>
      <w:rPr>
        <w:b/>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1">
    <w:nsid w:val="4CCF5934"/>
    <w:multiLevelType w:val="multilevel"/>
    <w:tmpl w:val="4CCF5934"/>
    <w:lvl w:ilvl="0" w:tentative="0">
      <w:start w:val="1"/>
      <w:numFmt w:val="lowerLetter"/>
      <w:lvlText w:val="%1)"/>
      <w:lvlJc w:val="left"/>
      <w:pPr>
        <w:ind w:left="720" w:hanging="360"/>
      </w:pPr>
      <w:rPr>
        <w:rFonts w:hint="default"/>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FC45EE8"/>
    <w:multiLevelType w:val="multilevel"/>
    <w:tmpl w:val="4FC45EE8"/>
    <w:lvl w:ilvl="0" w:tentative="0">
      <w:start w:val="6"/>
      <w:numFmt w:val="decimal"/>
      <w:lvlText w:val="%1"/>
      <w:lvlJc w:val="left"/>
      <w:pPr>
        <w:ind w:left="435" w:hanging="435"/>
      </w:pPr>
      <w:rPr>
        <w:rFonts w:hint="default"/>
        <w:color w:val="auto"/>
      </w:rPr>
    </w:lvl>
    <w:lvl w:ilvl="1" w:tentative="0">
      <w:start w:val="1"/>
      <w:numFmt w:val="decimal"/>
      <w:lvlText w:val="%1.%2"/>
      <w:lvlJc w:val="left"/>
      <w:pPr>
        <w:ind w:left="435" w:hanging="435"/>
      </w:pPr>
      <w:rPr>
        <w:rFonts w:hint="default"/>
        <w:color w:val="auto"/>
      </w:rPr>
    </w:lvl>
    <w:lvl w:ilvl="2" w:tentative="0">
      <w:start w:val="1"/>
      <w:numFmt w:val="decimal"/>
      <w:lvlText w:val="%1.%2.%3"/>
      <w:lvlJc w:val="left"/>
      <w:pPr>
        <w:ind w:left="720" w:hanging="720"/>
      </w:pPr>
      <w:rPr>
        <w:rFonts w:hint="default"/>
        <w:b/>
        <w:color w:val="auto"/>
      </w:rPr>
    </w:lvl>
    <w:lvl w:ilvl="3" w:tentative="0">
      <w:start w:val="1"/>
      <w:numFmt w:val="decimal"/>
      <w:lvlText w:val="%1.%2.%3.%4"/>
      <w:lvlJc w:val="left"/>
      <w:pPr>
        <w:ind w:left="720" w:hanging="720"/>
      </w:pPr>
      <w:rPr>
        <w:rFonts w:hint="default"/>
        <w:color w:val="auto"/>
      </w:rPr>
    </w:lvl>
    <w:lvl w:ilvl="4" w:tentative="0">
      <w:start w:val="1"/>
      <w:numFmt w:val="decimal"/>
      <w:lvlText w:val="%1.%2.%3.%4.%5"/>
      <w:lvlJc w:val="left"/>
      <w:pPr>
        <w:ind w:left="1080" w:hanging="1080"/>
      </w:pPr>
      <w:rPr>
        <w:rFonts w:hint="default"/>
        <w:color w:val="auto"/>
      </w:rPr>
    </w:lvl>
    <w:lvl w:ilvl="5" w:tentative="0">
      <w:start w:val="1"/>
      <w:numFmt w:val="decimal"/>
      <w:lvlText w:val="%1.%2.%3.%4.%5.%6"/>
      <w:lvlJc w:val="left"/>
      <w:pPr>
        <w:ind w:left="1080" w:hanging="1080"/>
      </w:pPr>
      <w:rPr>
        <w:rFonts w:hint="default"/>
        <w:color w:val="auto"/>
      </w:rPr>
    </w:lvl>
    <w:lvl w:ilvl="6" w:tentative="0">
      <w:start w:val="1"/>
      <w:numFmt w:val="decimal"/>
      <w:lvlText w:val="%1.%2.%3.%4.%5.%6.%7"/>
      <w:lvlJc w:val="left"/>
      <w:pPr>
        <w:ind w:left="1080" w:hanging="1080"/>
      </w:pPr>
      <w:rPr>
        <w:rFonts w:hint="default"/>
        <w:color w:val="auto"/>
      </w:rPr>
    </w:lvl>
    <w:lvl w:ilvl="7" w:tentative="0">
      <w:start w:val="1"/>
      <w:numFmt w:val="decimal"/>
      <w:lvlText w:val="%1.%2.%3.%4.%5.%6.%7.%8"/>
      <w:lvlJc w:val="left"/>
      <w:pPr>
        <w:ind w:left="1440" w:hanging="1440"/>
      </w:pPr>
      <w:rPr>
        <w:rFonts w:hint="default"/>
        <w:color w:val="auto"/>
      </w:rPr>
    </w:lvl>
    <w:lvl w:ilvl="8" w:tentative="0">
      <w:start w:val="1"/>
      <w:numFmt w:val="decimal"/>
      <w:lvlText w:val="%1.%2.%3.%4.%5.%6.%7.%8.%9"/>
      <w:lvlJc w:val="left"/>
      <w:pPr>
        <w:ind w:left="1440" w:hanging="1440"/>
      </w:pPr>
      <w:rPr>
        <w:rFonts w:hint="default"/>
        <w:color w:val="auto"/>
      </w:rPr>
    </w:lvl>
  </w:abstractNum>
  <w:abstractNum w:abstractNumId="13">
    <w:nsid w:val="5008053A"/>
    <w:multiLevelType w:val="multilevel"/>
    <w:tmpl w:val="5008053A"/>
    <w:lvl w:ilvl="0" w:tentative="0">
      <w:start w:val="1"/>
      <w:numFmt w:val="lowerLetter"/>
      <w:lvlText w:val="%1)"/>
      <w:lvlJc w:val="left"/>
      <w:pPr>
        <w:ind w:left="720" w:hanging="360"/>
      </w:pPr>
      <w:rPr>
        <w:rFonts w:hint="default"/>
        <w:b/>
        <w:color w:val="FF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14E52B0"/>
    <w:multiLevelType w:val="multilevel"/>
    <w:tmpl w:val="514E52B0"/>
    <w:lvl w:ilvl="0" w:tentative="0">
      <w:start w:val="1"/>
      <w:numFmt w:val="lowerLetter"/>
      <w:lvlText w:val="%1)"/>
      <w:lvlJc w:val="left"/>
      <w:pPr>
        <w:ind w:left="720" w:hanging="360"/>
      </w:pPr>
      <w:rPr>
        <w:rFonts w:hint="default"/>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A037402"/>
    <w:multiLevelType w:val="multilevel"/>
    <w:tmpl w:val="5A0374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32B24AF"/>
    <w:multiLevelType w:val="multilevel"/>
    <w:tmpl w:val="632B24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D070069"/>
    <w:multiLevelType w:val="multilevel"/>
    <w:tmpl w:val="6D070069"/>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748A1099"/>
    <w:multiLevelType w:val="multilevel"/>
    <w:tmpl w:val="748A1099"/>
    <w:lvl w:ilvl="0" w:tentative="0">
      <w:start w:val="1"/>
      <w:numFmt w:val="bullet"/>
      <w:lvlText w:val=""/>
      <w:lvlJc w:val="left"/>
      <w:pPr>
        <w:ind w:left="735" w:hanging="360"/>
      </w:pPr>
      <w:rPr>
        <w:rFonts w:hint="default" w:ascii="Symbol" w:hAnsi="Symbol"/>
      </w:rPr>
    </w:lvl>
    <w:lvl w:ilvl="1" w:tentative="0">
      <w:start w:val="1"/>
      <w:numFmt w:val="bullet"/>
      <w:lvlText w:val="o"/>
      <w:lvlJc w:val="left"/>
      <w:pPr>
        <w:ind w:left="1455" w:hanging="360"/>
      </w:pPr>
      <w:rPr>
        <w:rFonts w:hint="default" w:ascii="Courier New" w:hAnsi="Courier New" w:cs="Courier New"/>
      </w:rPr>
    </w:lvl>
    <w:lvl w:ilvl="2" w:tentative="0">
      <w:start w:val="1"/>
      <w:numFmt w:val="bullet"/>
      <w:lvlText w:val=""/>
      <w:lvlJc w:val="left"/>
      <w:pPr>
        <w:ind w:left="2175" w:hanging="360"/>
      </w:pPr>
      <w:rPr>
        <w:rFonts w:hint="default" w:ascii="Wingdings" w:hAnsi="Wingdings"/>
      </w:rPr>
    </w:lvl>
    <w:lvl w:ilvl="3" w:tentative="0">
      <w:start w:val="1"/>
      <w:numFmt w:val="bullet"/>
      <w:lvlText w:val=""/>
      <w:lvlJc w:val="left"/>
      <w:pPr>
        <w:ind w:left="2895" w:hanging="360"/>
      </w:pPr>
      <w:rPr>
        <w:rFonts w:hint="default" w:ascii="Symbol" w:hAnsi="Symbol"/>
      </w:rPr>
    </w:lvl>
    <w:lvl w:ilvl="4" w:tentative="0">
      <w:start w:val="1"/>
      <w:numFmt w:val="bullet"/>
      <w:lvlText w:val="o"/>
      <w:lvlJc w:val="left"/>
      <w:pPr>
        <w:ind w:left="3615" w:hanging="360"/>
      </w:pPr>
      <w:rPr>
        <w:rFonts w:hint="default" w:ascii="Courier New" w:hAnsi="Courier New" w:cs="Courier New"/>
      </w:rPr>
    </w:lvl>
    <w:lvl w:ilvl="5" w:tentative="0">
      <w:start w:val="1"/>
      <w:numFmt w:val="bullet"/>
      <w:lvlText w:val=""/>
      <w:lvlJc w:val="left"/>
      <w:pPr>
        <w:ind w:left="4335" w:hanging="360"/>
      </w:pPr>
      <w:rPr>
        <w:rFonts w:hint="default" w:ascii="Wingdings" w:hAnsi="Wingdings"/>
      </w:rPr>
    </w:lvl>
    <w:lvl w:ilvl="6" w:tentative="0">
      <w:start w:val="1"/>
      <w:numFmt w:val="bullet"/>
      <w:lvlText w:val=""/>
      <w:lvlJc w:val="left"/>
      <w:pPr>
        <w:ind w:left="5055" w:hanging="360"/>
      </w:pPr>
      <w:rPr>
        <w:rFonts w:hint="default" w:ascii="Symbol" w:hAnsi="Symbol"/>
      </w:rPr>
    </w:lvl>
    <w:lvl w:ilvl="7" w:tentative="0">
      <w:start w:val="1"/>
      <w:numFmt w:val="bullet"/>
      <w:lvlText w:val="o"/>
      <w:lvlJc w:val="left"/>
      <w:pPr>
        <w:ind w:left="5775" w:hanging="360"/>
      </w:pPr>
      <w:rPr>
        <w:rFonts w:hint="default" w:ascii="Courier New" w:hAnsi="Courier New" w:cs="Courier New"/>
      </w:rPr>
    </w:lvl>
    <w:lvl w:ilvl="8" w:tentative="0">
      <w:start w:val="1"/>
      <w:numFmt w:val="bullet"/>
      <w:lvlText w:val=""/>
      <w:lvlJc w:val="left"/>
      <w:pPr>
        <w:ind w:left="6495" w:hanging="360"/>
      </w:pPr>
      <w:rPr>
        <w:rFonts w:hint="default" w:ascii="Wingdings" w:hAnsi="Wingdings"/>
      </w:rPr>
    </w:lvl>
  </w:abstractNum>
  <w:abstractNum w:abstractNumId="19">
    <w:nsid w:val="7509215A"/>
    <w:multiLevelType w:val="multilevel"/>
    <w:tmpl w:val="750921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BCC19FD"/>
    <w:multiLevelType w:val="multilevel"/>
    <w:tmpl w:val="7BCC19FD"/>
    <w:lvl w:ilvl="0" w:tentative="0">
      <w:start w:val="1"/>
      <w:numFmt w:val="lowerLetter"/>
      <w:lvlText w:val="%1)"/>
      <w:lvlJc w:val="left"/>
      <w:pPr>
        <w:ind w:left="720" w:hanging="360"/>
      </w:pPr>
      <w:rPr>
        <w:rFonts w:hint="default"/>
        <w:b/>
        <w:color w:val="FF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7"/>
  </w:num>
  <w:num w:numId="3">
    <w:abstractNumId w:val="5"/>
  </w:num>
  <w:num w:numId="4">
    <w:abstractNumId w:val="9"/>
  </w:num>
  <w:num w:numId="5">
    <w:abstractNumId w:val="8"/>
  </w:num>
  <w:num w:numId="6">
    <w:abstractNumId w:val="4"/>
  </w:num>
  <w:num w:numId="7">
    <w:abstractNumId w:val="20"/>
  </w:num>
  <w:num w:numId="8">
    <w:abstractNumId w:val="13"/>
  </w:num>
  <w:num w:numId="9">
    <w:abstractNumId w:val="11"/>
  </w:num>
  <w:num w:numId="10">
    <w:abstractNumId w:val="14"/>
  </w:num>
  <w:num w:numId="11">
    <w:abstractNumId w:val="19"/>
  </w:num>
  <w:num w:numId="12">
    <w:abstractNumId w:val="7"/>
  </w:num>
  <w:num w:numId="13">
    <w:abstractNumId w:val="6"/>
  </w:num>
  <w:num w:numId="14">
    <w:abstractNumId w:val="1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
  </w:num>
  <w:num w:numId="19">
    <w:abstractNumId w:val="12"/>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90A"/>
    <w:rsid w:val="000009FD"/>
    <w:rsid w:val="00000C32"/>
    <w:rsid w:val="00000FBF"/>
    <w:rsid w:val="00000FE8"/>
    <w:rsid w:val="00002371"/>
    <w:rsid w:val="00002438"/>
    <w:rsid w:val="00002872"/>
    <w:rsid w:val="00002AB3"/>
    <w:rsid w:val="00002BB3"/>
    <w:rsid w:val="0000312C"/>
    <w:rsid w:val="00003BFA"/>
    <w:rsid w:val="00003D2C"/>
    <w:rsid w:val="000043D8"/>
    <w:rsid w:val="000045E8"/>
    <w:rsid w:val="000050D0"/>
    <w:rsid w:val="0000577C"/>
    <w:rsid w:val="00005BCB"/>
    <w:rsid w:val="00005DDD"/>
    <w:rsid w:val="00006590"/>
    <w:rsid w:val="00006604"/>
    <w:rsid w:val="00006738"/>
    <w:rsid w:val="000069F2"/>
    <w:rsid w:val="000076BD"/>
    <w:rsid w:val="000077FB"/>
    <w:rsid w:val="00007A18"/>
    <w:rsid w:val="0001012E"/>
    <w:rsid w:val="000101FF"/>
    <w:rsid w:val="00010385"/>
    <w:rsid w:val="000104BF"/>
    <w:rsid w:val="00010FDB"/>
    <w:rsid w:val="00011244"/>
    <w:rsid w:val="00012ADD"/>
    <w:rsid w:val="00012DAF"/>
    <w:rsid w:val="00013C21"/>
    <w:rsid w:val="000140E1"/>
    <w:rsid w:val="0001417F"/>
    <w:rsid w:val="000146E5"/>
    <w:rsid w:val="00015330"/>
    <w:rsid w:val="00015499"/>
    <w:rsid w:val="000156E3"/>
    <w:rsid w:val="00015768"/>
    <w:rsid w:val="00015EF5"/>
    <w:rsid w:val="00016337"/>
    <w:rsid w:val="00016605"/>
    <w:rsid w:val="0001694C"/>
    <w:rsid w:val="00016ADB"/>
    <w:rsid w:val="0001717B"/>
    <w:rsid w:val="00017320"/>
    <w:rsid w:val="00017490"/>
    <w:rsid w:val="00020568"/>
    <w:rsid w:val="00020936"/>
    <w:rsid w:val="00020CDB"/>
    <w:rsid w:val="00021572"/>
    <w:rsid w:val="00021611"/>
    <w:rsid w:val="00021EB3"/>
    <w:rsid w:val="00021EE2"/>
    <w:rsid w:val="000231A9"/>
    <w:rsid w:val="00023268"/>
    <w:rsid w:val="00023293"/>
    <w:rsid w:val="00024889"/>
    <w:rsid w:val="00024ADB"/>
    <w:rsid w:val="00024D09"/>
    <w:rsid w:val="00025202"/>
    <w:rsid w:val="000254CF"/>
    <w:rsid w:val="0002551E"/>
    <w:rsid w:val="000260A7"/>
    <w:rsid w:val="0002612E"/>
    <w:rsid w:val="00026211"/>
    <w:rsid w:val="00026AB3"/>
    <w:rsid w:val="00026ADF"/>
    <w:rsid w:val="00026B0C"/>
    <w:rsid w:val="00026F56"/>
    <w:rsid w:val="00027362"/>
    <w:rsid w:val="000276DB"/>
    <w:rsid w:val="000277E3"/>
    <w:rsid w:val="00027AF6"/>
    <w:rsid w:val="00027F09"/>
    <w:rsid w:val="0003052D"/>
    <w:rsid w:val="00030570"/>
    <w:rsid w:val="000308BC"/>
    <w:rsid w:val="00030FEE"/>
    <w:rsid w:val="0003144D"/>
    <w:rsid w:val="00031C2A"/>
    <w:rsid w:val="00031FFD"/>
    <w:rsid w:val="00032559"/>
    <w:rsid w:val="000331E6"/>
    <w:rsid w:val="00033FE7"/>
    <w:rsid w:val="000341DC"/>
    <w:rsid w:val="00034B93"/>
    <w:rsid w:val="000358C5"/>
    <w:rsid w:val="00035BFF"/>
    <w:rsid w:val="000368D9"/>
    <w:rsid w:val="0003726A"/>
    <w:rsid w:val="000372E7"/>
    <w:rsid w:val="00037345"/>
    <w:rsid w:val="00037588"/>
    <w:rsid w:val="000378CA"/>
    <w:rsid w:val="00037A0A"/>
    <w:rsid w:val="00037CAA"/>
    <w:rsid w:val="00037DEC"/>
    <w:rsid w:val="0004095C"/>
    <w:rsid w:val="00040B22"/>
    <w:rsid w:val="00040BD3"/>
    <w:rsid w:val="00040C19"/>
    <w:rsid w:val="000410F4"/>
    <w:rsid w:val="000419E5"/>
    <w:rsid w:val="00041A0E"/>
    <w:rsid w:val="00042139"/>
    <w:rsid w:val="00042443"/>
    <w:rsid w:val="00042A0C"/>
    <w:rsid w:val="00043231"/>
    <w:rsid w:val="00043521"/>
    <w:rsid w:val="00043AD2"/>
    <w:rsid w:val="00043AD3"/>
    <w:rsid w:val="000443AD"/>
    <w:rsid w:val="00044830"/>
    <w:rsid w:val="00044C67"/>
    <w:rsid w:val="000450C1"/>
    <w:rsid w:val="000452DA"/>
    <w:rsid w:val="00045C92"/>
    <w:rsid w:val="00046050"/>
    <w:rsid w:val="00046BCE"/>
    <w:rsid w:val="00046F35"/>
    <w:rsid w:val="00047017"/>
    <w:rsid w:val="000470ED"/>
    <w:rsid w:val="00047253"/>
    <w:rsid w:val="00047940"/>
    <w:rsid w:val="00047B4C"/>
    <w:rsid w:val="000501D1"/>
    <w:rsid w:val="00050FB1"/>
    <w:rsid w:val="000511A6"/>
    <w:rsid w:val="0005195B"/>
    <w:rsid w:val="00051B5F"/>
    <w:rsid w:val="00052165"/>
    <w:rsid w:val="000521D8"/>
    <w:rsid w:val="00052475"/>
    <w:rsid w:val="000527E5"/>
    <w:rsid w:val="0005306C"/>
    <w:rsid w:val="000534BF"/>
    <w:rsid w:val="00053756"/>
    <w:rsid w:val="00053C40"/>
    <w:rsid w:val="00053DE7"/>
    <w:rsid w:val="0005413F"/>
    <w:rsid w:val="000543A3"/>
    <w:rsid w:val="0005470E"/>
    <w:rsid w:val="000547A9"/>
    <w:rsid w:val="000554B8"/>
    <w:rsid w:val="0005560F"/>
    <w:rsid w:val="0005587D"/>
    <w:rsid w:val="00055CFC"/>
    <w:rsid w:val="00055F22"/>
    <w:rsid w:val="00056805"/>
    <w:rsid w:val="00056A0C"/>
    <w:rsid w:val="00056AFE"/>
    <w:rsid w:val="00056CEE"/>
    <w:rsid w:val="000570B7"/>
    <w:rsid w:val="00057874"/>
    <w:rsid w:val="000578C3"/>
    <w:rsid w:val="00057F3E"/>
    <w:rsid w:val="00057FBB"/>
    <w:rsid w:val="00060115"/>
    <w:rsid w:val="00060CCA"/>
    <w:rsid w:val="00060DF0"/>
    <w:rsid w:val="00060F63"/>
    <w:rsid w:val="00061435"/>
    <w:rsid w:val="00061A40"/>
    <w:rsid w:val="00061DAC"/>
    <w:rsid w:val="0006214F"/>
    <w:rsid w:val="000623D7"/>
    <w:rsid w:val="0006297A"/>
    <w:rsid w:val="00063364"/>
    <w:rsid w:val="000637E6"/>
    <w:rsid w:val="0006485E"/>
    <w:rsid w:val="000650A2"/>
    <w:rsid w:val="000656D1"/>
    <w:rsid w:val="00065CD5"/>
    <w:rsid w:val="00065D6B"/>
    <w:rsid w:val="0006600C"/>
    <w:rsid w:val="0006602A"/>
    <w:rsid w:val="00066148"/>
    <w:rsid w:val="00066462"/>
    <w:rsid w:val="00067473"/>
    <w:rsid w:val="00067FB1"/>
    <w:rsid w:val="0007005E"/>
    <w:rsid w:val="0007010C"/>
    <w:rsid w:val="00070150"/>
    <w:rsid w:val="000711BD"/>
    <w:rsid w:val="000712C1"/>
    <w:rsid w:val="00071994"/>
    <w:rsid w:val="00071F54"/>
    <w:rsid w:val="000720A5"/>
    <w:rsid w:val="00072467"/>
    <w:rsid w:val="000727EC"/>
    <w:rsid w:val="00072ACE"/>
    <w:rsid w:val="00072C64"/>
    <w:rsid w:val="00072CB7"/>
    <w:rsid w:val="00072F7D"/>
    <w:rsid w:val="00073034"/>
    <w:rsid w:val="0007311A"/>
    <w:rsid w:val="00073372"/>
    <w:rsid w:val="00073CB9"/>
    <w:rsid w:val="00073D0E"/>
    <w:rsid w:val="00074725"/>
    <w:rsid w:val="00074BE6"/>
    <w:rsid w:val="00075227"/>
    <w:rsid w:val="00075238"/>
    <w:rsid w:val="000753C9"/>
    <w:rsid w:val="0007588C"/>
    <w:rsid w:val="00075B41"/>
    <w:rsid w:val="000760E3"/>
    <w:rsid w:val="000768D7"/>
    <w:rsid w:val="00077829"/>
    <w:rsid w:val="00077DA7"/>
    <w:rsid w:val="00077ED0"/>
    <w:rsid w:val="00077F9E"/>
    <w:rsid w:val="00080B9E"/>
    <w:rsid w:val="00080D0E"/>
    <w:rsid w:val="0008116A"/>
    <w:rsid w:val="00081D14"/>
    <w:rsid w:val="00081D49"/>
    <w:rsid w:val="00082413"/>
    <w:rsid w:val="0008272B"/>
    <w:rsid w:val="00082F26"/>
    <w:rsid w:val="00083581"/>
    <w:rsid w:val="000837BF"/>
    <w:rsid w:val="000837CB"/>
    <w:rsid w:val="000838C2"/>
    <w:rsid w:val="00083AF8"/>
    <w:rsid w:val="00083E52"/>
    <w:rsid w:val="00083EDF"/>
    <w:rsid w:val="000844C6"/>
    <w:rsid w:val="000847C6"/>
    <w:rsid w:val="0008481E"/>
    <w:rsid w:val="000849F3"/>
    <w:rsid w:val="00084D03"/>
    <w:rsid w:val="00084E19"/>
    <w:rsid w:val="0008508F"/>
    <w:rsid w:val="000855CB"/>
    <w:rsid w:val="00085DDC"/>
    <w:rsid w:val="0008698F"/>
    <w:rsid w:val="000869A7"/>
    <w:rsid w:val="00087189"/>
    <w:rsid w:val="000871DF"/>
    <w:rsid w:val="000874D6"/>
    <w:rsid w:val="00087710"/>
    <w:rsid w:val="0008776B"/>
    <w:rsid w:val="00087F3A"/>
    <w:rsid w:val="00087F74"/>
    <w:rsid w:val="00087FBF"/>
    <w:rsid w:val="000901F1"/>
    <w:rsid w:val="00090C5D"/>
    <w:rsid w:val="00091BE2"/>
    <w:rsid w:val="00092513"/>
    <w:rsid w:val="00094825"/>
    <w:rsid w:val="00094BAE"/>
    <w:rsid w:val="0009540C"/>
    <w:rsid w:val="0009583C"/>
    <w:rsid w:val="00095B58"/>
    <w:rsid w:val="00095CC0"/>
    <w:rsid w:val="0009674E"/>
    <w:rsid w:val="000968B1"/>
    <w:rsid w:val="00096F7B"/>
    <w:rsid w:val="0009714E"/>
    <w:rsid w:val="00097489"/>
    <w:rsid w:val="000975CC"/>
    <w:rsid w:val="00097969"/>
    <w:rsid w:val="00097AE4"/>
    <w:rsid w:val="00097AEA"/>
    <w:rsid w:val="00097DD3"/>
    <w:rsid w:val="000A015F"/>
    <w:rsid w:val="000A07E6"/>
    <w:rsid w:val="000A1597"/>
    <w:rsid w:val="000A1B7D"/>
    <w:rsid w:val="000A1CE7"/>
    <w:rsid w:val="000A1CFB"/>
    <w:rsid w:val="000A20C5"/>
    <w:rsid w:val="000A244F"/>
    <w:rsid w:val="000A25BB"/>
    <w:rsid w:val="000A2DD8"/>
    <w:rsid w:val="000A3757"/>
    <w:rsid w:val="000A38DC"/>
    <w:rsid w:val="000A3979"/>
    <w:rsid w:val="000A3C60"/>
    <w:rsid w:val="000A3D19"/>
    <w:rsid w:val="000A3E32"/>
    <w:rsid w:val="000A4B52"/>
    <w:rsid w:val="000A5480"/>
    <w:rsid w:val="000A5566"/>
    <w:rsid w:val="000A567B"/>
    <w:rsid w:val="000A576E"/>
    <w:rsid w:val="000A5B3C"/>
    <w:rsid w:val="000A5D7E"/>
    <w:rsid w:val="000A6080"/>
    <w:rsid w:val="000A626D"/>
    <w:rsid w:val="000A6A08"/>
    <w:rsid w:val="000A73DB"/>
    <w:rsid w:val="000A7B69"/>
    <w:rsid w:val="000A7DCD"/>
    <w:rsid w:val="000B08B3"/>
    <w:rsid w:val="000B12B2"/>
    <w:rsid w:val="000B1597"/>
    <w:rsid w:val="000B15F2"/>
    <w:rsid w:val="000B1A76"/>
    <w:rsid w:val="000B1F90"/>
    <w:rsid w:val="000B250E"/>
    <w:rsid w:val="000B2B68"/>
    <w:rsid w:val="000B2D6A"/>
    <w:rsid w:val="000B32BC"/>
    <w:rsid w:val="000B3E3A"/>
    <w:rsid w:val="000B4084"/>
    <w:rsid w:val="000B43D0"/>
    <w:rsid w:val="000B65D1"/>
    <w:rsid w:val="000B69BE"/>
    <w:rsid w:val="000B6AA7"/>
    <w:rsid w:val="000B6AB1"/>
    <w:rsid w:val="000B7031"/>
    <w:rsid w:val="000B705C"/>
    <w:rsid w:val="000B70F7"/>
    <w:rsid w:val="000C0730"/>
    <w:rsid w:val="000C08E6"/>
    <w:rsid w:val="000C0FA1"/>
    <w:rsid w:val="000C1216"/>
    <w:rsid w:val="000C1277"/>
    <w:rsid w:val="000C1427"/>
    <w:rsid w:val="000C15F6"/>
    <w:rsid w:val="000C18FF"/>
    <w:rsid w:val="000C19EF"/>
    <w:rsid w:val="000C1C75"/>
    <w:rsid w:val="000C20A5"/>
    <w:rsid w:val="000C2809"/>
    <w:rsid w:val="000C2936"/>
    <w:rsid w:val="000C2D40"/>
    <w:rsid w:val="000C2E58"/>
    <w:rsid w:val="000C31B8"/>
    <w:rsid w:val="000C3389"/>
    <w:rsid w:val="000C3A4C"/>
    <w:rsid w:val="000C3DFB"/>
    <w:rsid w:val="000C4216"/>
    <w:rsid w:val="000C42E8"/>
    <w:rsid w:val="000C4B23"/>
    <w:rsid w:val="000C4D7C"/>
    <w:rsid w:val="000C5105"/>
    <w:rsid w:val="000C5BB8"/>
    <w:rsid w:val="000C5F62"/>
    <w:rsid w:val="000C6145"/>
    <w:rsid w:val="000C626F"/>
    <w:rsid w:val="000C675D"/>
    <w:rsid w:val="000C714D"/>
    <w:rsid w:val="000C728C"/>
    <w:rsid w:val="000C736E"/>
    <w:rsid w:val="000C76FA"/>
    <w:rsid w:val="000C7B74"/>
    <w:rsid w:val="000C7E20"/>
    <w:rsid w:val="000C7FA2"/>
    <w:rsid w:val="000D0327"/>
    <w:rsid w:val="000D0529"/>
    <w:rsid w:val="000D05C0"/>
    <w:rsid w:val="000D0B65"/>
    <w:rsid w:val="000D0EAE"/>
    <w:rsid w:val="000D0EF5"/>
    <w:rsid w:val="000D15CA"/>
    <w:rsid w:val="000D1787"/>
    <w:rsid w:val="000D19EE"/>
    <w:rsid w:val="000D1CFB"/>
    <w:rsid w:val="000D1E15"/>
    <w:rsid w:val="000D2153"/>
    <w:rsid w:val="000D228C"/>
    <w:rsid w:val="000D2461"/>
    <w:rsid w:val="000D2876"/>
    <w:rsid w:val="000D2AF7"/>
    <w:rsid w:val="000D2BB1"/>
    <w:rsid w:val="000D2C96"/>
    <w:rsid w:val="000D2D4E"/>
    <w:rsid w:val="000D35E3"/>
    <w:rsid w:val="000D3601"/>
    <w:rsid w:val="000D3B71"/>
    <w:rsid w:val="000D3E21"/>
    <w:rsid w:val="000D452F"/>
    <w:rsid w:val="000D5151"/>
    <w:rsid w:val="000D51AC"/>
    <w:rsid w:val="000D541F"/>
    <w:rsid w:val="000D5493"/>
    <w:rsid w:val="000D5D09"/>
    <w:rsid w:val="000D5F7B"/>
    <w:rsid w:val="000D63E5"/>
    <w:rsid w:val="000D6405"/>
    <w:rsid w:val="000D6D5C"/>
    <w:rsid w:val="000D7045"/>
    <w:rsid w:val="000D75DB"/>
    <w:rsid w:val="000D7B14"/>
    <w:rsid w:val="000D7BC4"/>
    <w:rsid w:val="000D7DBD"/>
    <w:rsid w:val="000E005C"/>
    <w:rsid w:val="000E0272"/>
    <w:rsid w:val="000E0812"/>
    <w:rsid w:val="000E0B95"/>
    <w:rsid w:val="000E0D35"/>
    <w:rsid w:val="000E11E5"/>
    <w:rsid w:val="000E160A"/>
    <w:rsid w:val="000E194A"/>
    <w:rsid w:val="000E19A5"/>
    <w:rsid w:val="000E2099"/>
    <w:rsid w:val="000E254F"/>
    <w:rsid w:val="000E269D"/>
    <w:rsid w:val="000E2735"/>
    <w:rsid w:val="000E2952"/>
    <w:rsid w:val="000E2B58"/>
    <w:rsid w:val="000E2CD1"/>
    <w:rsid w:val="000E3823"/>
    <w:rsid w:val="000E3D8C"/>
    <w:rsid w:val="000E4684"/>
    <w:rsid w:val="000E4932"/>
    <w:rsid w:val="000E5844"/>
    <w:rsid w:val="000E5994"/>
    <w:rsid w:val="000E5D12"/>
    <w:rsid w:val="000E5E04"/>
    <w:rsid w:val="000E63B2"/>
    <w:rsid w:val="000E640E"/>
    <w:rsid w:val="000E6C56"/>
    <w:rsid w:val="000E7115"/>
    <w:rsid w:val="000E7736"/>
    <w:rsid w:val="000E7790"/>
    <w:rsid w:val="000E7A8F"/>
    <w:rsid w:val="000E7F6F"/>
    <w:rsid w:val="000F000B"/>
    <w:rsid w:val="000F0162"/>
    <w:rsid w:val="000F01E1"/>
    <w:rsid w:val="000F0254"/>
    <w:rsid w:val="000F0787"/>
    <w:rsid w:val="000F090A"/>
    <w:rsid w:val="000F142A"/>
    <w:rsid w:val="000F1815"/>
    <w:rsid w:val="000F26EE"/>
    <w:rsid w:val="000F2AD1"/>
    <w:rsid w:val="000F2D0C"/>
    <w:rsid w:val="000F2F4C"/>
    <w:rsid w:val="000F3BB3"/>
    <w:rsid w:val="000F3BC4"/>
    <w:rsid w:val="000F3CB6"/>
    <w:rsid w:val="000F3DCA"/>
    <w:rsid w:val="000F41AA"/>
    <w:rsid w:val="000F4744"/>
    <w:rsid w:val="000F4745"/>
    <w:rsid w:val="000F4BAD"/>
    <w:rsid w:val="000F4BC5"/>
    <w:rsid w:val="000F5EE9"/>
    <w:rsid w:val="000F60C2"/>
    <w:rsid w:val="000F6385"/>
    <w:rsid w:val="000F6464"/>
    <w:rsid w:val="000F6638"/>
    <w:rsid w:val="000F6A2D"/>
    <w:rsid w:val="000F6AD8"/>
    <w:rsid w:val="000F6F51"/>
    <w:rsid w:val="000F710E"/>
    <w:rsid w:val="000F78C6"/>
    <w:rsid w:val="00100635"/>
    <w:rsid w:val="0010069B"/>
    <w:rsid w:val="00100EE8"/>
    <w:rsid w:val="00101447"/>
    <w:rsid w:val="00101507"/>
    <w:rsid w:val="00101D37"/>
    <w:rsid w:val="00101F5C"/>
    <w:rsid w:val="00102907"/>
    <w:rsid w:val="00102A57"/>
    <w:rsid w:val="001034E7"/>
    <w:rsid w:val="0010363D"/>
    <w:rsid w:val="001042BC"/>
    <w:rsid w:val="001048F8"/>
    <w:rsid w:val="00104A07"/>
    <w:rsid w:val="001051DE"/>
    <w:rsid w:val="00105574"/>
    <w:rsid w:val="001055C5"/>
    <w:rsid w:val="00106013"/>
    <w:rsid w:val="00106847"/>
    <w:rsid w:val="00106943"/>
    <w:rsid w:val="00106B5F"/>
    <w:rsid w:val="0010731F"/>
    <w:rsid w:val="00110086"/>
    <w:rsid w:val="001104E2"/>
    <w:rsid w:val="0011056C"/>
    <w:rsid w:val="001111CD"/>
    <w:rsid w:val="00111596"/>
    <w:rsid w:val="00111A50"/>
    <w:rsid w:val="00111B46"/>
    <w:rsid w:val="00111D40"/>
    <w:rsid w:val="0011229C"/>
    <w:rsid w:val="0011248D"/>
    <w:rsid w:val="00112B31"/>
    <w:rsid w:val="00112D44"/>
    <w:rsid w:val="001131C5"/>
    <w:rsid w:val="00113365"/>
    <w:rsid w:val="001133D8"/>
    <w:rsid w:val="00113C3D"/>
    <w:rsid w:val="00114E1C"/>
    <w:rsid w:val="00114E40"/>
    <w:rsid w:val="00114F5A"/>
    <w:rsid w:val="0011506E"/>
    <w:rsid w:val="00115AAF"/>
    <w:rsid w:val="00115B58"/>
    <w:rsid w:val="00115F57"/>
    <w:rsid w:val="00116155"/>
    <w:rsid w:val="00116284"/>
    <w:rsid w:val="001163B0"/>
    <w:rsid w:val="0011695B"/>
    <w:rsid w:val="00116A09"/>
    <w:rsid w:val="00117165"/>
    <w:rsid w:val="00117B50"/>
    <w:rsid w:val="00120B50"/>
    <w:rsid w:val="00120E70"/>
    <w:rsid w:val="00121737"/>
    <w:rsid w:val="001217EA"/>
    <w:rsid w:val="00121CDD"/>
    <w:rsid w:val="001222D3"/>
    <w:rsid w:val="0012237F"/>
    <w:rsid w:val="001225ED"/>
    <w:rsid w:val="00122831"/>
    <w:rsid w:val="00122B3E"/>
    <w:rsid w:val="00123511"/>
    <w:rsid w:val="001237A7"/>
    <w:rsid w:val="00123B02"/>
    <w:rsid w:val="0012425E"/>
    <w:rsid w:val="001245EB"/>
    <w:rsid w:val="00125071"/>
    <w:rsid w:val="00125965"/>
    <w:rsid w:val="00125A77"/>
    <w:rsid w:val="001265E0"/>
    <w:rsid w:val="00126894"/>
    <w:rsid w:val="00126F26"/>
    <w:rsid w:val="001273A6"/>
    <w:rsid w:val="00127F79"/>
    <w:rsid w:val="00130188"/>
    <w:rsid w:val="00130B43"/>
    <w:rsid w:val="0013163C"/>
    <w:rsid w:val="00131AF6"/>
    <w:rsid w:val="00131B75"/>
    <w:rsid w:val="00131E27"/>
    <w:rsid w:val="00132270"/>
    <w:rsid w:val="0013233C"/>
    <w:rsid w:val="001324C5"/>
    <w:rsid w:val="0013263A"/>
    <w:rsid w:val="00132804"/>
    <w:rsid w:val="00132A88"/>
    <w:rsid w:val="00132FCD"/>
    <w:rsid w:val="001330EF"/>
    <w:rsid w:val="0013318F"/>
    <w:rsid w:val="001344EE"/>
    <w:rsid w:val="00134CAA"/>
    <w:rsid w:val="00134DD0"/>
    <w:rsid w:val="00135342"/>
    <w:rsid w:val="001353E9"/>
    <w:rsid w:val="0013566B"/>
    <w:rsid w:val="001357E1"/>
    <w:rsid w:val="0013586F"/>
    <w:rsid w:val="00135D88"/>
    <w:rsid w:val="00135E54"/>
    <w:rsid w:val="00136432"/>
    <w:rsid w:val="0013670E"/>
    <w:rsid w:val="00136A6E"/>
    <w:rsid w:val="001373F2"/>
    <w:rsid w:val="001378A2"/>
    <w:rsid w:val="00137A45"/>
    <w:rsid w:val="00137D67"/>
    <w:rsid w:val="001405C7"/>
    <w:rsid w:val="00140D0E"/>
    <w:rsid w:val="00141463"/>
    <w:rsid w:val="00141CBE"/>
    <w:rsid w:val="00142939"/>
    <w:rsid w:val="00142B5F"/>
    <w:rsid w:val="00142F35"/>
    <w:rsid w:val="001432C7"/>
    <w:rsid w:val="0014345B"/>
    <w:rsid w:val="00143D7C"/>
    <w:rsid w:val="001443A5"/>
    <w:rsid w:val="00144B0B"/>
    <w:rsid w:val="00145485"/>
    <w:rsid w:val="00145B74"/>
    <w:rsid w:val="0014631F"/>
    <w:rsid w:val="001463B8"/>
    <w:rsid w:val="0014641E"/>
    <w:rsid w:val="00146672"/>
    <w:rsid w:val="0014699A"/>
    <w:rsid w:val="00146B78"/>
    <w:rsid w:val="0014702D"/>
    <w:rsid w:val="001501F2"/>
    <w:rsid w:val="0015024C"/>
    <w:rsid w:val="001504EE"/>
    <w:rsid w:val="00150780"/>
    <w:rsid w:val="001507E1"/>
    <w:rsid w:val="00150C54"/>
    <w:rsid w:val="00150CF3"/>
    <w:rsid w:val="00150D98"/>
    <w:rsid w:val="00150EC2"/>
    <w:rsid w:val="0015118D"/>
    <w:rsid w:val="001511E3"/>
    <w:rsid w:val="0015162C"/>
    <w:rsid w:val="00151C64"/>
    <w:rsid w:val="00151D4D"/>
    <w:rsid w:val="0015229F"/>
    <w:rsid w:val="001529BC"/>
    <w:rsid w:val="00152EF7"/>
    <w:rsid w:val="00152F91"/>
    <w:rsid w:val="001532EC"/>
    <w:rsid w:val="00153DEA"/>
    <w:rsid w:val="00153F0F"/>
    <w:rsid w:val="00154348"/>
    <w:rsid w:val="00154DE7"/>
    <w:rsid w:val="0015512E"/>
    <w:rsid w:val="00155188"/>
    <w:rsid w:val="001557E0"/>
    <w:rsid w:val="001558D6"/>
    <w:rsid w:val="00156270"/>
    <w:rsid w:val="0015662B"/>
    <w:rsid w:val="00157B40"/>
    <w:rsid w:val="00157CAD"/>
    <w:rsid w:val="00160212"/>
    <w:rsid w:val="00160950"/>
    <w:rsid w:val="00160A89"/>
    <w:rsid w:val="00160E33"/>
    <w:rsid w:val="00161E63"/>
    <w:rsid w:val="00161FDD"/>
    <w:rsid w:val="00162300"/>
    <w:rsid w:val="001623FF"/>
    <w:rsid w:val="001625C9"/>
    <w:rsid w:val="00162941"/>
    <w:rsid w:val="00162C25"/>
    <w:rsid w:val="00162E4A"/>
    <w:rsid w:val="0016307B"/>
    <w:rsid w:val="00163838"/>
    <w:rsid w:val="00164525"/>
    <w:rsid w:val="0016455E"/>
    <w:rsid w:val="001646CA"/>
    <w:rsid w:val="00164C1D"/>
    <w:rsid w:val="0016534E"/>
    <w:rsid w:val="00165A22"/>
    <w:rsid w:val="00165D3A"/>
    <w:rsid w:val="00165D81"/>
    <w:rsid w:val="001662CA"/>
    <w:rsid w:val="00166546"/>
    <w:rsid w:val="00166884"/>
    <w:rsid w:val="00166CA1"/>
    <w:rsid w:val="00167438"/>
    <w:rsid w:val="00167C9D"/>
    <w:rsid w:val="00167CBD"/>
    <w:rsid w:val="00170673"/>
    <w:rsid w:val="00171A14"/>
    <w:rsid w:val="00171E59"/>
    <w:rsid w:val="00172510"/>
    <w:rsid w:val="001727CE"/>
    <w:rsid w:val="001728A9"/>
    <w:rsid w:val="00172BF0"/>
    <w:rsid w:val="00173C4F"/>
    <w:rsid w:val="00174062"/>
    <w:rsid w:val="001744E3"/>
    <w:rsid w:val="00174880"/>
    <w:rsid w:val="00174938"/>
    <w:rsid w:val="00174BE1"/>
    <w:rsid w:val="00175E10"/>
    <w:rsid w:val="00176376"/>
    <w:rsid w:val="00176647"/>
    <w:rsid w:val="0017672D"/>
    <w:rsid w:val="00176A2C"/>
    <w:rsid w:val="00180233"/>
    <w:rsid w:val="00180471"/>
    <w:rsid w:val="00180577"/>
    <w:rsid w:val="00180C50"/>
    <w:rsid w:val="00180C75"/>
    <w:rsid w:val="00181F17"/>
    <w:rsid w:val="00182404"/>
    <w:rsid w:val="0018265A"/>
    <w:rsid w:val="00183859"/>
    <w:rsid w:val="00183F60"/>
    <w:rsid w:val="001849D8"/>
    <w:rsid w:val="001858DF"/>
    <w:rsid w:val="00185C60"/>
    <w:rsid w:val="00185DDC"/>
    <w:rsid w:val="00186200"/>
    <w:rsid w:val="00186615"/>
    <w:rsid w:val="00186668"/>
    <w:rsid w:val="00190C5E"/>
    <w:rsid w:val="00190F25"/>
    <w:rsid w:val="00191018"/>
    <w:rsid w:val="00191423"/>
    <w:rsid w:val="00191741"/>
    <w:rsid w:val="00191DED"/>
    <w:rsid w:val="00192339"/>
    <w:rsid w:val="00192437"/>
    <w:rsid w:val="00192AF0"/>
    <w:rsid w:val="00192FB4"/>
    <w:rsid w:val="0019301C"/>
    <w:rsid w:val="00193353"/>
    <w:rsid w:val="0019338E"/>
    <w:rsid w:val="00193B9B"/>
    <w:rsid w:val="001943A6"/>
    <w:rsid w:val="00194B27"/>
    <w:rsid w:val="0019578B"/>
    <w:rsid w:val="001959D1"/>
    <w:rsid w:val="0019657E"/>
    <w:rsid w:val="0019660A"/>
    <w:rsid w:val="0019698A"/>
    <w:rsid w:val="00196A45"/>
    <w:rsid w:val="001970BD"/>
    <w:rsid w:val="00197953"/>
    <w:rsid w:val="00197EE2"/>
    <w:rsid w:val="001A0069"/>
    <w:rsid w:val="001A061D"/>
    <w:rsid w:val="001A07CE"/>
    <w:rsid w:val="001A090D"/>
    <w:rsid w:val="001A1081"/>
    <w:rsid w:val="001A1992"/>
    <w:rsid w:val="001A1EF2"/>
    <w:rsid w:val="001A253E"/>
    <w:rsid w:val="001A2AC4"/>
    <w:rsid w:val="001A2C0A"/>
    <w:rsid w:val="001A3094"/>
    <w:rsid w:val="001A413F"/>
    <w:rsid w:val="001A4422"/>
    <w:rsid w:val="001A44E2"/>
    <w:rsid w:val="001A486D"/>
    <w:rsid w:val="001A4B94"/>
    <w:rsid w:val="001A519A"/>
    <w:rsid w:val="001A5C62"/>
    <w:rsid w:val="001A6C04"/>
    <w:rsid w:val="001A7351"/>
    <w:rsid w:val="001A7BE5"/>
    <w:rsid w:val="001B0116"/>
    <w:rsid w:val="001B054E"/>
    <w:rsid w:val="001B09FA"/>
    <w:rsid w:val="001B0CC9"/>
    <w:rsid w:val="001B1189"/>
    <w:rsid w:val="001B128C"/>
    <w:rsid w:val="001B1AE4"/>
    <w:rsid w:val="001B1CD5"/>
    <w:rsid w:val="001B1ECA"/>
    <w:rsid w:val="001B23C3"/>
    <w:rsid w:val="001B2935"/>
    <w:rsid w:val="001B2A06"/>
    <w:rsid w:val="001B2E83"/>
    <w:rsid w:val="001B31B0"/>
    <w:rsid w:val="001B3420"/>
    <w:rsid w:val="001B3B6B"/>
    <w:rsid w:val="001B43FA"/>
    <w:rsid w:val="001B44FC"/>
    <w:rsid w:val="001B5072"/>
    <w:rsid w:val="001B516C"/>
    <w:rsid w:val="001B52F8"/>
    <w:rsid w:val="001B5745"/>
    <w:rsid w:val="001B6B27"/>
    <w:rsid w:val="001B78FE"/>
    <w:rsid w:val="001B7B07"/>
    <w:rsid w:val="001B7CD7"/>
    <w:rsid w:val="001C0387"/>
    <w:rsid w:val="001C03DA"/>
    <w:rsid w:val="001C07A6"/>
    <w:rsid w:val="001C0844"/>
    <w:rsid w:val="001C0F59"/>
    <w:rsid w:val="001C0FDE"/>
    <w:rsid w:val="001C1507"/>
    <w:rsid w:val="001C1F78"/>
    <w:rsid w:val="001C208D"/>
    <w:rsid w:val="001C282E"/>
    <w:rsid w:val="001C310E"/>
    <w:rsid w:val="001C3566"/>
    <w:rsid w:val="001C3DC9"/>
    <w:rsid w:val="001C40CB"/>
    <w:rsid w:val="001C4283"/>
    <w:rsid w:val="001C4AC9"/>
    <w:rsid w:val="001C4BA8"/>
    <w:rsid w:val="001C55A6"/>
    <w:rsid w:val="001C5E70"/>
    <w:rsid w:val="001C617B"/>
    <w:rsid w:val="001C6222"/>
    <w:rsid w:val="001C6481"/>
    <w:rsid w:val="001C653C"/>
    <w:rsid w:val="001C66CE"/>
    <w:rsid w:val="001C6734"/>
    <w:rsid w:val="001C6B63"/>
    <w:rsid w:val="001C6E8C"/>
    <w:rsid w:val="001C762D"/>
    <w:rsid w:val="001C7BB7"/>
    <w:rsid w:val="001D042F"/>
    <w:rsid w:val="001D059C"/>
    <w:rsid w:val="001D0684"/>
    <w:rsid w:val="001D0942"/>
    <w:rsid w:val="001D0AC5"/>
    <w:rsid w:val="001D1549"/>
    <w:rsid w:val="001D1D9F"/>
    <w:rsid w:val="001D1E20"/>
    <w:rsid w:val="001D1EE7"/>
    <w:rsid w:val="001D20FB"/>
    <w:rsid w:val="001D23CE"/>
    <w:rsid w:val="001D2C2B"/>
    <w:rsid w:val="001D2CA0"/>
    <w:rsid w:val="001D3938"/>
    <w:rsid w:val="001D3AC0"/>
    <w:rsid w:val="001D4711"/>
    <w:rsid w:val="001D4937"/>
    <w:rsid w:val="001D504B"/>
    <w:rsid w:val="001D51BE"/>
    <w:rsid w:val="001D6277"/>
    <w:rsid w:val="001D675E"/>
    <w:rsid w:val="001D6BF7"/>
    <w:rsid w:val="001D6C67"/>
    <w:rsid w:val="001D75E4"/>
    <w:rsid w:val="001D7985"/>
    <w:rsid w:val="001D7E4A"/>
    <w:rsid w:val="001D7E68"/>
    <w:rsid w:val="001E0E72"/>
    <w:rsid w:val="001E1C61"/>
    <w:rsid w:val="001E2280"/>
    <w:rsid w:val="001E2AE3"/>
    <w:rsid w:val="001E2C14"/>
    <w:rsid w:val="001E35F1"/>
    <w:rsid w:val="001E3621"/>
    <w:rsid w:val="001E37F8"/>
    <w:rsid w:val="001E3E46"/>
    <w:rsid w:val="001E3F44"/>
    <w:rsid w:val="001E40AB"/>
    <w:rsid w:val="001E5635"/>
    <w:rsid w:val="001E5AF0"/>
    <w:rsid w:val="001E5B08"/>
    <w:rsid w:val="001E5F7B"/>
    <w:rsid w:val="001E6183"/>
    <w:rsid w:val="001E64C0"/>
    <w:rsid w:val="001E6880"/>
    <w:rsid w:val="001E6ECA"/>
    <w:rsid w:val="001E748F"/>
    <w:rsid w:val="001E79CC"/>
    <w:rsid w:val="001F02BE"/>
    <w:rsid w:val="001F037F"/>
    <w:rsid w:val="001F0EC2"/>
    <w:rsid w:val="001F0EF2"/>
    <w:rsid w:val="001F1DD7"/>
    <w:rsid w:val="001F1F66"/>
    <w:rsid w:val="001F20E0"/>
    <w:rsid w:val="001F21D4"/>
    <w:rsid w:val="001F2BEB"/>
    <w:rsid w:val="001F30E4"/>
    <w:rsid w:val="001F32E0"/>
    <w:rsid w:val="001F3494"/>
    <w:rsid w:val="001F4432"/>
    <w:rsid w:val="001F4756"/>
    <w:rsid w:val="001F47B7"/>
    <w:rsid w:val="001F4B28"/>
    <w:rsid w:val="001F4CED"/>
    <w:rsid w:val="001F4FA2"/>
    <w:rsid w:val="001F53D4"/>
    <w:rsid w:val="001F53DA"/>
    <w:rsid w:val="001F58DF"/>
    <w:rsid w:val="001F5948"/>
    <w:rsid w:val="001F658A"/>
    <w:rsid w:val="001F6993"/>
    <w:rsid w:val="001F6C5A"/>
    <w:rsid w:val="001F6F80"/>
    <w:rsid w:val="001F765B"/>
    <w:rsid w:val="002000B1"/>
    <w:rsid w:val="0020108B"/>
    <w:rsid w:val="00201528"/>
    <w:rsid w:val="00201F70"/>
    <w:rsid w:val="002020F7"/>
    <w:rsid w:val="00202ED5"/>
    <w:rsid w:val="0020312C"/>
    <w:rsid w:val="0020315C"/>
    <w:rsid w:val="002032AC"/>
    <w:rsid w:val="002034A5"/>
    <w:rsid w:val="002044B6"/>
    <w:rsid w:val="002044DB"/>
    <w:rsid w:val="002045E7"/>
    <w:rsid w:val="00204694"/>
    <w:rsid w:val="00205D56"/>
    <w:rsid w:val="00205F1A"/>
    <w:rsid w:val="00206074"/>
    <w:rsid w:val="00206625"/>
    <w:rsid w:val="00206890"/>
    <w:rsid w:val="002071CE"/>
    <w:rsid w:val="00207557"/>
    <w:rsid w:val="0021070B"/>
    <w:rsid w:val="0021074D"/>
    <w:rsid w:val="002111A0"/>
    <w:rsid w:val="0021150C"/>
    <w:rsid w:val="002116B9"/>
    <w:rsid w:val="00211AE2"/>
    <w:rsid w:val="00212316"/>
    <w:rsid w:val="002125F3"/>
    <w:rsid w:val="002126F8"/>
    <w:rsid w:val="002128BF"/>
    <w:rsid w:val="002128EA"/>
    <w:rsid w:val="00212B55"/>
    <w:rsid w:val="00212D26"/>
    <w:rsid w:val="00213A4F"/>
    <w:rsid w:val="00213AD5"/>
    <w:rsid w:val="00213C2C"/>
    <w:rsid w:val="00213CF2"/>
    <w:rsid w:val="00213EB1"/>
    <w:rsid w:val="00213F08"/>
    <w:rsid w:val="00213F0F"/>
    <w:rsid w:val="002146D3"/>
    <w:rsid w:val="00214B01"/>
    <w:rsid w:val="00214DB6"/>
    <w:rsid w:val="002156DC"/>
    <w:rsid w:val="00215D59"/>
    <w:rsid w:val="0021672B"/>
    <w:rsid w:val="00217148"/>
    <w:rsid w:val="0021719B"/>
    <w:rsid w:val="002171D4"/>
    <w:rsid w:val="00217506"/>
    <w:rsid w:val="00217549"/>
    <w:rsid w:val="00217D74"/>
    <w:rsid w:val="002203F3"/>
    <w:rsid w:val="00220464"/>
    <w:rsid w:val="0022067A"/>
    <w:rsid w:val="002206AC"/>
    <w:rsid w:val="00220E53"/>
    <w:rsid w:val="00221FC5"/>
    <w:rsid w:val="00222264"/>
    <w:rsid w:val="00222682"/>
    <w:rsid w:val="00222A27"/>
    <w:rsid w:val="002237F1"/>
    <w:rsid w:val="00223A71"/>
    <w:rsid w:val="00223B82"/>
    <w:rsid w:val="00224169"/>
    <w:rsid w:val="00224A52"/>
    <w:rsid w:val="00224F97"/>
    <w:rsid w:val="002251CB"/>
    <w:rsid w:val="0022527C"/>
    <w:rsid w:val="00225C46"/>
    <w:rsid w:val="0022620D"/>
    <w:rsid w:val="0022626C"/>
    <w:rsid w:val="00226A56"/>
    <w:rsid w:val="00226D4D"/>
    <w:rsid w:val="00227275"/>
    <w:rsid w:val="002279D0"/>
    <w:rsid w:val="00227C0B"/>
    <w:rsid w:val="00227D3B"/>
    <w:rsid w:val="0023076A"/>
    <w:rsid w:val="00230AA6"/>
    <w:rsid w:val="00230CD5"/>
    <w:rsid w:val="00231100"/>
    <w:rsid w:val="00231953"/>
    <w:rsid w:val="00231E92"/>
    <w:rsid w:val="00232259"/>
    <w:rsid w:val="00232828"/>
    <w:rsid w:val="0023285F"/>
    <w:rsid w:val="002330CC"/>
    <w:rsid w:val="002331B6"/>
    <w:rsid w:val="002341C9"/>
    <w:rsid w:val="00234A6F"/>
    <w:rsid w:val="00234FD0"/>
    <w:rsid w:val="002350CC"/>
    <w:rsid w:val="00235304"/>
    <w:rsid w:val="00235527"/>
    <w:rsid w:val="00235532"/>
    <w:rsid w:val="002355A4"/>
    <w:rsid w:val="00235F28"/>
    <w:rsid w:val="002362B4"/>
    <w:rsid w:val="00236780"/>
    <w:rsid w:val="00236DE3"/>
    <w:rsid w:val="00236DEF"/>
    <w:rsid w:val="00236F2F"/>
    <w:rsid w:val="00237171"/>
    <w:rsid w:val="002372B3"/>
    <w:rsid w:val="002378BF"/>
    <w:rsid w:val="00237A52"/>
    <w:rsid w:val="0024006C"/>
    <w:rsid w:val="00240504"/>
    <w:rsid w:val="00240BA2"/>
    <w:rsid w:val="00240FDB"/>
    <w:rsid w:val="0024161E"/>
    <w:rsid w:val="002424EC"/>
    <w:rsid w:val="00242A71"/>
    <w:rsid w:val="00243C9F"/>
    <w:rsid w:val="00243CB2"/>
    <w:rsid w:val="00243D78"/>
    <w:rsid w:val="00243E80"/>
    <w:rsid w:val="00244434"/>
    <w:rsid w:val="00244E4E"/>
    <w:rsid w:val="00245129"/>
    <w:rsid w:val="0024519B"/>
    <w:rsid w:val="0024591D"/>
    <w:rsid w:val="00246030"/>
    <w:rsid w:val="0024615F"/>
    <w:rsid w:val="002467A8"/>
    <w:rsid w:val="00246896"/>
    <w:rsid w:val="00246C38"/>
    <w:rsid w:val="00246CB3"/>
    <w:rsid w:val="00246F10"/>
    <w:rsid w:val="00247A8B"/>
    <w:rsid w:val="00250E3C"/>
    <w:rsid w:val="00250F29"/>
    <w:rsid w:val="00251404"/>
    <w:rsid w:val="002515BB"/>
    <w:rsid w:val="002523C8"/>
    <w:rsid w:val="00252659"/>
    <w:rsid w:val="002526E3"/>
    <w:rsid w:val="002528E9"/>
    <w:rsid w:val="00252ED5"/>
    <w:rsid w:val="002530AF"/>
    <w:rsid w:val="00253A79"/>
    <w:rsid w:val="00253E9B"/>
    <w:rsid w:val="0025448D"/>
    <w:rsid w:val="002544E1"/>
    <w:rsid w:val="00254786"/>
    <w:rsid w:val="00254AA4"/>
    <w:rsid w:val="00254DDD"/>
    <w:rsid w:val="002554C4"/>
    <w:rsid w:val="0025584A"/>
    <w:rsid w:val="00255989"/>
    <w:rsid w:val="00255BC2"/>
    <w:rsid w:val="00255C4E"/>
    <w:rsid w:val="00255D3E"/>
    <w:rsid w:val="002563F7"/>
    <w:rsid w:val="00256662"/>
    <w:rsid w:val="00256926"/>
    <w:rsid w:val="00256F9A"/>
    <w:rsid w:val="002570BB"/>
    <w:rsid w:val="00257CE6"/>
    <w:rsid w:val="0026002B"/>
    <w:rsid w:val="00260105"/>
    <w:rsid w:val="0026030E"/>
    <w:rsid w:val="00260E73"/>
    <w:rsid w:val="00260E89"/>
    <w:rsid w:val="00260F52"/>
    <w:rsid w:val="002613E0"/>
    <w:rsid w:val="00262765"/>
    <w:rsid w:val="00262843"/>
    <w:rsid w:val="002630FB"/>
    <w:rsid w:val="0026378E"/>
    <w:rsid w:val="002645D1"/>
    <w:rsid w:val="00264DB6"/>
    <w:rsid w:val="002650E7"/>
    <w:rsid w:val="00265375"/>
    <w:rsid w:val="0026561A"/>
    <w:rsid w:val="00265EAC"/>
    <w:rsid w:val="00266A49"/>
    <w:rsid w:val="00266D26"/>
    <w:rsid w:val="00266EF8"/>
    <w:rsid w:val="002672EA"/>
    <w:rsid w:val="00267327"/>
    <w:rsid w:val="002674BA"/>
    <w:rsid w:val="00267F41"/>
    <w:rsid w:val="00270191"/>
    <w:rsid w:val="002704B9"/>
    <w:rsid w:val="00270CCE"/>
    <w:rsid w:val="00270D43"/>
    <w:rsid w:val="002711B5"/>
    <w:rsid w:val="00271408"/>
    <w:rsid w:val="00271C25"/>
    <w:rsid w:val="002723FE"/>
    <w:rsid w:val="002725B3"/>
    <w:rsid w:val="00272EE6"/>
    <w:rsid w:val="002739CB"/>
    <w:rsid w:val="002741B1"/>
    <w:rsid w:val="0027471D"/>
    <w:rsid w:val="00275381"/>
    <w:rsid w:val="002755C7"/>
    <w:rsid w:val="00275BB3"/>
    <w:rsid w:val="002760D2"/>
    <w:rsid w:val="0027626D"/>
    <w:rsid w:val="00276D99"/>
    <w:rsid w:val="00277753"/>
    <w:rsid w:val="00277986"/>
    <w:rsid w:val="00277BA3"/>
    <w:rsid w:val="00277D13"/>
    <w:rsid w:val="00277E6B"/>
    <w:rsid w:val="00280A7D"/>
    <w:rsid w:val="00280E74"/>
    <w:rsid w:val="0028117D"/>
    <w:rsid w:val="00282359"/>
    <w:rsid w:val="002839E3"/>
    <w:rsid w:val="00283B19"/>
    <w:rsid w:val="00283BD2"/>
    <w:rsid w:val="00283D12"/>
    <w:rsid w:val="00285815"/>
    <w:rsid w:val="00285A35"/>
    <w:rsid w:val="00286AB0"/>
    <w:rsid w:val="00286DD8"/>
    <w:rsid w:val="00287715"/>
    <w:rsid w:val="002900C5"/>
    <w:rsid w:val="002904DE"/>
    <w:rsid w:val="00290CDB"/>
    <w:rsid w:val="002911F1"/>
    <w:rsid w:val="00291707"/>
    <w:rsid w:val="00291C76"/>
    <w:rsid w:val="00291F6E"/>
    <w:rsid w:val="0029251E"/>
    <w:rsid w:val="00292550"/>
    <w:rsid w:val="00292AD5"/>
    <w:rsid w:val="00292BED"/>
    <w:rsid w:val="00292EC3"/>
    <w:rsid w:val="00292F2C"/>
    <w:rsid w:val="002934C0"/>
    <w:rsid w:val="00294465"/>
    <w:rsid w:val="00295801"/>
    <w:rsid w:val="00295B01"/>
    <w:rsid w:val="00295B20"/>
    <w:rsid w:val="00295C42"/>
    <w:rsid w:val="0029670A"/>
    <w:rsid w:val="00296A28"/>
    <w:rsid w:val="002977BD"/>
    <w:rsid w:val="002A0F80"/>
    <w:rsid w:val="002A1604"/>
    <w:rsid w:val="002A1AC8"/>
    <w:rsid w:val="002A1E54"/>
    <w:rsid w:val="002A27C4"/>
    <w:rsid w:val="002A3120"/>
    <w:rsid w:val="002A314E"/>
    <w:rsid w:val="002A347B"/>
    <w:rsid w:val="002A36F9"/>
    <w:rsid w:val="002A3749"/>
    <w:rsid w:val="002A3D5C"/>
    <w:rsid w:val="002A4271"/>
    <w:rsid w:val="002A4409"/>
    <w:rsid w:val="002A45B3"/>
    <w:rsid w:val="002A460D"/>
    <w:rsid w:val="002A4B3E"/>
    <w:rsid w:val="002A4C90"/>
    <w:rsid w:val="002A6083"/>
    <w:rsid w:val="002A664A"/>
    <w:rsid w:val="002A68F7"/>
    <w:rsid w:val="002A6BF6"/>
    <w:rsid w:val="002A7082"/>
    <w:rsid w:val="002A7106"/>
    <w:rsid w:val="002A71E2"/>
    <w:rsid w:val="002B0074"/>
    <w:rsid w:val="002B0E96"/>
    <w:rsid w:val="002B0F07"/>
    <w:rsid w:val="002B13DF"/>
    <w:rsid w:val="002B13F1"/>
    <w:rsid w:val="002B169C"/>
    <w:rsid w:val="002B171E"/>
    <w:rsid w:val="002B1FB6"/>
    <w:rsid w:val="002B2957"/>
    <w:rsid w:val="002B29D2"/>
    <w:rsid w:val="002B3228"/>
    <w:rsid w:val="002B323F"/>
    <w:rsid w:val="002B3362"/>
    <w:rsid w:val="002B36EF"/>
    <w:rsid w:val="002B4727"/>
    <w:rsid w:val="002B4ADC"/>
    <w:rsid w:val="002B4DC6"/>
    <w:rsid w:val="002B4F1C"/>
    <w:rsid w:val="002B5CD6"/>
    <w:rsid w:val="002B6015"/>
    <w:rsid w:val="002B642A"/>
    <w:rsid w:val="002B6D13"/>
    <w:rsid w:val="002B7CFC"/>
    <w:rsid w:val="002C0A93"/>
    <w:rsid w:val="002C0AB7"/>
    <w:rsid w:val="002C0DD8"/>
    <w:rsid w:val="002C1070"/>
    <w:rsid w:val="002C1410"/>
    <w:rsid w:val="002C16C9"/>
    <w:rsid w:val="002C191B"/>
    <w:rsid w:val="002C1CFD"/>
    <w:rsid w:val="002C26D7"/>
    <w:rsid w:val="002C26FB"/>
    <w:rsid w:val="002C27D9"/>
    <w:rsid w:val="002C2A2A"/>
    <w:rsid w:val="002C2B64"/>
    <w:rsid w:val="002C2B66"/>
    <w:rsid w:val="002C2F55"/>
    <w:rsid w:val="002C3712"/>
    <w:rsid w:val="002C3719"/>
    <w:rsid w:val="002C3854"/>
    <w:rsid w:val="002C3D96"/>
    <w:rsid w:val="002C40F2"/>
    <w:rsid w:val="002C4B24"/>
    <w:rsid w:val="002C54CF"/>
    <w:rsid w:val="002C552B"/>
    <w:rsid w:val="002C55CB"/>
    <w:rsid w:val="002C5A5D"/>
    <w:rsid w:val="002C5BBF"/>
    <w:rsid w:val="002C5DC5"/>
    <w:rsid w:val="002C69A3"/>
    <w:rsid w:val="002C6F60"/>
    <w:rsid w:val="002C7493"/>
    <w:rsid w:val="002C74D6"/>
    <w:rsid w:val="002C75E3"/>
    <w:rsid w:val="002D05F0"/>
    <w:rsid w:val="002D0A3C"/>
    <w:rsid w:val="002D0E37"/>
    <w:rsid w:val="002D101F"/>
    <w:rsid w:val="002D12D3"/>
    <w:rsid w:val="002D1AA1"/>
    <w:rsid w:val="002D1D65"/>
    <w:rsid w:val="002D230E"/>
    <w:rsid w:val="002D24BF"/>
    <w:rsid w:val="002D24C4"/>
    <w:rsid w:val="002D2528"/>
    <w:rsid w:val="002D2855"/>
    <w:rsid w:val="002D2952"/>
    <w:rsid w:val="002D32C9"/>
    <w:rsid w:val="002D3567"/>
    <w:rsid w:val="002D3C7C"/>
    <w:rsid w:val="002D4195"/>
    <w:rsid w:val="002D4712"/>
    <w:rsid w:val="002D49FC"/>
    <w:rsid w:val="002D4A59"/>
    <w:rsid w:val="002D5560"/>
    <w:rsid w:val="002D597D"/>
    <w:rsid w:val="002D5DE1"/>
    <w:rsid w:val="002D6208"/>
    <w:rsid w:val="002D6533"/>
    <w:rsid w:val="002D66F3"/>
    <w:rsid w:val="002D692E"/>
    <w:rsid w:val="002D6B4F"/>
    <w:rsid w:val="002D73BE"/>
    <w:rsid w:val="002D7E1F"/>
    <w:rsid w:val="002E03B6"/>
    <w:rsid w:val="002E03D9"/>
    <w:rsid w:val="002E10B4"/>
    <w:rsid w:val="002E1218"/>
    <w:rsid w:val="002E1280"/>
    <w:rsid w:val="002E16CE"/>
    <w:rsid w:val="002E1752"/>
    <w:rsid w:val="002E17A9"/>
    <w:rsid w:val="002E1FBE"/>
    <w:rsid w:val="002E2AE2"/>
    <w:rsid w:val="002E2B21"/>
    <w:rsid w:val="002E3891"/>
    <w:rsid w:val="002E38D1"/>
    <w:rsid w:val="002E3CA1"/>
    <w:rsid w:val="002E3FDD"/>
    <w:rsid w:val="002E4360"/>
    <w:rsid w:val="002E5515"/>
    <w:rsid w:val="002E555A"/>
    <w:rsid w:val="002E5C1B"/>
    <w:rsid w:val="002E629E"/>
    <w:rsid w:val="002E6407"/>
    <w:rsid w:val="002E64B0"/>
    <w:rsid w:val="002E6530"/>
    <w:rsid w:val="002E6984"/>
    <w:rsid w:val="002E6CFF"/>
    <w:rsid w:val="002E7027"/>
    <w:rsid w:val="002E7B2A"/>
    <w:rsid w:val="002E7DEB"/>
    <w:rsid w:val="002F012C"/>
    <w:rsid w:val="002F11DD"/>
    <w:rsid w:val="002F20FB"/>
    <w:rsid w:val="002F28CD"/>
    <w:rsid w:val="002F3385"/>
    <w:rsid w:val="002F35B3"/>
    <w:rsid w:val="002F38D9"/>
    <w:rsid w:val="002F39C6"/>
    <w:rsid w:val="002F4176"/>
    <w:rsid w:val="002F478B"/>
    <w:rsid w:val="002F4E05"/>
    <w:rsid w:val="002F561A"/>
    <w:rsid w:val="002F5DA7"/>
    <w:rsid w:val="002F6370"/>
    <w:rsid w:val="002F656B"/>
    <w:rsid w:val="002F685D"/>
    <w:rsid w:val="002F6A18"/>
    <w:rsid w:val="002F7011"/>
    <w:rsid w:val="002F7176"/>
    <w:rsid w:val="002F7222"/>
    <w:rsid w:val="002F7689"/>
    <w:rsid w:val="002F776B"/>
    <w:rsid w:val="002F7FE0"/>
    <w:rsid w:val="003000ED"/>
    <w:rsid w:val="00301015"/>
    <w:rsid w:val="003012E1"/>
    <w:rsid w:val="00301552"/>
    <w:rsid w:val="00301F13"/>
    <w:rsid w:val="00302070"/>
    <w:rsid w:val="00302268"/>
    <w:rsid w:val="00302565"/>
    <w:rsid w:val="00302853"/>
    <w:rsid w:val="00302C1A"/>
    <w:rsid w:val="00303A10"/>
    <w:rsid w:val="00303B40"/>
    <w:rsid w:val="00303BF5"/>
    <w:rsid w:val="00304BEE"/>
    <w:rsid w:val="00304CAE"/>
    <w:rsid w:val="00304EE7"/>
    <w:rsid w:val="00304F45"/>
    <w:rsid w:val="00305053"/>
    <w:rsid w:val="00305931"/>
    <w:rsid w:val="00305B14"/>
    <w:rsid w:val="003060FE"/>
    <w:rsid w:val="00306646"/>
    <w:rsid w:val="00306870"/>
    <w:rsid w:val="00306E29"/>
    <w:rsid w:val="003074D4"/>
    <w:rsid w:val="003075DA"/>
    <w:rsid w:val="00307BAF"/>
    <w:rsid w:val="00310370"/>
    <w:rsid w:val="003105B5"/>
    <w:rsid w:val="003106B7"/>
    <w:rsid w:val="003110D4"/>
    <w:rsid w:val="00311419"/>
    <w:rsid w:val="0031311D"/>
    <w:rsid w:val="00313633"/>
    <w:rsid w:val="003136EC"/>
    <w:rsid w:val="00313963"/>
    <w:rsid w:val="003139B6"/>
    <w:rsid w:val="00314899"/>
    <w:rsid w:val="00314A34"/>
    <w:rsid w:val="00314CD8"/>
    <w:rsid w:val="00314E1A"/>
    <w:rsid w:val="00314E1F"/>
    <w:rsid w:val="00314EE8"/>
    <w:rsid w:val="003151B1"/>
    <w:rsid w:val="00315386"/>
    <w:rsid w:val="0031564B"/>
    <w:rsid w:val="00315995"/>
    <w:rsid w:val="00315B30"/>
    <w:rsid w:val="00315E19"/>
    <w:rsid w:val="00315EDB"/>
    <w:rsid w:val="0031602E"/>
    <w:rsid w:val="003160B5"/>
    <w:rsid w:val="00316468"/>
    <w:rsid w:val="003167A5"/>
    <w:rsid w:val="00316CC1"/>
    <w:rsid w:val="00316E88"/>
    <w:rsid w:val="00316FD7"/>
    <w:rsid w:val="0031753A"/>
    <w:rsid w:val="003178A5"/>
    <w:rsid w:val="00317948"/>
    <w:rsid w:val="00317E54"/>
    <w:rsid w:val="00320C5A"/>
    <w:rsid w:val="0032111A"/>
    <w:rsid w:val="0032113A"/>
    <w:rsid w:val="003215DC"/>
    <w:rsid w:val="003216E2"/>
    <w:rsid w:val="0032197A"/>
    <w:rsid w:val="00321B1C"/>
    <w:rsid w:val="00321DCD"/>
    <w:rsid w:val="00321FBF"/>
    <w:rsid w:val="00322168"/>
    <w:rsid w:val="003222A4"/>
    <w:rsid w:val="003224E8"/>
    <w:rsid w:val="00322504"/>
    <w:rsid w:val="0032258D"/>
    <w:rsid w:val="00322AD3"/>
    <w:rsid w:val="00322BA8"/>
    <w:rsid w:val="00322F9F"/>
    <w:rsid w:val="003232AD"/>
    <w:rsid w:val="0032373D"/>
    <w:rsid w:val="00323FE0"/>
    <w:rsid w:val="0032422B"/>
    <w:rsid w:val="00324A5E"/>
    <w:rsid w:val="00324B32"/>
    <w:rsid w:val="003250F7"/>
    <w:rsid w:val="003255EC"/>
    <w:rsid w:val="003259D5"/>
    <w:rsid w:val="00325C3B"/>
    <w:rsid w:val="00325EC9"/>
    <w:rsid w:val="00326030"/>
    <w:rsid w:val="0032606F"/>
    <w:rsid w:val="00326184"/>
    <w:rsid w:val="003261ED"/>
    <w:rsid w:val="00326523"/>
    <w:rsid w:val="0032684C"/>
    <w:rsid w:val="003268CE"/>
    <w:rsid w:val="0032716F"/>
    <w:rsid w:val="00327CAB"/>
    <w:rsid w:val="00330575"/>
    <w:rsid w:val="0033069A"/>
    <w:rsid w:val="00330772"/>
    <w:rsid w:val="00330C14"/>
    <w:rsid w:val="00330D9A"/>
    <w:rsid w:val="00330E7B"/>
    <w:rsid w:val="00330F1B"/>
    <w:rsid w:val="00330FDC"/>
    <w:rsid w:val="003315B0"/>
    <w:rsid w:val="003318EC"/>
    <w:rsid w:val="00331D06"/>
    <w:rsid w:val="00331EED"/>
    <w:rsid w:val="003328E3"/>
    <w:rsid w:val="00332FCE"/>
    <w:rsid w:val="00333240"/>
    <w:rsid w:val="00333F46"/>
    <w:rsid w:val="003341D9"/>
    <w:rsid w:val="00334964"/>
    <w:rsid w:val="00334C7A"/>
    <w:rsid w:val="00335178"/>
    <w:rsid w:val="00335285"/>
    <w:rsid w:val="00335968"/>
    <w:rsid w:val="003362F0"/>
    <w:rsid w:val="00336890"/>
    <w:rsid w:val="00336963"/>
    <w:rsid w:val="00336FFD"/>
    <w:rsid w:val="00337007"/>
    <w:rsid w:val="003371E4"/>
    <w:rsid w:val="003375D4"/>
    <w:rsid w:val="00337C32"/>
    <w:rsid w:val="0034008C"/>
    <w:rsid w:val="0034037D"/>
    <w:rsid w:val="00340F2E"/>
    <w:rsid w:val="00341283"/>
    <w:rsid w:val="00341406"/>
    <w:rsid w:val="003419DC"/>
    <w:rsid w:val="003424D1"/>
    <w:rsid w:val="0034285F"/>
    <w:rsid w:val="00342BEB"/>
    <w:rsid w:val="0034321A"/>
    <w:rsid w:val="00343641"/>
    <w:rsid w:val="0034383D"/>
    <w:rsid w:val="00343F49"/>
    <w:rsid w:val="003440F2"/>
    <w:rsid w:val="00344227"/>
    <w:rsid w:val="00344484"/>
    <w:rsid w:val="00344E7D"/>
    <w:rsid w:val="00345234"/>
    <w:rsid w:val="003457B2"/>
    <w:rsid w:val="003457FA"/>
    <w:rsid w:val="00345BE0"/>
    <w:rsid w:val="003464E0"/>
    <w:rsid w:val="0034695C"/>
    <w:rsid w:val="00347897"/>
    <w:rsid w:val="00347979"/>
    <w:rsid w:val="00350141"/>
    <w:rsid w:val="00350578"/>
    <w:rsid w:val="00350D05"/>
    <w:rsid w:val="00350D25"/>
    <w:rsid w:val="0035121C"/>
    <w:rsid w:val="00351225"/>
    <w:rsid w:val="00352128"/>
    <w:rsid w:val="003523B9"/>
    <w:rsid w:val="00353BF3"/>
    <w:rsid w:val="00354178"/>
    <w:rsid w:val="0035421B"/>
    <w:rsid w:val="00354A7D"/>
    <w:rsid w:val="00354E36"/>
    <w:rsid w:val="00355760"/>
    <w:rsid w:val="00355D11"/>
    <w:rsid w:val="003561D4"/>
    <w:rsid w:val="003566FE"/>
    <w:rsid w:val="0035693D"/>
    <w:rsid w:val="00356C86"/>
    <w:rsid w:val="00356CE0"/>
    <w:rsid w:val="00357A69"/>
    <w:rsid w:val="00360432"/>
    <w:rsid w:val="003604F5"/>
    <w:rsid w:val="00360891"/>
    <w:rsid w:val="00361280"/>
    <w:rsid w:val="003613F2"/>
    <w:rsid w:val="003614AC"/>
    <w:rsid w:val="00361574"/>
    <w:rsid w:val="00361A01"/>
    <w:rsid w:val="00361BC2"/>
    <w:rsid w:val="003625F4"/>
    <w:rsid w:val="00362ED9"/>
    <w:rsid w:val="0036380A"/>
    <w:rsid w:val="00363ADF"/>
    <w:rsid w:val="00363BB1"/>
    <w:rsid w:val="003641B3"/>
    <w:rsid w:val="00364490"/>
    <w:rsid w:val="00364BF9"/>
    <w:rsid w:val="00364D52"/>
    <w:rsid w:val="00364FD5"/>
    <w:rsid w:val="003659C7"/>
    <w:rsid w:val="00365D3D"/>
    <w:rsid w:val="00365EF6"/>
    <w:rsid w:val="0036610A"/>
    <w:rsid w:val="00366FFF"/>
    <w:rsid w:val="00367044"/>
    <w:rsid w:val="0036712D"/>
    <w:rsid w:val="003672A4"/>
    <w:rsid w:val="00367424"/>
    <w:rsid w:val="003675A7"/>
    <w:rsid w:val="003676D4"/>
    <w:rsid w:val="0036776B"/>
    <w:rsid w:val="00367BC6"/>
    <w:rsid w:val="00370085"/>
    <w:rsid w:val="0037023C"/>
    <w:rsid w:val="00370551"/>
    <w:rsid w:val="0037057B"/>
    <w:rsid w:val="00370ABB"/>
    <w:rsid w:val="00370FAD"/>
    <w:rsid w:val="00371914"/>
    <w:rsid w:val="00371955"/>
    <w:rsid w:val="00372053"/>
    <w:rsid w:val="003722AB"/>
    <w:rsid w:val="0037240A"/>
    <w:rsid w:val="0037296B"/>
    <w:rsid w:val="00372E7D"/>
    <w:rsid w:val="00372F6E"/>
    <w:rsid w:val="003730AF"/>
    <w:rsid w:val="0037376D"/>
    <w:rsid w:val="0037386C"/>
    <w:rsid w:val="0037395F"/>
    <w:rsid w:val="00373E58"/>
    <w:rsid w:val="00374058"/>
    <w:rsid w:val="0037411E"/>
    <w:rsid w:val="00374BFF"/>
    <w:rsid w:val="00374CD2"/>
    <w:rsid w:val="00374EB1"/>
    <w:rsid w:val="00374EBC"/>
    <w:rsid w:val="00375B8E"/>
    <w:rsid w:val="003764AE"/>
    <w:rsid w:val="0037657B"/>
    <w:rsid w:val="003766E8"/>
    <w:rsid w:val="00376AFA"/>
    <w:rsid w:val="0037787C"/>
    <w:rsid w:val="00377CAF"/>
    <w:rsid w:val="003800AD"/>
    <w:rsid w:val="00380209"/>
    <w:rsid w:val="003802B2"/>
    <w:rsid w:val="00380B28"/>
    <w:rsid w:val="00380E1E"/>
    <w:rsid w:val="0038174E"/>
    <w:rsid w:val="00381A5E"/>
    <w:rsid w:val="00381C5B"/>
    <w:rsid w:val="00381C5E"/>
    <w:rsid w:val="00381FEE"/>
    <w:rsid w:val="0038229D"/>
    <w:rsid w:val="00382363"/>
    <w:rsid w:val="00382500"/>
    <w:rsid w:val="0038341E"/>
    <w:rsid w:val="00383EF5"/>
    <w:rsid w:val="00384641"/>
    <w:rsid w:val="003849EA"/>
    <w:rsid w:val="00385404"/>
    <w:rsid w:val="003855D0"/>
    <w:rsid w:val="00385A08"/>
    <w:rsid w:val="00386370"/>
    <w:rsid w:val="003867DF"/>
    <w:rsid w:val="003868EF"/>
    <w:rsid w:val="00387457"/>
    <w:rsid w:val="00387779"/>
    <w:rsid w:val="00387996"/>
    <w:rsid w:val="00387C6A"/>
    <w:rsid w:val="003904DD"/>
    <w:rsid w:val="00390C1F"/>
    <w:rsid w:val="00390CB5"/>
    <w:rsid w:val="00391586"/>
    <w:rsid w:val="00391818"/>
    <w:rsid w:val="0039182D"/>
    <w:rsid w:val="003926D3"/>
    <w:rsid w:val="00392F36"/>
    <w:rsid w:val="0039343F"/>
    <w:rsid w:val="00393738"/>
    <w:rsid w:val="003937E8"/>
    <w:rsid w:val="00393D96"/>
    <w:rsid w:val="00393F1C"/>
    <w:rsid w:val="00394564"/>
    <w:rsid w:val="0039478D"/>
    <w:rsid w:val="00394AC0"/>
    <w:rsid w:val="00394FB3"/>
    <w:rsid w:val="0039522C"/>
    <w:rsid w:val="00395DC8"/>
    <w:rsid w:val="00395E97"/>
    <w:rsid w:val="003960F7"/>
    <w:rsid w:val="0039652C"/>
    <w:rsid w:val="00396811"/>
    <w:rsid w:val="00396872"/>
    <w:rsid w:val="00396A9A"/>
    <w:rsid w:val="00396E30"/>
    <w:rsid w:val="00396E78"/>
    <w:rsid w:val="00396EF2"/>
    <w:rsid w:val="0039728D"/>
    <w:rsid w:val="00397A04"/>
    <w:rsid w:val="00397BED"/>
    <w:rsid w:val="00397CCE"/>
    <w:rsid w:val="003A0112"/>
    <w:rsid w:val="003A042A"/>
    <w:rsid w:val="003A0688"/>
    <w:rsid w:val="003A0B5C"/>
    <w:rsid w:val="003A0C6B"/>
    <w:rsid w:val="003A0D66"/>
    <w:rsid w:val="003A18AA"/>
    <w:rsid w:val="003A1982"/>
    <w:rsid w:val="003A251E"/>
    <w:rsid w:val="003A26B2"/>
    <w:rsid w:val="003A26EA"/>
    <w:rsid w:val="003A2737"/>
    <w:rsid w:val="003A3D9E"/>
    <w:rsid w:val="003A3E70"/>
    <w:rsid w:val="003A3FC6"/>
    <w:rsid w:val="003A434A"/>
    <w:rsid w:val="003A4A2F"/>
    <w:rsid w:val="003A4FB0"/>
    <w:rsid w:val="003A5220"/>
    <w:rsid w:val="003A563B"/>
    <w:rsid w:val="003A5AEA"/>
    <w:rsid w:val="003A6014"/>
    <w:rsid w:val="003A63B8"/>
    <w:rsid w:val="003A6B5C"/>
    <w:rsid w:val="003A6C26"/>
    <w:rsid w:val="003A72CF"/>
    <w:rsid w:val="003A76C5"/>
    <w:rsid w:val="003A7763"/>
    <w:rsid w:val="003A7C31"/>
    <w:rsid w:val="003A7CFC"/>
    <w:rsid w:val="003B0411"/>
    <w:rsid w:val="003B107A"/>
    <w:rsid w:val="003B10C7"/>
    <w:rsid w:val="003B1895"/>
    <w:rsid w:val="003B2094"/>
    <w:rsid w:val="003B21C2"/>
    <w:rsid w:val="003B254A"/>
    <w:rsid w:val="003B29A6"/>
    <w:rsid w:val="003B2C14"/>
    <w:rsid w:val="003B307D"/>
    <w:rsid w:val="003B409C"/>
    <w:rsid w:val="003B453A"/>
    <w:rsid w:val="003B4CE1"/>
    <w:rsid w:val="003B5831"/>
    <w:rsid w:val="003B5F80"/>
    <w:rsid w:val="003B5FEC"/>
    <w:rsid w:val="003B65B7"/>
    <w:rsid w:val="003B70BD"/>
    <w:rsid w:val="003B75B8"/>
    <w:rsid w:val="003C0079"/>
    <w:rsid w:val="003C06B9"/>
    <w:rsid w:val="003C0873"/>
    <w:rsid w:val="003C173E"/>
    <w:rsid w:val="003C1B67"/>
    <w:rsid w:val="003C1F21"/>
    <w:rsid w:val="003C23BB"/>
    <w:rsid w:val="003C3696"/>
    <w:rsid w:val="003C3C7C"/>
    <w:rsid w:val="003C3F49"/>
    <w:rsid w:val="003C41BA"/>
    <w:rsid w:val="003C47F2"/>
    <w:rsid w:val="003C5171"/>
    <w:rsid w:val="003C58BE"/>
    <w:rsid w:val="003C5BDF"/>
    <w:rsid w:val="003C5BEF"/>
    <w:rsid w:val="003C6111"/>
    <w:rsid w:val="003C6487"/>
    <w:rsid w:val="003C6C7E"/>
    <w:rsid w:val="003C6C96"/>
    <w:rsid w:val="003C6FFA"/>
    <w:rsid w:val="003C703B"/>
    <w:rsid w:val="003C734B"/>
    <w:rsid w:val="003C7487"/>
    <w:rsid w:val="003C74D2"/>
    <w:rsid w:val="003C758C"/>
    <w:rsid w:val="003C7EC5"/>
    <w:rsid w:val="003D00E7"/>
    <w:rsid w:val="003D06DE"/>
    <w:rsid w:val="003D0728"/>
    <w:rsid w:val="003D0DDF"/>
    <w:rsid w:val="003D10FC"/>
    <w:rsid w:val="003D1332"/>
    <w:rsid w:val="003D142B"/>
    <w:rsid w:val="003D173B"/>
    <w:rsid w:val="003D2142"/>
    <w:rsid w:val="003D292F"/>
    <w:rsid w:val="003D2DA5"/>
    <w:rsid w:val="003D2FB1"/>
    <w:rsid w:val="003D3044"/>
    <w:rsid w:val="003D34E3"/>
    <w:rsid w:val="003D3BD2"/>
    <w:rsid w:val="003D3C16"/>
    <w:rsid w:val="003D4368"/>
    <w:rsid w:val="003D455F"/>
    <w:rsid w:val="003D4EC5"/>
    <w:rsid w:val="003D52E7"/>
    <w:rsid w:val="003D5618"/>
    <w:rsid w:val="003D570F"/>
    <w:rsid w:val="003D5CD7"/>
    <w:rsid w:val="003D5DD9"/>
    <w:rsid w:val="003D5F05"/>
    <w:rsid w:val="003D610A"/>
    <w:rsid w:val="003D65C1"/>
    <w:rsid w:val="003D66B2"/>
    <w:rsid w:val="003D6716"/>
    <w:rsid w:val="003D6BE8"/>
    <w:rsid w:val="003D7169"/>
    <w:rsid w:val="003D7259"/>
    <w:rsid w:val="003D770F"/>
    <w:rsid w:val="003D7AB8"/>
    <w:rsid w:val="003D7B79"/>
    <w:rsid w:val="003D7C98"/>
    <w:rsid w:val="003E0184"/>
    <w:rsid w:val="003E0549"/>
    <w:rsid w:val="003E06CD"/>
    <w:rsid w:val="003E0834"/>
    <w:rsid w:val="003E0934"/>
    <w:rsid w:val="003E0CE5"/>
    <w:rsid w:val="003E11C1"/>
    <w:rsid w:val="003E1258"/>
    <w:rsid w:val="003E12DB"/>
    <w:rsid w:val="003E1AB5"/>
    <w:rsid w:val="003E1C5D"/>
    <w:rsid w:val="003E1CEF"/>
    <w:rsid w:val="003E2055"/>
    <w:rsid w:val="003E282F"/>
    <w:rsid w:val="003E3AB3"/>
    <w:rsid w:val="003E3E02"/>
    <w:rsid w:val="003E3E21"/>
    <w:rsid w:val="003E4042"/>
    <w:rsid w:val="003E439F"/>
    <w:rsid w:val="003E44D5"/>
    <w:rsid w:val="003E465B"/>
    <w:rsid w:val="003E48A9"/>
    <w:rsid w:val="003E492D"/>
    <w:rsid w:val="003E4DE8"/>
    <w:rsid w:val="003E4E1E"/>
    <w:rsid w:val="003E52F3"/>
    <w:rsid w:val="003E5463"/>
    <w:rsid w:val="003E63AB"/>
    <w:rsid w:val="003E6B68"/>
    <w:rsid w:val="003E7251"/>
    <w:rsid w:val="003E7321"/>
    <w:rsid w:val="003E798E"/>
    <w:rsid w:val="003F0204"/>
    <w:rsid w:val="003F07F1"/>
    <w:rsid w:val="003F0BD5"/>
    <w:rsid w:val="003F0D51"/>
    <w:rsid w:val="003F0D97"/>
    <w:rsid w:val="003F1627"/>
    <w:rsid w:val="003F16E8"/>
    <w:rsid w:val="003F1A34"/>
    <w:rsid w:val="003F3122"/>
    <w:rsid w:val="003F354F"/>
    <w:rsid w:val="003F3AE0"/>
    <w:rsid w:val="003F3EDB"/>
    <w:rsid w:val="003F3F77"/>
    <w:rsid w:val="003F4653"/>
    <w:rsid w:val="003F4829"/>
    <w:rsid w:val="003F4DFB"/>
    <w:rsid w:val="003F51D3"/>
    <w:rsid w:val="003F59EC"/>
    <w:rsid w:val="003F5B10"/>
    <w:rsid w:val="003F5C09"/>
    <w:rsid w:val="003F5D1C"/>
    <w:rsid w:val="003F6018"/>
    <w:rsid w:val="003F6044"/>
    <w:rsid w:val="003F6A16"/>
    <w:rsid w:val="003F6AA6"/>
    <w:rsid w:val="003F71A7"/>
    <w:rsid w:val="003F7287"/>
    <w:rsid w:val="003F7C47"/>
    <w:rsid w:val="003F7D65"/>
    <w:rsid w:val="00400864"/>
    <w:rsid w:val="00400F57"/>
    <w:rsid w:val="004012E2"/>
    <w:rsid w:val="0040134C"/>
    <w:rsid w:val="004019E8"/>
    <w:rsid w:val="00401D48"/>
    <w:rsid w:val="00401E77"/>
    <w:rsid w:val="00401F16"/>
    <w:rsid w:val="0040265C"/>
    <w:rsid w:val="00402716"/>
    <w:rsid w:val="00402D61"/>
    <w:rsid w:val="00403166"/>
    <w:rsid w:val="004038D2"/>
    <w:rsid w:val="00403933"/>
    <w:rsid w:val="00403E03"/>
    <w:rsid w:val="0040420D"/>
    <w:rsid w:val="0040471B"/>
    <w:rsid w:val="00404934"/>
    <w:rsid w:val="00404C19"/>
    <w:rsid w:val="0040510B"/>
    <w:rsid w:val="00405437"/>
    <w:rsid w:val="00405510"/>
    <w:rsid w:val="004059F6"/>
    <w:rsid w:val="004061A7"/>
    <w:rsid w:val="004065A5"/>
    <w:rsid w:val="00406732"/>
    <w:rsid w:val="00406735"/>
    <w:rsid w:val="004068EE"/>
    <w:rsid w:val="0040699A"/>
    <w:rsid w:val="00407EA4"/>
    <w:rsid w:val="00410103"/>
    <w:rsid w:val="004108AC"/>
    <w:rsid w:val="00410EE0"/>
    <w:rsid w:val="004110DE"/>
    <w:rsid w:val="004111D0"/>
    <w:rsid w:val="004112A6"/>
    <w:rsid w:val="00411667"/>
    <w:rsid w:val="004117BD"/>
    <w:rsid w:val="00411A84"/>
    <w:rsid w:val="00411BB8"/>
    <w:rsid w:val="004122E3"/>
    <w:rsid w:val="00412479"/>
    <w:rsid w:val="0041297E"/>
    <w:rsid w:val="00413520"/>
    <w:rsid w:val="0041394C"/>
    <w:rsid w:val="00413AB9"/>
    <w:rsid w:val="00413CD9"/>
    <w:rsid w:val="00413F65"/>
    <w:rsid w:val="0041416D"/>
    <w:rsid w:val="00414218"/>
    <w:rsid w:val="004142C2"/>
    <w:rsid w:val="004149E0"/>
    <w:rsid w:val="00414F07"/>
    <w:rsid w:val="00415398"/>
    <w:rsid w:val="0041556E"/>
    <w:rsid w:val="0041575A"/>
    <w:rsid w:val="00415AF0"/>
    <w:rsid w:val="00415CF0"/>
    <w:rsid w:val="00415D86"/>
    <w:rsid w:val="00415E50"/>
    <w:rsid w:val="00416639"/>
    <w:rsid w:val="004171D8"/>
    <w:rsid w:val="004171E6"/>
    <w:rsid w:val="0041727A"/>
    <w:rsid w:val="004173CD"/>
    <w:rsid w:val="004179DD"/>
    <w:rsid w:val="00420166"/>
    <w:rsid w:val="004202A4"/>
    <w:rsid w:val="00420BD9"/>
    <w:rsid w:val="00420E60"/>
    <w:rsid w:val="0042107B"/>
    <w:rsid w:val="0042129D"/>
    <w:rsid w:val="00421300"/>
    <w:rsid w:val="0042190A"/>
    <w:rsid w:val="00421D06"/>
    <w:rsid w:val="004221C3"/>
    <w:rsid w:val="00422216"/>
    <w:rsid w:val="004224C8"/>
    <w:rsid w:val="00422705"/>
    <w:rsid w:val="00422825"/>
    <w:rsid w:val="00422B7F"/>
    <w:rsid w:val="00423C4C"/>
    <w:rsid w:val="00423E01"/>
    <w:rsid w:val="00423EB1"/>
    <w:rsid w:val="00424121"/>
    <w:rsid w:val="00424206"/>
    <w:rsid w:val="00424701"/>
    <w:rsid w:val="004247E0"/>
    <w:rsid w:val="004248F0"/>
    <w:rsid w:val="00424CE3"/>
    <w:rsid w:val="00424D23"/>
    <w:rsid w:val="004251B7"/>
    <w:rsid w:val="0042593C"/>
    <w:rsid w:val="0042595E"/>
    <w:rsid w:val="00426350"/>
    <w:rsid w:val="004263F2"/>
    <w:rsid w:val="0042677C"/>
    <w:rsid w:val="00426B7A"/>
    <w:rsid w:val="00426BF4"/>
    <w:rsid w:val="004279C4"/>
    <w:rsid w:val="00430AE4"/>
    <w:rsid w:val="00430C47"/>
    <w:rsid w:val="00430FCA"/>
    <w:rsid w:val="00431F44"/>
    <w:rsid w:val="00433254"/>
    <w:rsid w:val="004335CD"/>
    <w:rsid w:val="00434303"/>
    <w:rsid w:val="004348D2"/>
    <w:rsid w:val="00435160"/>
    <w:rsid w:val="00435C3E"/>
    <w:rsid w:val="00436155"/>
    <w:rsid w:val="0043651F"/>
    <w:rsid w:val="00436594"/>
    <w:rsid w:val="0043693F"/>
    <w:rsid w:val="00436B2A"/>
    <w:rsid w:val="00437457"/>
    <w:rsid w:val="00437549"/>
    <w:rsid w:val="00437A06"/>
    <w:rsid w:val="0044038A"/>
    <w:rsid w:val="00441354"/>
    <w:rsid w:val="004413DC"/>
    <w:rsid w:val="0044154D"/>
    <w:rsid w:val="00441C0A"/>
    <w:rsid w:val="00442060"/>
    <w:rsid w:val="00442439"/>
    <w:rsid w:val="00442B64"/>
    <w:rsid w:val="00442DFA"/>
    <w:rsid w:val="004431CE"/>
    <w:rsid w:val="004434B5"/>
    <w:rsid w:val="0044445B"/>
    <w:rsid w:val="004445A4"/>
    <w:rsid w:val="00444A2E"/>
    <w:rsid w:val="00444C63"/>
    <w:rsid w:val="00444C78"/>
    <w:rsid w:val="00444C91"/>
    <w:rsid w:val="00445276"/>
    <w:rsid w:val="004452D8"/>
    <w:rsid w:val="00445383"/>
    <w:rsid w:val="00445914"/>
    <w:rsid w:val="00445C21"/>
    <w:rsid w:val="00446258"/>
    <w:rsid w:val="004462FE"/>
    <w:rsid w:val="00446743"/>
    <w:rsid w:val="00446E0A"/>
    <w:rsid w:val="00447A2C"/>
    <w:rsid w:val="00447AD5"/>
    <w:rsid w:val="00447EF8"/>
    <w:rsid w:val="004502AE"/>
    <w:rsid w:val="00450668"/>
    <w:rsid w:val="00450755"/>
    <w:rsid w:val="0045085C"/>
    <w:rsid w:val="004508AE"/>
    <w:rsid w:val="004508B0"/>
    <w:rsid w:val="00450A96"/>
    <w:rsid w:val="00450FC9"/>
    <w:rsid w:val="00451C3D"/>
    <w:rsid w:val="00451C99"/>
    <w:rsid w:val="0045225F"/>
    <w:rsid w:val="00452832"/>
    <w:rsid w:val="00452885"/>
    <w:rsid w:val="00452C7C"/>
    <w:rsid w:val="00452D4D"/>
    <w:rsid w:val="00453663"/>
    <w:rsid w:val="00453758"/>
    <w:rsid w:val="004537C1"/>
    <w:rsid w:val="00453F10"/>
    <w:rsid w:val="0045414E"/>
    <w:rsid w:val="004549FE"/>
    <w:rsid w:val="00454CE6"/>
    <w:rsid w:val="00454E84"/>
    <w:rsid w:val="00455EE4"/>
    <w:rsid w:val="0045669B"/>
    <w:rsid w:val="00456A4E"/>
    <w:rsid w:val="00456F51"/>
    <w:rsid w:val="00456F5D"/>
    <w:rsid w:val="0045786D"/>
    <w:rsid w:val="00457EAF"/>
    <w:rsid w:val="004604BF"/>
    <w:rsid w:val="00460655"/>
    <w:rsid w:val="004608ED"/>
    <w:rsid w:val="00460903"/>
    <w:rsid w:val="00460ACE"/>
    <w:rsid w:val="004618F1"/>
    <w:rsid w:val="00461DB2"/>
    <w:rsid w:val="00461EB4"/>
    <w:rsid w:val="00462865"/>
    <w:rsid w:val="004632BC"/>
    <w:rsid w:val="004635F1"/>
    <w:rsid w:val="00463FBC"/>
    <w:rsid w:val="004642F3"/>
    <w:rsid w:val="004645C0"/>
    <w:rsid w:val="0046467B"/>
    <w:rsid w:val="0046492C"/>
    <w:rsid w:val="0046501E"/>
    <w:rsid w:val="004654A7"/>
    <w:rsid w:val="004656F9"/>
    <w:rsid w:val="00465C64"/>
    <w:rsid w:val="00465F80"/>
    <w:rsid w:val="00466630"/>
    <w:rsid w:val="00466699"/>
    <w:rsid w:val="004677F8"/>
    <w:rsid w:val="00467BA9"/>
    <w:rsid w:val="00467C73"/>
    <w:rsid w:val="004702FB"/>
    <w:rsid w:val="00470496"/>
    <w:rsid w:val="00470A38"/>
    <w:rsid w:val="00470BC7"/>
    <w:rsid w:val="00470D11"/>
    <w:rsid w:val="00471D9D"/>
    <w:rsid w:val="00471E0C"/>
    <w:rsid w:val="0047216F"/>
    <w:rsid w:val="004723B3"/>
    <w:rsid w:val="004723B7"/>
    <w:rsid w:val="004728AF"/>
    <w:rsid w:val="00472AAC"/>
    <w:rsid w:val="00472E39"/>
    <w:rsid w:val="00472EDC"/>
    <w:rsid w:val="004737F2"/>
    <w:rsid w:val="004739E3"/>
    <w:rsid w:val="00474831"/>
    <w:rsid w:val="004749D1"/>
    <w:rsid w:val="0047536F"/>
    <w:rsid w:val="00475BB7"/>
    <w:rsid w:val="00475C60"/>
    <w:rsid w:val="0047647B"/>
    <w:rsid w:val="0047676E"/>
    <w:rsid w:val="00476794"/>
    <w:rsid w:val="00476979"/>
    <w:rsid w:val="00476BC6"/>
    <w:rsid w:val="00476D87"/>
    <w:rsid w:val="00477388"/>
    <w:rsid w:val="00477B33"/>
    <w:rsid w:val="00477DD2"/>
    <w:rsid w:val="00480355"/>
    <w:rsid w:val="00480601"/>
    <w:rsid w:val="00480902"/>
    <w:rsid w:val="00480EA7"/>
    <w:rsid w:val="00481987"/>
    <w:rsid w:val="00481DA6"/>
    <w:rsid w:val="00481F3A"/>
    <w:rsid w:val="004822B7"/>
    <w:rsid w:val="004829CB"/>
    <w:rsid w:val="0048333D"/>
    <w:rsid w:val="00483CC1"/>
    <w:rsid w:val="004842C8"/>
    <w:rsid w:val="004843DD"/>
    <w:rsid w:val="00484439"/>
    <w:rsid w:val="0048459C"/>
    <w:rsid w:val="004848AA"/>
    <w:rsid w:val="004849B8"/>
    <w:rsid w:val="00484BFF"/>
    <w:rsid w:val="004852F3"/>
    <w:rsid w:val="00485AE6"/>
    <w:rsid w:val="00485D19"/>
    <w:rsid w:val="00485D6F"/>
    <w:rsid w:val="00486854"/>
    <w:rsid w:val="00486DD2"/>
    <w:rsid w:val="00486DD6"/>
    <w:rsid w:val="0048717A"/>
    <w:rsid w:val="004872C8"/>
    <w:rsid w:val="00490315"/>
    <w:rsid w:val="004906B4"/>
    <w:rsid w:val="00490703"/>
    <w:rsid w:val="00490BB2"/>
    <w:rsid w:val="00490DED"/>
    <w:rsid w:val="0049108B"/>
    <w:rsid w:val="00491144"/>
    <w:rsid w:val="004916B7"/>
    <w:rsid w:val="00491716"/>
    <w:rsid w:val="004917BA"/>
    <w:rsid w:val="00491FF5"/>
    <w:rsid w:val="004927E0"/>
    <w:rsid w:val="00492E59"/>
    <w:rsid w:val="00493516"/>
    <w:rsid w:val="0049364B"/>
    <w:rsid w:val="004936A6"/>
    <w:rsid w:val="004937C3"/>
    <w:rsid w:val="00494323"/>
    <w:rsid w:val="004943D9"/>
    <w:rsid w:val="00494DF6"/>
    <w:rsid w:val="00494EDD"/>
    <w:rsid w:val="00495522"/>
    <w:rsid w:val="004958CC"/>
    <w:rsid w:val="0049595E"/>
    <w:rsid w:val="00495A69"/>
    <w:rsid w:val="00495D09"/>
    <w:rsid w:val="00495DA6"/>
    <w:rsid w:val="00496101"/>
    <w:rsid w:val="004961D1"/>
    <w:rsid w:val="0049679F"/>
    <w:rsid w:val="0049710F"/>
    <w:rsid w:val="0049773F"/>
    <w:rsid w:val="004978FA"/>
    <w:rsid w:val="00497913"/>
    <w:rsid w:val="00497CAE"/>
    <w:rsid w:val="004A0ECC"/>
    <w:rsid w:val="004A0F30"/>
    <w:rsid w:val="004A108E"/>
    <w:rsid w:val="004A1301"/>
    <w:rsid w:val="004A1793"/>
    <w:rsid w:val="004A1B17"/>
    <w:rsid w:val="004A2C89"/>
    <w:rsid w:val="004A322E"/>
    <w:rsid w:val="004A365B"/>
    <w:rsid w:val="004A3840"/>
    <w:rsid w:val="004A4294"/>
    <w:rsid w:val="004A4544"/>
    <w:rsid w:val="004A4A1A"/>
    <w:rsid w:val="004A56E6"/>
    <w:rsid w:val="004A580F"/>
    <w:rsid w:val="004A58FA"/>
    <w:rsid w:val="004A5B8E"/>
    <w:rsid w:val="004A5F93"/>
    <w:rsid w:val="004A611B"/>
    <w:rsid w:val="004A6224"/>
    <w:rsid w:val="004A655A"/>
    <w:rsid w:val="004A6562"/>
    <w:rsid w:val="004A6C32"/>
    <w:rsid w:val="004A7560"/>
    <w:rsid w:val="004A7658"/>
    <w:rsid w:val="004A791F"/>
    <w:rsid w:val="004B0B61"/>
    <w:rsid w:val="004B10DD"/>
    <w:rsid w:val="004B1381"/>
    <w:rsid w:val="004B153C"/>
    <w:rsid w:val="004B1854"/>
    <w:rsid w:val="004B1EB0"/>
    <w:rsid w:val="004B278F"/>
    <w:rsid w:val="004B2CC9"/>
    <w:rsid w:val="004B2E07"/>
    <w:rsid w:val="004B3212"/>
    <w:rsid w:val="004B332D"/>
    <w:rsid w:val="004B3644"/>
    <w:rsid w:val="004B36AE"/>
    <w:rsid w:val="004B39E9"/>
    <w:rsid w:val="004B3DF3"/>
    <w:rsid w:val="004B3F2A"/>
    <w:rsid w:val="004B431D"/>
    <w:rsid w:val="004B483C"/>
    <w:rsid w:val="004B4DDC"/>
    <w:rsid w:val="004B5872"/>
    <w:rsid w:val="004B6310"/>
    <w:rsid w:val="004B65A8"/>
    <w:rsid w:val="004B6650"/>
    <w:rsid w:val="004B6755"/>
    <w:rsid w:val="004B6A0D"/>
    <w:rsid w:val="004B6D31"/>
    <w:rsid w:val="004B71C7"/>
    <w:rsid w:val="004B7B52"/>
    <w:rsid w:val="004B7C14"/>
    <w:rsid w:val="004C036B"/>
    <w:rsid w:val="004C042F"/>
    <w:rsid w:val="004C04E1"/>
    <w:rsid w:val="004C0684"/>
    <w:rsid w:val="004C0839"/>
    <w:rsid w:val="004C0A72"/>
    <w:rsid w:val="004C0EA9"/>
    <w:rsid w:val="004C127C"/>
    <w:rsid w:val="004C1675"/>
    <w:rsid w:val="004C1B3A"/>
    <w:rsid w:val="004C2242"/>
    <w:rsid w:val="004C3CBA"/>
    <w:rsid w:val="004C3EB2"/>
    <w:rsid w:val="004C4399"/>
    <w:rsid w:val="004C52D4"/>
    <w:rsid w:val="004C53F6"/>
    <w:rsid w:val="004C5C84"/>
    <w:rsid w:val="004C61CF"/>
    <w:rsid w:val="004C6414"/>
    <w:rsid w:val="004C6B7F"/>
    <w:rsid w:val="004C6EBD"/>
    <w:rsid w:val="004C6F22"/>
    <w:rsid w:val="004C7062"/>
    <w:rsid w:val="004C742F"/>
    <w:rsid w:val="004C78FE"/>
    <w:rsid w:val="004C7CFF"/>
    <w:rsid w:val="004D0133"/>
    <w:rsid w:val="004D1259"/>
    <w:rsid w:val="004D1299"/>
    <w:rsid w:val="004D1CA2"/>
    <w:rsid w:val="004D1E6F"/>
    <w:rsid w:val="004D1FBD"/>
    <w:rsid w:val="004D22CA"/>
    <w:rsid w:val="004D24F1"/>
    <w:rsid w:val="004D2AFC"/>
    <w:rsid w:val="004D2B09"/>
    <w:rsid w:val="004D2DA1"/>
    <w:rsid w:val="004D31A3"/>
    <w:rsid w:val="004D3585"/>
    <w:rsid w:val="004D3DB9"/>
    <w:rsid w:val="004D4DB8"/>
    <w:rsid w:val="004D5032"/>
    <w:rsid w:val="004D5AA1"/>
    <w:rsid w:val="004D6881"/>
    <w:rsid w:val="004D698D"/>
    <w:rsid w:val="004D6D76"/>
    <w:rsid w:val="004D7072"/>
    <w:rsid w:val="004D708F"/>
    <w:rsid w:val="004D7CAF"/>
    <w:rsid w:val="004E0109"/>
    <w:rsid w:val="004E02F3"/>
    <w:rsid w:val="004E06DC"/>
    <w:rsid w:val="004E06E4"/>
    <w:rsid w:val="004E1248"/>
    <w:rsid w:val="004E1391"/>
    <w:rsid w:val="004E13D6"/>
    <w:rsid w:val="004E1B9D"/>
    <w:rsid w:val="004E23CC"/>
    <w:rsid w:val="004E2981"/>
    <w:rsid w:val="004E2B94"/>
    <w:rsid w:val="004E3276"/>
    <w:rsid w:val="004E332A"/>
    <w:rsid w:val="004E412D"/>
    <w:rsid w:val="004E463F"/>
    <w:rsid w:val="004E46B7"/>
    <w:rsid w:val="004E51C3"/>
    <w:rsid w:val="004E58A3"/>
    <w:rsid w:val="004E5B70"/>
    <w:rsid w:val="004E5BCE"/>
    <w:rsid w:val="004E63BC"/>
    <w:rsid w:val="004E67E3"/>
    <w:rsid w:val="004E6D32"/>
    <w:rsid w:val="004E6F15"/>
    <w:rsid w:val="004E6FA0"/>
    <w:rsid w:val="004E7F1A"/>
    <w:rsid w:val="004E7F74"/>
    <w:rsid w:val="004F068C"/>
    <w:rsid w:val="004F0F09"/>
    <w:rsid w:val="004F1DA3"/>
    <w:rsid w:val="004F2128"/>
    <w:rsid w:val="004F27D8"/>
    <w:rsid w:val="004F2BA6"/>
    <w:rsid w:val="004F3538"/>
    <w:rsid w:val="004F3F15"/>
    <w:rsid w:val="004F3FB6"/>
    <w:rsid w:val="004F40AF"/>
    <w:rsid w:val="004F45E7"/>
    <w:rsid w:val="004F46AB"/>
    <w:rsid w:val="004F4748"/>
    <w:rsid w:val="004F4F3A"/>
    <w:rsid w:val="004F4F56"/>
    <w:rsid w:val="004F50EB"/>
    <w:rsid w:val="004F5316"/>
    <w:rsid w:val="004F54E5"/>
    <w:rsid w:val="004F5ABA"/>
    <w:rsid w:val="004F657C"/>
    <w:rsid w:val="004F67D4"/>
    <w:rsid w:val="004F6D8F"/>
    <w:rsid w:val="004F6E44"/>
    <w:rsid w:val="004F6EB2"/>
    <w:rsid w:val="004F707B"/>
    <w:rsid w:val="004F7186"/>
    <w:rsid w:val="004F751E"/>
    <w:rsid w:val="004F7665"/>
    <w:rsid w:val="004F7709"/>
    <w:rsid w:val="004F7788"/>
    <w:rsid w:val="004F79C8"/>
    <w:rsid w:val="004F7B96"/>
    <w:rsid w:val="004F7EBA"/>
    <w:rsid w:val="00500856"/>
    <w:rsid w:val="00500FE2"/>
    <w:rsid w:val="00502635"/>
    <w:rsid w:val="0050286F"/>
    <w:rsid w:val="0050338D"/>
    <w:rsid w:val="00503782"/>
    <w:rsid w:val="00503B24"/>
    <w:rsid w:val="00503F2C"/>
    <w:rsid w:val="0050475E"/>
    <w:rsid w:val="005048C4"/>
    <w:rsid w:val="00504C92"/>
    <w:rsid w:val="00504E4A"/>
    <w:rsid w:val="00504FB5"/>
    <w:rsid w:val="00505635"/>
    <w:rsid w:val="0050646E"/>
    <w:rsid w:val="00506785"/>
    <w:rsid w:val="00506CFD"/>
    <w:rsid w:val="00507027"/>
    <w:rsid w:val="0050731C"/>
    <w:rsid w:val="005076DE"/>
    <w:rsid w:val="005078DA"/>
    <w:rsid w:val="0050795C"/>
    <w:rsid w:val="00507AD1"/>
    <w:rsid w:val="00507CA2"/>
    <w:rsid w:val="00510FE4"/>
    <w:rsid w:val="00511248"/>
    <w:rsid w:val="0051146D"/>
    <w:rsid w:val="00511D6F"/>
    <w:rsid w:val="005128B8"/>
    <w:rsid w:val="005129EF"/>
    <w:rsid w:val="005134D8"/>
    <w:rsid w:val="005135DC"/>
    <w:rsid w:val="00513C68"/>
    <w:rsid w:val="0051456C"/>
    <w:rsid w:val="0051465E"/>
    <w:rsid w:val="005147EC"/>
    <w:rsid w:val="005149A2"/>
    <w:rsid w:val="00514EF1"/>
    <w:rsid w:val="005154B7"/>
    <w:rsid w:val="00515643"/>
    <w:rsid w:val="005157C0"/>
    <w:rsid w:val="0051591B"/>
    <w:rsid w:val="00515A59"/>
    <w:rsid w:val="00516001"/>
    <w:rsid w:val="00516D72"/>
    <w:rsid w:val="00516EF8"/>
    <w:rsid w:val="00517277"/>
    <w:rsid w:val="0051736E"/>
    <w:rsid w:val="00517406"/>
    <w:rsid w:val="005175A9"/>
    <w:rsid w:val="00517635"/>
    <w:rsid w:val="005179A3"/>
    <w:rsid w:val="00517D0E"/>
    <w:rsid w:val="00517E4F"/>
    <w:rsid w:val="00520612"/>
    <w:rsid w:val="00520CF2"/>
    <w:rsid w:val="00521091"/>
    <w:rsid w:val="005212B6"/>
    <w:rsid w:val="00521498"/>
    <w:rsid w:val="00521CA9"/>
    <w:rsid w:val="0052235B"/>
    <w:rsid w:val="00523139"/>
    <w:rsid w:val="0052355D"/>
    <w:rsid w:val="00523AFD"/>
    <w:rsid w:val="0052538F"/>
    <w:rsid w:val="00525527"/>
    <w:rsid w:val="00525A2A"/>
    <w:rsid w:val="00526045"/>
    <w:rsid w:val="005261BE"/>
    <w:rsid w:val="00526429"/>
    <w:rsid w:val="00526C9B"/>
    <w:rsid w:val="00526DB3"/>
    <w:rsid w:val="00527699"/>
    <w:rsid w:val="00527AD2"/>
    <w:rsid w:val="005300EA"/>
    <w:rsid w:val="005309D8"/>
    <w:rsid w:val="00530B24"/>
    <w:rsid w:val="00530D49"/>
    <w:rsid w:val="00530F7B"/>
    <w:rsid w:val="00531055"/>
    <w:rsid w:val="0053108E"/>
    <w:rsid w:val="005315C4"/>
    <w:rsid w:val="00531836"/>
    <w:rsid w:val="00531983"/>
    <w:rsid w:val="0053238C"/>
    <w:rsid w:val="00532618"/>
    <w:rsid w:val="005334A7"/>
    <w:rsid w:val="00533541"/>
    <w:rsid w:val="005342B1"/>
    <w:rsid w:val="00534398"/>
    <w:rsid w:val="005347DB"/>
    <w:rsid w:val="00534B1C"/>
    <w:rsid w:val="00534D89"/>
    <w:rsid w:val="00535004"/>
    <w:rsid w:val="005352BE"/>
    <w:rsid w:val="00535DB6"/>
    <w:rsid w:val="00536213"/>
    <w:rsid w:val="00536ABF"/>
    <w:rsid w:val="00536C00"/>
    <w:rsid w:val="0053708D"/>
    <w:rsid w:val="0053781C"/>
    <w:rsid w:val="00537BC4"/>
    <w:rsid w:val="00537F41"/>
    <w:rsid w:val="0054050F"/>
    <w:rsid w:val="00540AF9"/>
    <w:rsid w:val="00540BE6"/>
    <w:rsid w:val="00540D69"/>
    <w:rsid w:val="00541567"/>
    <w:rsid w:val="0054266A"/>
    <w:rsid w:val="00542875"/>
    <w:rsid w:val="0054416A"/>
    <w:rsid w:val="005447D1"/>
    <w:rsid w:val="00544E58"/>
    <w:rsid w:val="00545228"/>
    <w:rsid w:val="00545415"/>
    <w:rsid w:val="00545AD7"/>
    <w:rsid w:val="00545BF8"/>
    <w:rsid w:val="00545D62"/>
    <w:rsid w:val="00545F1D"/>
    <w:rsid w:val="0054604F"/>
    <w:rsid w:val="00546079"/>
    <w:rsid w:val="00546318"/>
    <w:rsid w:val="00547033"/>
    <w:rsid w:val="00547044"/>
    <w:rsid w:val="00547543"/>
    <w:rsid w:val="00547D5D"/>
    <w:rsid w:val="005506AD"/>
    <w:rsid w:val="0055075B"/>
    <w:rsid w:val="00550E70"/>
    <w:rsid w:val="00551787"/>
    <w:rsid w:val="00551DEC"/>
    <w:rsid w:val="00551DFC"/>
    <w:rsid w:val="005520A5"/>
    <w:rsid w:val="00552B29"/>
    <w:rsid w:val="00552C02"/>
    <w:rsid w:val="00553824"/>
    <w:rsid w:val="00553914"/>
    <w:rsid w:val="005544BC"/>
    <w:rsid w:val="00554818"/>
    <w:rsid w:val="00554A42"/>
    <w:rsid w:val="00554AAD"/>
    <w:rsid w:val="00554AFD"/>
    <w:rsid w:val="0055514A"/>
    <w:rsid w:val="00555D35"/>
    <w:rsid w:val="005567A9"/>
    <w:rsid w:val="005570CB"/>
    <w:rsid w:val="00557143"/>
    <w:rsid w:val="005577FA"/>
    <w:rsid w:val="00557B48"/>
    <w:rsid w:val="00557B66"/>
    <w:rsid w:val="00557F76"/>
    <w:rsid w:val="00560507"/>
    <w:rsid w:val="00560650"/>
    <w:rsid w:val="00560740"/>
    <w:rsid w:val="00560ED2"/>
    <w:rsid w:val="00560FFD"/>
    <w:rsid w:val="0056167B"/>
    <w:rsid w:val="00561770"/>
    <w:rsid w:val="00561A26"/>
    <w:rsid w:val="00562D4E"/>
    <w:rsid w:val="00562F19"/>
    <w:rsid w:val="005632EC"/>
    <w:rsid w:val="00563D57"/>
    <w:rsid w:val="00564223"/>
    <w:rsid w:val="005649FF"/>
    <w:rsid w:val="00564BE2"/>
    <w:rsid w:val="00564FC4"/>
    <w:rsid w:val="00565676"/>
    <w:rsid w:val="00565962"/>
    <w:rsid w:val="00565E80"/>
    <w:rsid w:val="00566A8D"/>
    <w:rsid w:val="00566D81"/>
    <w:rsid w:val="005670AE"/>
    <w:rsid w:val="005673E4"/>
    <w:rsid w:val="00567888"/>
    <w:rsid w:val="00567D6E"/>
    <w:rsid w:val="0057062A"/>
    <w:rsid w:val="005706E5"/>
    <w:rsid w:val="00570E5D"/>
    <w:rsid w:val="00571187"/>
    <w:rsid w:val="005711C4"/>
    <w:rsid w:val="0057192D"/>
    <w:rsid w:val="00571C61"/>
    <w:rsid w:val="0057242C"/>
    <w:rsid w:val="00572A5C"/>
    <w:rsid w:val="00572CE1"/>
    <w:rsid w:val="00573106"/>
    <w:rsid w:val="00573568"/>
    <w:rsid w:val="00573657"/>
    <w:rsid w:val="0057373B"/>
    <w:rsid w:val="00573A9E"/>
    <w:rsid w:val="0057408F"/>
    <w:rsid w:val="00574398"/>
    <w:rsid w:val="005745BB"/>
    <w:rsid w:val="0057534F"/>
    <w:rsid w:val="005758C5"/>
    <w:rsid w:val="0057597F"/>
    <w:rsid w:val="00575A36"/>
    <w:rsid w:val="00575ABA"/>
    <w:rsid w:val="00575C11"/>
    <w:rsid w:val="005761DC"/>
    <w:rsid w:val="005762F6"/>
    <w:rsid w:val="005763A9"/>
    <w:rsid w:val="00576616"/>
    <w:rsid w:val="0057679C"/>
    <w:rsid w:val="0057703F"/>
    <w:rsid w:val="00580216"/>
    <w:rsid w:val="005803CF"/>
    <w:rsid w:val="00580977"/>
    <w:rsid w:val="00580B54"/>
    <w:rsid w:val="005811E5"/>
    <w:rsid w:val="005814E1"/>
    <w:rsid w:val="0058157F"/>
    <w:rsid w:val="0058162D"/>
    <w:rsid w:val="005817A9"/>
    <w:rsid w:val="005819A6"/>
    <w:rsid w:val="005824E6"/>
    <w:rsid w:val="005825F3"/>
    <w:rsid w:val="00582699"/>
    <w:rsid w:val="00582749"/>
    <w:rsid w:val="00582FDC"/>
    <w:rsid w:val="0058410C"/>
    <w:rsid w:val="005846F2"/>
    <w:rsid w:val="005851FC"/>
    <w:rsid w:val="005855B2"/>
    <w:rsid w:val="005855B5"/>
    <w:rsid w:val="00585B60"/>
    <w:rsid w:val="0058634F"/>
    <w:rsid w:val="005863B5"/>
    <w:rsid w:val="00586F3A"/>
    <w:rsid w:val="0058702F"/>
    <w:rsid w:val="0058709F"/>
    <w:rsid w:val="00587662"/>
    <w:rsid w:val="0058798D"/>
    <w:rsid w:val="00587B73"/>
    <w:rsid w:val="00587F24"/>
    <w:rsid w:val="00590038"/>
    <w:rsid w:val="00590E37"/>
    <w:rsid w:val="00591AFC"/>
    <w:rsid w:val="00591F67"/>
    <w:rsid w:val="005920D3"/>
    <w:rsid w:val="00592868"/>
    <w:rsid w:val="00592C9F"/>
    <w:rsid w:val="00592CE7"/>
    <w:rsid w:val="00592E6E"/>
    <w:rsid w:val="00592F01"/>
    <w:rsid w:val="00592F91"/>
    <w:rsid w:val="00592FCB"/>
    <w:rsid w:val="00593049"/>
    <w:rsid w:val="0059330A"/>
    <w:rsid w:val="0059364C"/>
    <w:rsid w:val="00593938"/>
    <w:rsid w:val="00594501"/>
    <w:rsid w:val="00594557"/>
    <w:rsid w:val="00594B57"/>
    <w:rsid w:val="00594BF4"/>
    <w:rsid w:val="00594FE1"/>
    <w:rsid w:val="00595131"/>
    <w:rsid w:val="00595EF0"/>
    <w:rsid w:val="00595F83"/>
    <w:rsid w:val="00595F93"/>
    <w:rsid w:val="00596682"/>
    <w:rsid w:val="00596C9E"/>
    <w:rsid w:val="005970A5"/>
    <w:rsid w:val="00597BDF"/>
    <w:rsid w:val="005A10AD"/>
    <w:rsid w:val="005A1198"/>
    <w:rsid w:val="005A1C18"/>
    <w:rsid w:val="005A244E"/>
    <w:rsid w:val="005A2463"/>
    <w:rsid w:val="005A2A35"/>
    <w:rsid w:val="005A2B58"/>
    <w:rsid w:val="005A32B9"/>
    <w:rsid w:val="005A3647"/>
    <w:rsid w:val="005A3BD3"/>
    <w:rsid w:val="005A41D7"/>
    <w:rsid w:val="005A435F"/>
    <w:rsid w:val="005A4BE7"/>
    <w:rsid w:val="005A508D"/>
    <w:rsid w:val="005A51D8"/>
    <w:rsid w:val="005A5335"/>
    <w:rsid w:val="005A5363"/>
    <w:rsid w:val="005A55B4"/>
    <w:rsid w:val="005A5E0F"/>
    <w:rsid w:val="005A73F8"/>
    <w:rsid w:val="005A7842"/>
    <w:rsid w:val="005A78A2"/>
    <w:rsid w:val="005A7B41"/>
    <w:rsid w:val="005B0465"/>
    <w:rsid w:val="005B0703"/>
    <w:rsid w:val="005B0B7D"/>
    <w:rsid w:val="005B0F0C"/>
    <w:rsid w:val="005B0F5B"/>
    <w:rsid w:val="005B174F"/>
    <w:rsid w:val="005B183E"/>
    <w:rsid w:val="005B1D20"/>
    <w:rsid w:val="005B225E"/>
    <w:rsid w:val="005B28C3"/>
    <w:rsid w:val="005B2C4F"/>
    <w:rsid w:val="005B2D64"/>
    <w:rsid w:val="005B2E0E"/>
    <w:rsid w:val="005B3822"/>
    <w:rsid w:val="005B4011"/>
    <w:rsid w:val="005B45FE"/>
    <w:rsid w:val="005B486F"/>
    <w:rsid w:val="005B4AD0"/>
    <w:rsid w:val="005B4C31"/>
    <w:rsid w:val="005B4C96"/>
    <w:rsid w:val="005B5BC2"/>
    <w:rsid w:val="005B5C39"/>
    <w:rsid w:val="005B5F7D"/>
    <w:rsid w:val="005B62B9"/>
    <w:rsid w:val="005B64E5"/>
    <w:rsid w:val="005B6DA8"/>
    <w:rsid w:val="005B6F18"/>
    <w:rsid w:val="005B712B"/>
    <w:rsid w:val="005B714B"/>
    <w:rsid w:val="005B7514"/>
    <w:rsid w:val="005B77EC"/>
    <w:rsid w:val="005C01AA"/>
    <w:rsid w:val="005C0A84"/>
    <w:rsid w:val="005C0B68"/>
    <w:rsid w:val="005C15EB"/>
    <w:rsid w:val="005C169E"/>
    <w:rsid w:val="005C1754"/>
    <w:rsid w:val="005C1D41"/>
    <w:rsid w:val="005C1D95"/>
    <w:rsid w:val="005C21D5"/>
    <w:rsid w:val="005C228E"/>
    <w:rsid w:val="005C2543"/>
    <w:rsid w:val="005C2956"/>
    <w:rsid w:val="005C2AA2"/>
    <w:rsid w:val="005C3049"/>
    <w:rsid w:val="005C3058"/>
    <w:rsid w:val="005C388C"/>
    <w:rsid w:val="005C3AAF"/>
    <w:rsid w:val="005C3BDC"/>
    <w:rsid w:val="005C42C7"/>
    <w:rsid w:val="005C4324"/>
    <w:rsid w:val="005C4509"/>
    <w:rsid w:val="005C46EC"/>
    <w:rsid w:val="005C4785"/>
    <w:rsid w:val="005C487A"/>
    <w:rsid w:val="005C525D"/>
    <w:rsid w:val="005C5447"/>
    <w:rsid w:val="005C57B0"/>
    <w:rsid w:val="005C5A70"/>
    <w:rsid w:val="005C5BCE"/>
    <w:rsid w:val="005C5EA8"/>
    <w:rsid w:val="005C6830"/>
    <w:rsid w:val="005C69D4"/>
    <w:rsid w:val="005C6BE3"/>
    <w:rsid w:val="005C71F9"/>
    <w:rsid w:val="005C74B4"/>
    <w:rsid w:val="005C776F"/>
    <w:rsid w:val="005C784E"/>
    <w:rsid w:val="005C7F30"/>
    <w:rsid w:val="005D07A5"/>
    <w:rsid w:val="005D0AB0"/>
    <w:rsid w:val="005D1313"/>
    <w:rsid w:val="005D14C6"/>
    <w:rsid w:val="005D1C25"/>
    <w:rsid w:val="005D2133"/>
    <w:rsid w:val="005D2160"/>
    <w:rsid w:val="005D2624"/>
    <w:rsid w:val="005D2E6E"/>
    <w:rsid w:val="005D384C"/>
    <w:rsid w:val="005D39FA"/>
    <w:rsid w:val="005D3CF0"/>
    <w:rsid w:val="005D3F40"/>
    <w:rsid w:val="005D3FF3"/>
    <w:rsid w:val="005D42FF"/>
    <w:rsid w:val="005D5C27"/>
    <w:rsid w:val="005D6207"/>
    <w:rsid w:val="005D667A"/>
    <w:rsid w:val="005D6F3F"/>
    <w:rsid w:val="005D6F43"/>
    <w:rsid w:val="005D760B"/>
    <w:rsid w:val="005D764A"/>
    <w:rsid w:val="005D76DF"/>
    <w:rsid w:val="005E01ED"/>
    <w:rsid w:val="005E0486"/>
    <w:rsid w:val="005E060F"/>
    <w:rsid w:val="005E0766"/>
    <w:rsid w:val="005E094C"/>
    <w:rsid w:val="005E0B84"/>
    <w:rsid w:val="005E0D43"/>
    <w:rsid w:val="005E12DA"/>
    <w:rsid w:val="005E151D"/>
    <w:rsid w:val="005E1A7D"/>
    <w:rsid w:val="005E1A8B"/>
    <w:rsid w:val="005E1CB9"/>
    <w:rsid w:val="005E2BFD"/>
    <w:rsid w:val="005E304F"/>
    <w:rsid w:val="005E42BB"/>
    <w:rsid w:val="005E4926"/>
    <w:rsid w:val="005E4C62"/>
    <w:rsid w:val="005E4E1B"/>
    <w:rsid w:val="005E54E1"/>
    <w:rsid w:val="005E63AB"/>
    <w:rsid w:val="005E69E5"/>
    <w:rsid w:val="005E6B3C"/>
    <w:rsid w:val="005E6BF8"/>
    <w:rsid w:val="005E6CF1"/>
    <w:rsid w:val="005E6EA8"/>
    <w:rsid w:val="005E6F42"/>
    <w:rsid w:val="005E7854"/>
    <w:rsid w:val="005F0154"/>
    <w:rsid w:val="005F0826"/>
    <w:rsid w:val="005F1302"/>
    <w:rsid w:val="005F25EB"/>
    <w:rsid w:val="005F314A"/>
    <w:rsid w:val="005F38D3"/>
    <w:rsid w:val="005F3B32"/>
    <w:rsid w:val="005F53CD"/>
    <w:rsid w:val="005F53EC"/>
    <w:rsid w:val="005F5890"/>
    <w:rsid w:val="005F5AA6"/>
    <w:rsid w:val="005F5BCE"/>
    <w:rsid w:val="005F5FB5"/>
    <w:rsid w:val="005F613C"/>
    <w:rsid w:val="005F6594"/>
    <w:rsid w:val="005F6738"/>
    <w:rsid w:val="005F69A6"/>
    <w:rsid w:val="005F6ABB"/>
    <w:rsid w:val="005F708B"/>
    <w:rsid w:val="005F7131"/>
    <w:rsid w:val="005F71FE"/>
    <w:rsid w:val="005F7B95"/>
    <w:rsid w:val="006000F4"/>
    <w:rsid w:val="00600710"/>
    <w:rsid w:val="00600745"/>
    <w:rsid w:val="00600C4B"/>
    <w:rsid w:val="00600E78"/>
    <w:rsid w:val="00601F44"/>
    <w:rsid w:val="00602057"/>
    <w:rsid w:val="00602175"/>
    <w:rsid w:val="0060306C"/>
    <w:rsid w:val="00603584"/>
    <w:rsid w:val="00604FAB"/>
    <w:rsid w:val="0060508A"/>
    <w:rsid w:val="006051E4"/>
    <w:rsid w:val="00605E39"/>
    <w:rsid w:val="00606C94"/>
    <w:rsid w:val="00606DD7"/>
    <w:rsid w:val="006070DC"/>
    <w:rsid w:val="00607275"/>
    <w:rsid w:val="0060798D"/>
    <w:rsid w:val="006079FB"/>
    <w:rsid w:val="00610424"/>
    <w:rsid w:val="006106D9"/>
    <w:rsid w:val="00610940"/>
    <w:rsid w:val="006116A2"/>
    <w:rsid w:val="00611831"/>
    <w:rsid w:val="00611D1A"/>
    <w:rsid w:val="00611E50"/>
    <w:rsid w:val="006121C5"/>
    <w:rsid w:val="00612425"/>
    <w:rsid w:val="0061273B"/>
    <w:rsid w:val="00612F1A"/>
    <w:rsid w:val="00613064"/>
    <w:rsid w:val="00613320"/>
    <w:rsid w:val="006135B3"/>
    <w:rsid w:val="006135C0"/>
    <w:rsid w:val="00613FE4"/>
    <w:rsid w:val="0061413D"/>
    <w:rsid w:val="00614840"/>
    <w:rsid w:val="006148F8"/>
    <w:rsid w:val="006149F7"/>
    <w:rsid w:val="00614FA1"/>
    <w:rsid w:val="00615AFF"/>
    <w:rsid w:val="00615C56"/>
    <w:rsid w:val="00616284"/>
    <w:rsid w:val="0061643B"/>
    <w:rsid w:val="006165C7"/>
    <w:rsid w:val="00616685"/>
    <w:rsid w:val="00616896"/>
    <w:rsid w:val="006169D9"/>
    <w:rsid w:val="00616A8C"/>
    <w:rsid w:val="00616C0B"/>
    <w:rsid w:val="00617857"/>
    <w:rsid w:val="0061787D"/>
    <w:rsid w:val="006178F2"/>
    <w:rsid w:val="00617C56"/>
    <w:rsid w:val="006206B0"/>
    <w:rsid w:val="00620BD4"/>
    <w:rsid w:val="00620DB5"/>
    <w:rsid w:val="00620F81"/>
    <w:rsid w:val="006210B7"/>
    <w:rsid w:val="006213D2"/>
    <w:rsid w:val="00621539"/>
    <w:rsid w:val="00621CE7"/>
    <w:rsid w:val="0062210D"/>
    <w:rsid w:val="00622BD0"/>
    <w:rsid w:val="00622F81"/>
    <w:rsid w:val="006233F8"/>
    <w:rsid w:val="00623875"/>
    <w:rsid w:val="00623C90"/>
    <w:rsid w:val="00624809"/>
    <w:rsid w:val="006254AA"/>
    <w:rsid w:val="006258F5"/>
    <w:rsid w:val="00625913"/>
    <w:rsid w:val="00625BE7"/>
    <w:rsid w:val="0062623E"/>
    <w:rsid w:val="00626A7D"/>
    <w:rsid w:val="00626AEF"/>
    <w:rsid w:val="00626CAB"/>
    <w:rsid w:val="00626D41"/>
    <w:rsid w:val="00626FC4"/>
    <w:rsid w:val="00627202"/>
    <w:rsid w:val="006273CB"/>
    <w:rsid w:val="00627970"/>
    <w:rsid w:val="00630049"/>
    <w:rsid w:val="006306AA"/>
    <w:rsid w:val="00630B4D"/>
    <w:rsid w:val="00630BDF"/>
    <w:rsid w:val="00630D49"/>
    <w:rsid w:val="0063109B"/>
    <w:rsid w:val="00631457"/>
    <w:rsid w:val="006317B4"/>
    <w:rsid w:val="006318E8"/>
    <w:rsid w:val="00631B83"/>
    <w:rsid w:val="00631E70"/>
    <w:rsid w:val="00631F8E"/>
    <w:rsid w:val="00632201"/>
    <w:rsid w:val="00632630"/>
    <w:rsid w:val="00632763"/>
    <w:rsid w:val="00632CD6"/>
    <w:rsid w:val="00632E6F"/>
    <w:rsid w:val="00632F03"/>
    <w:rsid w:val="006334B4"/>
    <w:rsid w:val="00633ADC"/>
    <w:rsid w:val="00633D9E"/>
    <w:rsid w:val="00634089"/>
    <w:rsid w:val="00634266"/>
    <w:rsid w:val="00634269"/>
    <w:rsid w:val="006347B0"/>
    <w:rsid w:val="00634817"/>
    <w:rsid w:val="006349A0"/>
    <w:rsid w:val="00634C62"/>
    <w:rsid w:val="00634F1B"/>
    <w:rsid w:val="0063590A"/>
    <w:rsid w:val="006360E1"/>
    <w:rsid w:val="006364B3"/>
    <w:rsid w:val="006366FE"/>
    <w:rsid w:val="00636888"/>
    <w:rsid w:val="00636898"/>
    <w:rsid w:val="00636C63"/>
    <w:rsid w:val="00636EEC"/>
    <w:rsid w:val="0063759B"/>
    <w:rsid w:val="006400B0"/>
    <w:rsid w:val="0064026E"/>
    <w:rsid w:val="0064050A"/>
    <w:rsid w:val="00640955"/>
    <w:rsid w:val="00640C78"/>
    <w:rsid w:val="006411BE"/>
    <w:rsid w:val="00641983"/>
    <w:rsid w:val="0064207A"/>
    <w:rsid w:val="006423B8"/>
    <w:rsid w:val="0064264C"/>
    <w:rsid w:val="006429B5"/>
    <w:rsid w:val="00642CEA"/>
    <w:rsid w:val="00642E92"/>
    <w:rsid w:val="00642FF4"/>
    <w:rsid w:val="00642FF7"/>
    <w:rsid w:val="0064307E"/>
    <w:rsid w:val="00643247"/>
    <w:rsid w:val="00643363"/>
    <w:rsid w:val="0064363A"/>
    <w:rsid w:val="00643C28"/>
    <w:rsid w:val="00643D3B"/>
    <w:rsid w:val="00643EDE"/>
    <w:rsid w:val="00644552"/>
    <w:rsid w:val="0064553D"/>
    <w:rsid w:val="00645F6B"/>
    <w:rsid w:val="00645FBD"/>
    <w:rsid w:val="006460B4"/>
    <w:rsid w:val="0064617A"/>
    <w:rsid w:val="00646382"/>
    <w:rsid w:val="006464A0"/>
    <w:rsid w:val="006465D6"/>
    <w:rsid w:val="0064685F"/>
    <w:rsid w:val="00646AA2"/>
    <w:rsid w:val="00646B90"/>
    <w:rsid w:val="00646CE7"/>
    <w:rsid w:val="006473F7"/>
    <w:rsid w:val="006478A8"/>
    <w:rsid w:val="00647BB8"/>
    <w:rsid w:val="00647E78"/>
    <w:rsid w:val="00647EF3"/>
    <w:rsid w:val="00650EB3"/>
    <w:rsid w:val="00651F91"/>
    <w:rsid w:val="00652003"/>
    <w:rsid w:val="00652019"/>
    <w:rsid w:val="00653923"/>
    <w:rsid w:val="00653B30"/>
    <w:rsid w:val="00653CCB"/>
    <w:rsid w:val="00653D32"/>
    <w:rsid w:val="006541B2"/>
    <w:rsid w:val="0065481C"/>
    <w:rsid w:val="006565AD"/>
    <w:rsid w:val="006568AB"/>
    <w:rsid w:val="006572D5"/>
    <w:rsid w:val="006577E8"/>
    <w:rsid w:val="006578A2"/>
    <w:rsid w:val="006579D2"/>
    <w:rsid w:val="00657E26"/>
    <w:rsid w:val="0066022A"/>
    <w:rsid w:val="00660E8B"/>
    <w:rsid w:val="0066113B"/>
    <w:rsid w:val="006612E8"/>
    <w:rsid w:val="00661558"/>
    <w:rsid w:val="006620A1"/>
    <w:rsid w:val="00662691"/>
    <w:rsid w:val="00662A46"/>
    <w:rsid w:val="00662AAD"/>
    <w:rsid w:val="00663087"/>
    <w:rsid w:val="00664197"/>
    <w:rsid w:val="006642E9"/>
    <w:rsid w:val="00664A77"/>
    <w:rsid w:val="00664BFB"/>
    <w:rsid w:val="0066506A"/>
    <w:rsid w:val="00665D34"/>
    <w:rsid w:val="006665EC"/>
    <w:rsid w:val="006667B5"/>
    <w:rsid w:val="00666916"/>
    <w:rsid w:val="00666C79"/>
    <w:rsid w:val="00667513"/>
    <w:rsid w:val="00670620"/>
    <w:rsid w:val="00670796"/>
    <w:rsid w:val="00670DC7"/>
    <w:rsid w:val="00671236"/>
    <w:rsid w:val="0067165C"/>
    <w:rsid w:val="00671B9F"/>
    <w:rsid w:val="0067235A"/>
    <w:rsid w:val="00672652"/>
    <w:rsid w:val="00672734"/>
    <w:rsid w:val="00672B1D"/>
    <w:rsid w:val="00672C24"/>
    <w:rsid w:val="00673027"/>
    <w:rsid w:val="00673112"/>
    <w:rsid w:val="00673443"/>
    <w:rsid w:val="00673BC4"/>
    <w:rsid w:val="00673C7E"/>
    <w:rsid w:val="006747CA"/>
    <w:rsid w:val="00674A32"/>
    <w:rsid w:val="006754EB"/>
    <w:rsid w:val="0067581C"/>
    <w:rsid w:val="00675DE6"/>
    <w:rsid w:val="00675FD9"/>
    <w:rsid w:val="006764A1"/>
    <w:rsid w:val="0067653E"/>
    <w:rsid w:val="006765DE"/>
    <w:rsid w:val="00676756"/>
    <w:rsid w:val="00676DDC"/>
    <w:rsid w:val="00676FB5"/>
    <w:rsid w:val="00677CFA"/>
    <w:rsid w:val="00677F69"/>
    <w:rsid w:val="0068001B"/>
    <w:rsid w:val="00680907"/>
    <w:rsid w:val="00680DCE"/>
    <w:rsid w:val="00680E54"/>
    <w:rsid w:val="0068128B"/>
    <w:rsid w:val="006816D8"/>
    <w:rsid w:val="00681DA6"/>
    <w:rsid w:val="00681F37"/>
    <w:rsid w:val="00682CFE"/>
    <w:rsid w:val="00682EEE"/>
    <w:rsid w:val="0068363B"/>
    <w:rsid w:val="0068420D"/>
    <w:rsid w:val="00684BF7"/>
    <w:rsid w:val="00684C81"/>
    <w:rsid w:val="00684E58"/>
    <w:rsid w:val="00684E8F"/>
    <w:rsid w:val="006852F7"/>
    <w:rsid w:val="00685574"/>
    <w:rsid w:val="00685CFB"/>
    <w:rsid w:val="006861E7"/>
    <w:rsid w:val="00686239"/>
    <w:rsid w:val="006878B0"/>
    <w:rsid w:val="00687BF4"/>
    <w:rsid w:val="00687E1F"/>
    <w:rsid w:val="006901A7"/>
    <w:rsid w:val="0069054B"/>
    <w:rsid w:val="006912C2"/>
    <w:rsid w:val="0069193D"/>
    <w:rsid w:val="00691944"/>
    <w:rsid w:val="00691ABF"/>
    <w:rsid w:val="00692143"/>
    <w:rsid w:val="006923A6"/>
    <w:rsid w:val="006926C2"/>
    <w:rsid w:val="006928B6"/>
    <w:rsid w:val="00692D8E"/>
    <w:rsid w:val="00692EE7"/>
    <w:rsid w:val="00693D30"/>
    <w:rsid w:val="006940CF"/>
    <w:rsid w:val="00694DF5"/>
    <w:rsid w:val="00695FE4"/>
    <w:rsid w:val="0069617C"/>
    <w:rsid w:val="00696606"/>
    <w:rsid w:val="0069661F"/>
    <w:rsid w:val="00697000"/>
    <w:rsid w:val="00697241"/>
    <w:rsid w:val="006973C3"/>
    <w:rsid w:val="006974DE"/>
    <w:rsid w:val="0069758A"/>
    <w:rsid w:val="00697CF0"/>
    <w:rsid w:val="00697D23"/>
    <w:rsid w:val="00697D6F"/>
    <w:rsid w:val="00697E2C"/>
    <w:rsid w:val="00697EF6"/>
    <w:rsid w:val="006A033C"/>
    <w:rsid w:val="006A0648"/>
    <w:rsid w:val="006A0DF8"/>
    <w:rsid w:val="006A134C"/>
    <w:rsid w:val="006A1638"/>
    <w:rsid w:val="006A1D1D"/>
    <w:rsid w:val="006A2296"/>
    <w:rsid w:val="006A25DB"/>
    <w:rsid w:val="006A2778"/>
    <w:rsid w:val="006A2A82"/>
    <w:rsid w:val="006A3379"/>
    <w:rsid w:val="006A3E24"/>
    <w:rsid w:val="006A4062"/>
    <w:rsid w:val="006A44AC"/>
    <w:rsid w:val="006A512C"/>
    <w:rsid w:val="006A57B6"/>
    <w:rsid w:val="006A5BA4"/>
    <w:rsid w:val="006A5C9F"/>
    <w:rsid w:val="006A6362"/>
    <w:rsid w:val="006A6A99"/>
    <w:rsid w:val="006A6D96"/>
    <w:rsid w:val="006A6FC2"/>
    <w:rsid w:val="006A741E"/>
    <w:rsid w:val="006A755E"/>
    <w:rsid w:val="006A7DB9"/>
    <w:rsid w:val="006A7EC9"/>
    <w:rsid w:val="006B00D0"/>
    <w:rsid w:val="006B0B19"/>
    <w:rsid w:val="006B1059"/>
    <w:rsid w:val="006B10CE"/>
    <w:rsid w:val="006B1231"/>
    <w:rsid w:val="006B12EF"/>
    <w:rsid w:val="006B1654"/>
    <w:rsid w:val="006B192A"/>
    <w:rsid w:val="006B1B08"/>
    <w:rsid w:val="006B1CC2"/>
    <w:rsid w:val="006B2E1F"/>
    <w:rsid w:val="006B3137"/>
    <w:rsid w:val="006B31B4"/>
    <w:rsid w:val="006B31DB"/>
    <w:rsid w:val="006B343B"/>
    <w:rsid w:val="006B3C54"/>
    <w:rsid w:val="006B4528"/>
    <w:rsid w:val="006B4ACD"/>
    <w:rsid w:val="006B4F3E"/>
    <w:rsid w:val="006B54B0"/>
    <w:rsid w:val="006B560D"/>
    <w:rsid w:val="006B57B1"/>
    <w:rsid w:val="006B637B"/>
    <w:rsid w:val="006B6545"/>
    <w:rsid w:val="006B6A86"/>
    <w:rsid w:val="006B7197"/>
    <w:rsid w:val="006B7813"/>
    <w:rsid w:val="006B7BAA"/>
    <w:rsid w:val="006C0029"/>
    <w:rsid w:val="006C0892"/>
    <w:rsid w:val="006C08DC"/>
    <w:rsid w:val="006C12F3"/>
    <w:rsid w:val="006C252C"/>
    <w:rsid w:val="006C26BB"/>
    <w:rsid w:val="006C2722"/>
    <w:rsid w:val="006C2D41"/>
    <w:rsid w:val="006C32FB"/>
    <w:rsid w:val="006C3406"/>
    <w:rsid w:val="006C3693"/>
    <w:rsid w:val="006C3B58"/>
    <w:rsid w:val="006C3C07"/>
    <w:rsid w:val="006C3C9F"/>
    <w:rsid w:val="006C4129"/>
    <w:rsid w:val="006C46C2"/>
    <w:rsid w:val="006C4D3C"/>
    <w:rsid w:val="006C4D9B"/>
    <w:rsid w:val="006C50C4"/>
    <w:rsid w:val="006C5690"/>
    <w:rsid w:val="006C579E"/>
    <w:rsid w:val="006C5A53"/>
    <w:rsid w:val="006C66D5"/>
    <w:rsid w:val="006C7621"/>
    <w:rsid w:val="006C77C9"/>
    <w:rsid w:val="006C78B9"/>
    <w:rsid w:val="006D0335"/>
    <w:rsid w:val="006D0456"/>
    <w:rsid w:val="006D0F2D"/>
    <w:rsid w:val="006D1438"/>
    <w:rsid w:val="006D1592"/>
    <w:rsid w:val="006D2009"/>
    <w:rsid w:val="006D2341"/>
    <w:rsid w:val="006D28B8"/>
    <w:rsid w:val="006D2E1F"/>
    <w:rsid w:val="006D2F33"/>
    <w:rsid w:val="006D3695"/>
    <w:rsid w:val="006D3B1D"/>
    <w:rsid w:val="006D41BD"/>
    <w:rsid w:val="006D45D8"/>
    <w:rsid w:val="006D4603"/>
    <w:rsid w:val="006D57CC"/>
    <w:rsid w:val="006D5ADF"/>
    <w:rsid w:val="006D5E6E"/>
    <w:rsid w:val="006D6841"/>
    <w:rsid w:val="006D68C9"/>
    <w:rsid w:val="006D735A"/>
    <w:rsid w:val="006D7843"/>
    <w:rsid w:val="006D79BC"/>
    <w:rsid w:val="006E0281"/>
    <w:rsid w:val="006E079B"/>
    <w:rsid w:val="006E0AD3"/>
    <w:rsid w:val="006E1116"/>
    <w:rsid w:val="006E1168"/>
    <w:rsid w:val="006E1294"/>
    <w:rsid w:val="006E149C"/>
    <w:rsid w:val="006E15E0"/>
    <w:rsid w:val="006E1EE9"/>
    <w:rsid w:val="006E1F19"/>
    <w:rsid w:val="006E2F6F"/>
    <w:rsid w:val="006E2F99"/>
    <w:rsid w:val="006E3057"/>
    <w:rsid w:val="006E308C"/>
    <w:rsid w:val="006E413D"/>
    <w:rsid w:val="006E5236"/>
    <w:rsid w:val="006E5266"/>
    <w:rsid w:val="006E5A17"/>
    <w:rsid w:val="006E616D"/>
    <w:rsid w:val="006E63DB"/>
    <w:rsid w:val="006E6906"/>
    <w:rsid w:val="006E69A5"/>
    <w:rsid w:val="006E6E0D"/>
    <w:rsid w:val="006E7563"/>
    <w:rsid w:val="006E763C"/>
    <w:rsid w:val="006E7993"/>
    <w:rsid w:val="006F0092"/>
    <w:rsid w:val="006F00D8"/>
    <w:rsid w:val="006F108E"/>
    <w:rsid w:val="006F137C"/>
    <w:rsid w:val="006F13D7"/>
    <w:rsid w:val="006F1941"/>
    <w:rsid w:val="006F19AD"/>
    <w:rsid w:val="006F1C08"/>
    <w:rsid w:val="006F1C4D"/>
    <w:rsid w:val="006F1DC8"/>
    <w:rsid w:val="006F29B2"/>
    <w:rsid w:val="006F2D9A"/>
    <w:rsid w:val="006F30AF"/>
    <w:rsid w:val="006F33DB"/>
    <w:rsid w:val="006F34E9"/>
    <w:rsid w:val="006F3503"/>
    <w:rsid w:val="006F359D"/>
    <w:rsid w:val="006F3FF5"/>
    <w:rsid w:val="006F44FA"/>
    <w:rsid w:val="006F48B5"/>
    <w:rsid w:val="006F4A2D"/>
    <w:rsid w:val="006F4B48"/>
    <w:rsid w:val="006F4B83"/>
    <w:rsid w:val="006F4C5F"/>
    <w:rsid w:val="006F4EC4"/>
    <w:rsid w:val="006F4F4B"/>
    <w:rsid w:val="006F53DC"/>
    <w:rsid w:val="006F5860"/>
    <w:rsid w:val="006F58F0"/>
    <w:rsid w:val="006F6619"/>
    <w:rsid w:val="006F694F"/>
    <w:rsid w:val="006F6BC3"/>
    <w:rsid w:val="006F6D66"/>
    <w:rsid w:val="006F7178"/>
    <w:rsid w:val="00700017"/>
    <w:rsid w:val="0070032F"/>
    <w:rsid w:val="00700692"/>
    <w:rsid w:val="00700726"/>
    <w:rsid w:val="007010A2"/>
    <w:rsid w:val="0070139E"/>
    <w:rsid w:val="00701DB6"/>
    <w:rsid w:val="00701E77"/>
    <w:rsid w:val="0070257F"/>
    <w:rsid w:val="00702A27"/>
    <w:rsid w:val="00703521"/>
    <w:rsid w:val="00703560"/>
    <w:rsid w:val="00704018"/>
    <w:rsid w:val="007040F8"/>
    <w:rsid w:val="007042FD"/>
    <w:rsid w:val="007056B3"/>
    <w:rsid w:val="007057D0"/>
    <w:rsid w:val="00705BD3"/>
    <w:rsid w:val="007067A4"/>
    <w:rsid w:val="00706ADB"/>
    <w:rsid w:val="00707A20"/>
    <w:rsid w:val="00707A52"/>
    <w:rsid w:val="00707D04"/>
    <w:rsid w:val="00707DF4"/>
    <w:rsid w:val="007102C7"/>
    <w:rsid w:val="0071074E"/>
    <w:rsid w:val="007109A5"/>
    <w:rsid w:val="007110A3"/>
    <w:rsid w:val="00711337"/>
    <w:rsid w:val="00711736"/>
    <w:rsid w:val="00711769"/>
    <w:rsid w:val="00711AEF"/>
    <w:rsid w:val="00711C6D"/>
    <w:rsid w:val="00711FA4"/>
    <w:rsid w:val="00711FF4"/>
    <w:rsid w:val="007120EC"/>
    <w:rsid w:val="00712541"/>
    <w:rsid w:val="0071274E"/>
    <w:rsid w:val="00712ADB"/>
    <w:rsid w:val="007135D7"/>
    <w:rsid w:val="007136C5"/>
    <w:rsid w:val="007136F0"/>
    <w:rsid w:val="00714CF6"/>
    <w:rsid w:val="00714D2C"/>
    <w:rsid w:val="0071510C"/>
    <w:rsid w:val="00715D75"/>
    <w:rsid w:val="00715DAD"/>
    <w:rsid w:val="00715E73"/>
    <w:rsid w:val="0071605D"/>
    <w:rsid w:val="0071650B"/>
    <w:rsid w:val="007168AA"/>
    <w:rsid w:val="0071697C"/>
    <w:rsid w:val="00716C3A"/>
    <w:rsid w:val="00717976"/>
    <w:rsid w:val="007179B0"/>
    <w:rsid w:val="0072098B"/>
    <w:rsid w:val="0072108B"/>
    <w:rsid w:val="00721141"/>
    <w:rsid w:val="00721E66"/>
    <w:rsid w:val="00721E8B"/>
    <w:rsid w:val="00722235"/>
    <w:rsid w:val="00722859"/>
    <w:rsid w:val="00722A2E"/>
    <w:rsid w:val="00723563"/>
    <w:rsid w:val="007238A2"/>
    <w:rsid w:val="00723EBA"/>
    <w:rsid w:val="0072560E"/>
    <w:rsid w:val="00725665"/>
    <w:rsid w:val="007257EE"/>
    <w:rsid w:val="00725AC7"/>
    <w:rsid w:val="00725ACA"/>
    <w:rsid w:val="00725D5C"/>
    <w:rsid w:val="00727C1D"/>
    <w:rsid w:val="00727CD3"/>
    <w:rsid w:val="0073020C"/>
    <w:rsid w:val="0073036E"/>
    <w:rsid w:val="00730578"/>
    <w:rsid w:val="00730B07"/>
    <w:rsid w:val="00730C20"/>
    <w:rsid w:val="00731077"/>
    <w:rsid w:val="00731698"/>
    <w:rsid w:val="00731A7C"/>
    <w:rsid w:val="00731E76"/>
    <w:rsid w:val="0073206F"/>
    <w:rsid w:val="00732483"/>
    <w:rsid w:val="00732A5A"/>
    <w:rsid w:val="00732D7E"/>
    <w:rsid w:val="00732DDA"/>
    <w:rsid w:val="007336B7"/>
    <w:rsid w:val="00733EBE"/>
    <w:rsid w:val="0073419E"/>
    <w:rsid w:val="007344F2"/>
    <w:rsid w:val="00735122"/>
    <w:rsid w:val="0073580B"/>
    <w:rsid w:val="00735A1C"/>
    <w:rsid w:val="00735ADD"/>
    <w:rsid w:val="00736289"/>
    <w:rsid w:val="0073670F"/>
    <w:rsid w:val="007368A5"/>
    <w:rsid w:val="00736A35"/>
    <w:rsid w:val="00736A75"/>
    <w:rsid w:val="00737760"/>
    <w:rsid w:val="00737C74"/>
    <w:rsid w:val="00737EC3"/>
    <w:rsid w:val="00737F1B"/>
    <w:rsid w:val="0074001B"/>
    <w:rsid w:val="00740470"/>
    <w:rsid w:val="007405B5"/>
    <w:rsid w:val="007406C3"/>
    <w:rsid w:val="00741321"/>
    <w:rsid w:val="00741416"/>
    <w:rsid w:val="007418EC"/>
    <w:rsid w:val="00741B72"/>
    <w:rsid w:val="0074257D"/>
    <w:rsid w:val="00742936"/>
    <w:rsid w:val="00742AA3"/>
    <w:rsid w:val="00743117"/>
    <w:rsid w:val="00743271"/>
    <w:rsid w:val="007433F9"/>
    <w:rsid w:val="00743720"/>
    <w:rsid w:val="007444B5"/>
    <w:rsid w:val="00744883"/>
    <w:rsid w:val="00744E7B"/>
    <w:rsid w:val="007451C0"/>
    <w:rsid w:val="007455E6"/>
    <w:rsid w:val="007456CD"/>
    <w:rsid w:val="0074575C"/>
    <w:rsid w:val="00745F7C"/>
    <w:rsid w:val="007462E7"/>
    <w:rsid w:val="00746BFE"/>
    <w:rsid w:val="00747064"/>
    <w:rsid w:val="007476F5"/>
    <w:rsid w:val="00747F7F"/>
    <w:rsid w:val="00750F3C"/>
    <w:rsid w:val="00751A14"/>
    <w:rsid w:val="00752279"/>
    <w:rsid w:val="007522C6"/>
    <w:rsid w:val="007524F8"/>
    <w:rsid w:val="007529DD"/>
    <w:rsid w:val="00753761"/>
    <w:rsid w:val="0075395C"/>
    <w:rsid w:val="00753ABA"/>
    <w:rsid w:val="00754332"/>
    <w:rsid w:val="00754992"/>
    <w:rsid w:val="00754A70"/>
    <w:rsid w:val="00754A95"/>
    <w:rsid w:val="00754CEF"/>
    <w:rsid w:val="00754CF6"/>
    <w:rsid w:val="00754D67"/>
    <w:rsid w:val="00754E1B"/>
    <w:rsid w:val="0075501A"/>
    <w:rsid w:val="007550C5"/>
    <w:rsid w:val="007553CA"/>
    <w:rsid w:val="007554E4"/>
    <w:rsid w:val="0075559A"/>
    <w:rsid w:val="00755ECD"/>
    <w:rsid w:val="00756191"/>
    <w:rsid w:val="007562DA"/>
    <w:rsid w:val="00756E4C"/>
    <w:rsid w:val="0076084C"/>
    <w:rsid w:val="00760D0F"/>
    <w:rsid w:val="0076147E"/>
    <w:rsid w:val="007617DC"/>
    <w:rsid w:val="0076198A"/>
    <w:rsid w:val="00761DC2"/>
    <w:rsid w:val="007629A1"/>
    <w:rsid w:val="00763B7F"/>
    <w:rsid w:val="0076418E"/>
    <w:rsid w:val="00764324"/>
    <w:rsid w:val="0076482A"/>
    <w:rsid w:val="00764A5C"/>
    <w:rsid w:val="00764C3A"/>
    <w:rsid w:val="00764CCD"/>
    <w:rsid w:val="00764F53"/>
    <w:rsid w:val="00765122"/>
    <w:rsid w:val="007651A4"/>
    <w:rsid w:val="007656C3"/>
    <w:rsid w:val="00765EEB"/>
    <w:rsid w:val="007667EB"/>
    <w:rsid w:val="007671CA"/>
    <w:rsid w:val="007674B3"/>
    <w:rsid w:val="00767B33"/>
    <w:rsid w:val="00767EEF"/>
    <w:rsid w:val="00770312"/>
    <w:rsid w:val="00770620"/>
    <w:rsid w:val="007708E2"/>
    <w:rsid w:val="007709F1"/>
    <w:rsid w:val="00770C7D"/>
    <w:rsid w:val="00770DA9"/>
    <w:rsid w:val="0077129F"/>
    <w:rsid w:val="00771BCB"/>
    <w:rsid w:val="00771C39"/>
    <w:rsid w:val="00771C74"/>
    <w:rsid w:val="0077250E"/>
    <w:rsid w:val="0077284D"/>
    <w:rsid w:val="00773202"/>
    <w:rsid w:val="00774190"/>
    <w:rsid w:val="007744F2"/>
    <w:rsid w:val="00774909"/>
    <w:rsid w:val="00774B33"/>
    <w:rsid w:val="00774CA7"/>
    <w:rsid w:val="0077559F"/>
    <w:rsid w:val="00775A9F"/>
    <w:rsid w:val="00775AAB"/>
    <w:rsid w:val="00776E06"/>
    <w:rsid w:val="007800DA"/>
    <w:rsid w:val="00780A90"/>
    <w:rsid w:val="00781059"/>
    <w:rsid w:val="00781080"/>
    <w:rsid w:val="00781278"/>
    <w:rsid w:val="00781A0C"/>
    <w:rsid w:val="00781A20"/>
    <w:rsid w:val="00782996"/>
    <w:rsid w:val="00782A8C"/>
    <w:rsid w:val="00782AA5"/>
    <w:rsid w:val="00782E46"/>
    <w:rsid w:val="007833CA"/>
    <w:rsid w:val="0078378B"/>
    <w:rsid w:val="0078393F"/>
    <w:rsid w:val="00783A53"/>
    <w:rsid w:val="00783D1B"/>
    <w:rsid w:val="00784030"/>
    <w:rsid w:val="007841B0"/>
    <w:rsid w:val="007842FB"/>
    <w:rsid w:val="00784448"/>
    <w:rsid w:val="00784514"/>
    <w:rsid w:val="0078496C"/>
    <w:rsid w:val="00784D5B"/>
    <w:rsid w:val="00784E9A"/>
    <w:rsid w:val="00785056"/>
    <w:rsid w:val="007851C2"/>
    <w:rsid w:val="007854C3"/>
    <w:rsid w:val="007856AC"/>
    <w:rsid w:val="007858DA"/>
    <w:rsid w:val="007861F5"/>
    <w:rsid w:val="00786399"/>
    <w:rsid w:val="007866FE"/>
    <w:rsid w:val="007869BE"/>
    <w:rsid w:val="007870C2"/>
    <w:rsid w:val="00787DE1"/>
    <w:rsid w:val="007901EC"/>
    <w:rsid w:val="0079021C"/>
    <w:rsid w:val="0079029A"/>
    <w:rsid w:val="0079046C"/>
    <w:rsid w:val="00791130"/>
    <w:rsid w:val="0079114F"/>
    <w:rsid w:val="00791239"/>
    <w:rsid w:val="0079130F"/>
    <w:rsid w:val="00791E76"/>
    <w:rsid w:val="007926EE"/>
    <w:rsid w:val="00792818"/>
    <w:rsid w:val="00792CDF"/>
    <w:rsid w:val="007930DE"/>
    <w:rsid w:val="00793658"/>
    <w:rsid w:val="00793932"/>
    <w:rsid w:val="00793A49"/>
    <w:rsid w:val="007943BF"/>
    <w:rsid w:val="0079465F"/>
    <w:rsid w:val="0079475E"/>
    <w:rsid w:val="00794DB1"/>
    <w:rsid w:val="007955D2"/>
    <w:rsid w:val="00795802"/>
    <w:rsid w:val="00795BE0"/>
    <w:rsid w:val="007962E4"/>
    <w:rsid w:val="0079703B"/>
    <w:rsid w:val="007979BA"/>
    <w:rsid w:val="00797C44"/>
    <w:rsid w:val="00797E50"/>
    <w:rsid w:val="00797ED0"/>
    <w:rsid w:val="007A0133"/>
    <w:rsid w:val="007A02DA"/>
    <w:rsid w:val="007A037E"/>
    <w:rsid w:val="007A0F22"/>
    <w:rsid w:val="007A0F3B"/>
    <w:rsid w:val="007A1927"/>
    <w:rsid w:val="007A1B54"/>
    <w:rsid w:val="007A1BE8"/>
    <w:rsid w:val="007A1C36"/>
    <w:rsid w:val="007A1FF6"/>
    <w:rsid w:val="007A212A"/>
    <w:rsid w:val="007A2C93"/>
    <w:rsid w:val="007A2E56"/>
    <w:rsid w:val="007A34A7"/>
    <w:rsid w:val="007A3590"/>
    <w:rsid w:val="007A3810"/>
    <w:rsid w:val="007A381B"/>
    <w:rsid w:val="007A3860"/>
    <w:rsid w:val="007A38D2"/>
    <w:rsid w:val="007A3D02"/>
    <w:rsid w:val="007A4143"/>
    <w:rsid w:val="007A4782"/>
    <w:rsid w:val="007A4BB3"/>
    <w:rsid w:val="007A4ECC"/>
    <w:rsid w:val="007A5805"/>
    <w:rsid w:val="007A69AD"/>
    <w:rsid w:val="007A6AEA"/>
    <w:rsid w:val="007A6D93"/>
    <w:rsid w:val="007A7388"/>
    <w:rsid w:val="007A7955"/>
    <w:rsid w:val="007A7AC3"/>
    <w:rsid w:val="007A7CA7"/>
    <w:rsid w:val="007A7E72"/>
    <w:rsid w:val="007A7ECE"/>
    <w:rsid w:val="007B09C0"/>
    <w:rsid w:val="007B0FDA"/>
    <w:rsid w:val="007B116C"/>
    <w:rsid w:val="007B117B"/>
    <w:rsid w:val="007B1735"/>
    <w:rsid w:val="007B1747"/>
    <w:rsid w:val="007B186D"/>
    <w:rsid w:val="007B2297"/>
    <w:rsid w:val="007B23E1"/>
    <w:rsid w:val="007B2647"/>
    <w:rsid w:val="007B279C"/>
    <w:rsid w:val="007B2DE1"/>
    <w:rsid w:val="007B2E8C"/>
    <w:rsid w:val="007B350A"/>
    <w:rsid w:val="007B3956"/>
    <w:rsid w:val="007B39FD"/>
    <w:rsid w:val="007B3D68"/>
    <w:rsid w:val="007B3F7A"/>
    <w:rsid w:val="007B40AA"/>
    <w:rsid w:val="007B4A33"/>
    <w:rsid w:val="007B4B42"/>
    <w:rsid w:val="007B4D05"/>
    <w:rsid w:val="007B5458"/>
    <w:rsid w:val="007B5531"/>
    <w:rsid w:val="007B5A9D"/>
    <w:rsid w:val="007B64AC"/>
    <w:rsid w:val="007B6CCA"/>
    <w:rsid w:val="007B70EC"/>
    <w:rsid w:val="007B779B"/>
    <w:rsid w:val="007C0397"/>
    <w:rsid w:val="007C0D21"/>
    <w:rsid w:val="007C11C5"/>
    <w:rsid w:val="007C130E"/>
    <w:rsid w:val="007C180F"/>
    <w:rsid w:val="007C1DB5"/>
    <w:rsid w:val="007C2392"/>
    <w:rsid w:val="007C2421"/>
    <w:rsid w:val="007C3180"/>
    <w:rsid w:val="007C31EC"/>
    <w:rsid w:val="007C3CA5"/>
    <w:rsid w:val="007C3F9B"/>
    <w:rsid w:val="007C4027"/>
    <w:rsid w:val="007C4105"/>
    <w:rsid w:val="007C48BB"/>
    <w:rsid w:val="007C4B4E"/>
    <w:rsid w:val="007C56E5"/>
    <w:rsid w:val="007C63A3"/>
    <w:rsid w:val="007C657A"/>
    <w:rsid w:val="007C6CB4"/>
    <w:rsid w:val="007C6ED6"/>
    <w:rsid w:val="007C73CB"/>
    <w:rsid w:val="007C75BB"/>
    <w:rsid w:val="007D0348"/>
    <w:rsid w:val="007D068E"/>
    <w:rsid w:val="007D12CC"/>
    <w:rsid w:val="007D15FC"/>
    <w:rsid w:val="007D1A80"/>
    <w:rsid w:val="007D1B5B"/>
    <w:rsid w:val="007D1CDF"/>
    <w:rsid w:val="007D276F"/>
    <w:rsid w:val="007D3198"/>
    <w:rsid w:val="007D357D"/>
    <w:rsid w:val="007D3ADC"/>
    <w:rsid w:val="007D5301"/>
    <w:rsid w:val="007D5A46"/>
    <w:rsid w:val="007D5CEF"/>
    <w:rsid w:val="007D605D"/>
    <w:rsid w:val="007D63ED"/>
    <w:rsid w:val="007D6A1C"/>
    <w:rsid w:val="007D6D1D"/>
    <w:rsid w:val="007D7462"/>
    <w:rsid w:val="007D7EBF"/>
    <w:rsid w:val="007E03A2"/>
    <w:rsid w:val="007E067C"/>
    <w:rsid w:val="007E09E8"/>
    <w:rsid w:val="007E0B39"/>
    <w:rsid w:val="007E0C9D"/>
    <w:rsid w:val="007E0DC9"/>
    <w:rsid w:val="007E12D7"/>
    <w:rsid w:val="007E1686"/>
    <w:rsid w:val="007E1ABA"/>
    <w:rsid w:val="007E22BD"/>
    <w:rsid w:val="007E297F"/>
    <w:rsid w:val="007E3199"/>
    <w:rsid w:val="007E31D9"/>
    <w:rsid w:val="007E36DB"/>
    <w:rsid w:val="007E36FA"/>
    <w:rsid w:val="007E3785"/>
    <w:rsid w:val="007E3B70"/>
    <w:rsid w:val="007E3D9D"/>
    <w:rsid w:val="007E4236"/>
    <w:rsid w:val="007E42F3"/>
    <w:rsid w:val="007E480F"/>
    <w:rsid w:val="007E5278"/>
    <w:rsid w:val="007E561A"/>
    <w:rsid w:val="007E6135"/>
    <w:rsid w:val="007E61EB"/>
    <w:rsid w:val="007E6760"/>
    <w:rsid w:val="007E6EC1"/>
    <w:rsid w:val="007E6FF2"/>
    <w:rsid w:val="007E70FF"/>
    <w:rsid w:val="007E77C4"/>
    <w:rsid w:val="007F00F4"/>
    <w:rsid w:val="007F0A78"/>
    <w:rsid w:val="007F11E2"/>
    <w:rsid w:val="007F1942"/>
    <w:rsid w:val="007F2067"/>
    <w:rsid w:val="007F20E4"/>
    <w:rsid w:val="007F246D"/>
    <w:rsid w:val="007F24B3"/>
    <w:rsid w:val="007F2C82"/>
    <w:rsid w:val="007F2E2C"/>
    <w:rsid w:val="007F33FF"/>
    <w:rsid w:val="007F34B5"/>
    <w:rsid w:val="007F34F4"/>
    <w:rsid w:val="007F36F0"/>
    <w:rsid w:val="007F3BF1"/>
    <w:rsid w:val="007F413A"/>
    <w:rsid w:val="007F41DC"/>
    <w:rsid w:val="007F43D6"/>
    <w:rsid w:val="007F44E2"/>
    <w:rsid w:val="007F484B"/>
    <w:rsid w:val="007F4B0E"/>
    <w:rsid w:val="007F53CB"/>
    <w:rsid w:val="007F5475"/>
    <w:rsid w:val="007F5565"/>
    <w:rsid w:val="007F5E49"/>
    <w:rsid w:val="007F7167"/>
    <w:rsid w:val="007F739F"/>
    <w:rsid w:val="007F76CC"/>
    <w:rsid w:val="007F76CE"/>
    <w:rsid w:val="007F77CD"/>
    <w:rsid w:val="008009B2"/>
    <w:rsid w:val="008009C3"/>
    <w:rsid w:val="008009E5"/>
    <w:rsid w:val="00800A33"/>
    <w:rsid w:val="00800BA0"/>
    <w:rsid w:val="00801374"/>
    <w:rsid w:val="008018FF"/>
    <w:rsid w:val="00801C22"/>
    <w:rsid w:val="00802274"/>
    <w:rsid w:val="00802913"/>
    <w:rsid w:val="00803067"/>
    <w:rsid w:val="00803E4C"/>
    <w:rsid w:val="00804010"/>
    <w:rsid w:val="008041DE"/>
    <w:rsid w:val="00804204"/>
    <w:rsid w:val="0080422E"/>
    <w:rsid w:val="0080481F"/>
    <w:rsid w:val="00804D75"/>
    <w:rsid w:val="00804FDB"/>
    <w:rsid w:val="00805F05"/>
    <w:rsid w:val="0080619F"/>
    <w:rsid w:val="0080634C"/>
    <w:rsid w:val="008064B2"/>
    <w:rsid w:val="008067A1"/>
    <w:rsid w:val="00806AAC"/>
    <w:rsid w:val="00806FC9"/>
    <w:rsid w:val="00806FF8"/>
    <w:rsid w:val="008072D8"/>
    <w:rsid w:val="008076B5"/>
    <w:rsid w:val="00807AE2"/>
    <w:rsid w:val="00807C60"/>
    <w:rsid w:val="0081108A"/>
    <w:rsid w:val="00811A7E"/>
    <w:rsid w:val="00811EDB"/>
    <w:rsid w:val="008126C5"/>
    <w:rsid w:val="00812829"/>
    <w:rsid w:val="0081364C"/>
    <w:rsid w:val="00813927"/>
    <w:rsid w:val="00813B63"/>
    <w:rsid w:val="00813E35"/>
    <w:rsid w:val="00813F6A"/>
    <w:rsid w:val="0081409E"/>
    <w:rsid w:val="0081414D"/>
    <w:rsid w:val="00814E6B"/>
    <w:rsid w:val="00815095"/>
    <w:rsid w:val="00815104"/>
    <w:rsid w:val="008151CE"/>
    <w:rsid w:val="008157AC"/>
    <w:rsid w:val="008158FC"/>
    <w:rsid w:val="00815944"/>
    <w:rsid w:val="008159D3"/>
    <w:rsid w:val="00815AFF"/>
    <w:rsid w:val="00816041"/>
    <w:rsid w:val="00816700"/>
    <w:rsid w:val="008167A0"/>
    <w:rsid w:val="00816F72"/>
    <w:rsid w:val="0081723A"/>
    <w:rsid w:val="00817677"/>
    <w:rsid w:val="00817DD6"/>
    <w:rsid w:val="00817E3D"/>
    <w:rsid w:val="008202C6"/>
    <w:rsid w:val="00821A1E"/>
    <w:rsid w:val="00821ADD"/>
    <w:rsid w:val="00821D40"/>
    <w:rsid w:val="00821F07"/>
    <w:rsid w:val="00821F2F"/>
    <w:rsid w:val="008220F9"/>
    <w:rsid w:val="00822131"/>
    <w:rsid w:val="00822515"/>
    <w:rsid w:val="008228A7"/>
    <w:rsid w:val="008230C3"/>
    <w:rsid w:val="0082331F"/>
    <w:rsid w:val="008235B9"/>
    <w:rsid w:val="008238CD"/>
    <w:rsid w:val="00823C48"/>
    <w:rsid w:val="00823E0D"/>
    <w:rsid w:val="0082451B"/>
    <w:rsid w:val="008246AD"/>
    <w:rsid w:val="008247C5"/>
    <w:rsid w:val="008248EF"/>
    <w:rsid w:val="0082491D"/>
    <w:rsid w:val="0082493E"/>
    <w:rsid w:val="00824942"/>
    <w:rsid w:val="00824BE2"/>
    <w:rsid w:val="00825AED"/>
    <w:rsid w:val="00825D73"/>
    <w:rsid w:val="00826147"/>
    <w:rsid w:val="00826282"/>
    <w:rsid w:val="008264A3"/>
    <w:rsid w:val="008269CA"/>
    <w:rsid w:val="00826BCD"/>
    <w:rsid w:val="00827741"/>
    <w:rsid w:val="00827E9E"/>
    <w:rsid w:val="008309DA"/>
    <w:rsid w:val="00830B7F"/>
    <w:rsid w:val="00831466"/>
    <w:rsid w:val="00831A02"/>
    <w:rsid w:val="00831B00"/>
    <w:rsid w:val="00832046"/>
    <w:rsid w:val="00832336"/>
    <w:rsid w:val="00832518"/>
    <w:rsid w:val="00833C7B"/>
    <w:rsid w:val="00833E05"/>
    <w:rsid w:val="008345B3"/>
    <w:rsid w:val="00834943"/>
    <w:rsid w:val="00834F2B"/>
    <w:rsid w:val="00835274"/>
    <w:rsid w:val="008352E8"/>
    <w:rsid w:val="00835540"/>
    <w:rsid w:val="00835BED"/>
    <w:rsid w:val="008364BB"/>
    <w:rsid w:val="00836904"/>
    <w:rsid w:val="00836D9A"/>
    <w:rsid w:val="00836F3D"/>
    <w:rsid w:val="0083734F"/>
    <w:rsid w:val="00837823"/>
    <w:rsid w:val="008379E8"/>
    <w:rsid w:val="00837BA0"/>
    <w:rsid w:val="00837F3B"/>
    <w:rsid w:val="008402D2"/>
    <w:rsid w:val="008408AE"/>
    <w:rsid w:val="00841D26"/>
    <w:rsid w:val="00841E85"/>
    <w:rsid w:val="00841EB7"/>
    <w:rsid w:val="008422C8"/>
    <w:rsid w:val="0084286D"/>
    <w:rsid w:val="00842AEC"/>
    <w:rsid w:val="0084302F"/>
    <w:rsid w:val="0084328F"/>
    <w:rsid w:val="00843368"/>
    <w:rsid w:val="0084345E"/>
    <w:rsid w:val="008434E7"/>
    <w:rsid w:val="008435A9"/>
    <w:rsid w:val="0084373A"/>
    <w:rsid w:val="00843BA7"/>
    <w:rsid w:val="0084417A"/>
    <w:rsid w:val="00844860"/>
    <w:rsid w:val="00844DCD"/>
    <w:rsid w:val="00845A00"/>
    <w:rsid w:val="00845C55"/>
    <w:rsid w:val="0084654F"/>
    <w:rsid w:val="00846775"/>
    <w:rsid w:val="00846E1B"/>
    <w:rsid w:val="008470BA"/>
    <w:rsid w:val="0084753F"/>
    <w:rsid w:val="0084760C"/>
    <w:rsid w:val="00850BE8"/>
    <w:rsid w:val="00851111"/>
    <w:rsid w:val="00851315"/>
    <w:rsid w:val="00851480"/>
    <w:rsid w:val="008517FA"/>
    <w:rsid w:val="00851F3F"/>
    <w:rsid w:val="0085232B"/>
    <w:rsid w:val="008526AF"/>
    <w:rsid w:val="00852AC1"/>
    <w:rsid w:val="00852EEF"/>
    <w:rsid w:val="008532B3"/>
    <w:rsid w:val="008538A1"/>
    <w:rsid w:val="00853B14"/>
    <w:rsid w:val="00853BB2"/>
    <w:rsid w:val="00853DA9"/>
    <w:rsid w:val="0085437F"/>
    <w:rsid w:val="00854D7C"/>
    <w:rsid w:val="00855286"/>
    <w:rsid w:val="0085571C"/>
    <w:rsid w:val="0085582D"/>
    <w:rsid w:val="00856563"/>
    <w:rsid w:val="0085666F"/>
    <w:rsid w:val="0085685E"/>
    <w:rsid w:val="00856894"/>
    <w:rsid w:val="008569FA"/>
    <w:rsid w:val="00856D39"/>
    <w:rsid w:val="00856FFD"/>
    <w:rsid w:val="00857687"/>
    <w:rsid w:val="00857D40"/>
    <w:rsid w:val="0086039B"/>
    <w:rsid w:val="00861190"/>
    <w:rsid w:val="00861734"/>
    <w:rsid w:val="008617D4"/>
    <w:rsid w:val="00861A2E"/>
    <w:rsid w:val="00862900"/>
    <w:rsid w:val="00862A4D"/>
    <w:rsid w:val="00862CEB"/>
    <w:rsid w:val="00862D54"/>
    <w:rsid w:val="00862DE5"/>
    <w:rsid w:val="00862E61"/>
    <w:rsid w:val="0086310D"/>
    <w:rsid w:val="008631CA"/>
    <w:rsid w:val="00863546"/>
    <w:rsid w:val="00863C8F"/>
    <w:rsid w:val="00863CD1"/>
    <w:rsid w:val="00863FE4"/>
    <w:rsid w:val="0086427C"/>
    <w:rsid w:val="00864B10"/>
    <w:rsid w:val="00865E7D"/>
    <w:rsid w:val="0086655E"/>
    <w:rsid w:val="00866D60"/>
    <w:rsid w:val="00866F77"/>
    <w:rsid w:val="00867122"/>
    <w:rsid w:val="008674C3"/>
    <w:rsid w:val="00870220"/>
    <w:rsid w:val="008706B6"/>
    <w:rsid w:val="008706D3"/>
    <w:rsid w:val="008707BC"/>
    <w:rsid w:val="00870865"/>
    <w:rsid w:val="0087090D"/>
    <w:rsid w:val="00870EFD"/>
    <w:rsid w:val="008719F3"/>
    <w:rsid w:val="00871C39"/>
    <w:rsid w:val="00871FBC"/>
    <w:rsid w:val="00872231"/>
    <w:rsid w:val="00872BC1"/>
    <w:rsid w:val="0087314E"/>
    <w:rsid w:val="00873354"/>
    <w:rsid w:val="00873497"/>
    <w:rsid w:val="008736E0"/>
    <w:rsid w:val="0087397A"/>
    <w:rsid w:val="00873AF1"/>
    <w:rsid w:val="00873BF8"/>
    <w:rsid w:val="00873DCA"/>
    <w:rsid w:val="0087422C"/>
    <w:rsid w:val="00874302"/>
    <w:rsid w:val="008748D4"/>
    <w:rsid w:val="00874B4A"/>
    <w:rsid w:val="00874CE7"/>
    <w:rsid w:val="00874D76"/>
    <w:rsid w:val="00874E03"/>
    <w:rsid w:val="0087514A"/>
    <w:rsid w:val="008751F1"/>
    <w:rsid w:val="00875BFF"/>
    <w:rsid w:val="00875C52"/>
    <w:rsid w:val="00875E31"/>
    <w:rsid w:val="00876064"/>
    <w:rsid w:val="00877631"/>
    <w:rsid w:val="00877C7C"/>
    <w:rsid w:val="00877FE5"/>
    <w:rsid w:val="008804C1"/>
    <w:rsid w:val="0088066F"/>
    <w:rsid w:val="008809AB"/>
    <w:rsid w:val="00880BF5"/>
    <w:rsid w:val="00881A32"/>
    <w:rsid w:val="00881AE2"/>
    <w:rsid w:val="00881C5D"/>
    <w:rsid w:val="00881DF9"/>
    <w:rsid w:val="00881E8D"/>
    <w:rsid w:val="008823F3"/>
    <w:rsid w:val="00882437"/>
    <w:rsid w:val="0088246F"/>
    <w:rsid w:val="0088257C"/>
    <w:rsid w:val="00883DC8"/>
    <w:rsid w:val="00884C79"/>
    <w:rsid w:val="00884DC0"/>
    <w:rsid w:val="008855F1"/>
    <w:rsid w:val="00885987"/>
    <w:rsid w:val="00885A0B"/>
    <w:rsid w:val="00885DE2"/>
    <w:rsid w:val="00886349"/>
    <w:rsid w:val="0088678B"/>
    <w:rsid w:val="00886C5A"/>
    <w:rsid w:val="00886D98"/>
    <w:rsid w:val="00886EBD"/>
    <w:rsid w:val="00887031"/>
    <w:rsid w:val="008873A1"/>
    <w:rsid w:val="00887411"/>
    <w:rsid w:val="00887418"/>
    <w:rsid w:val="00887E97"/>
    <w:rsid w:val="008905B9"/>
    <w:rsid w:val="00890DEF"/>
    <w:rsid w:val="0089121F"/>
    <w:rsid w:val="0089122D"/>
    <w:rsid w:val="00891A54"/>
    <w:rsid w:val="00891DC5"/>
    <w:rsid w:val="00892564"/>
    <w:rsid w:val="008930EC"/>
    <w:rsid w:val="008933E7"/>
    <w:rsid w:val="0089343E"/>
    <w:rsid w:val="008934E7"/>
    <w:rsid w:val="00894945"/>
    <w:rsid w:val="00894A05"/>
    <w:rsid w:val="00894C77"/>
    <w:rsid w:val="008951D1"/>
    <w:rsid w:val="0089569A"/>
    <w:rsid w:val="00895A65"/>
    <w:rsid w:val="00895C63"/>
    <w:rsid w:val="00895D99"/>
    <w:rsid w:val="00896837"/>
    <w:rsid w:val="00896AA2"/>
    <w:rsid w:val="00897267"/>
    <w:rsid w:val="0089798F"/>
    <w:rsid w:val="00897E92"/>
    <w:rsid w:val="008A069F"/>
    <w:rsid w:val="008A0A66"/>
    <w:rsid w:val="008A0F21"/>
    <w:rsid w:val="008A1591"/>
    <w:rsid w:val="008A1669"/>
    <w:rsid w:val="008A167A"/>
    <w:rsid w:val="008A189B"/>
    <w:rsid w:val="008A1A82"/>
    <w:rsid w:val="008A1AA2"/>
    <w:rsid w:val="008A2BB1"/>
    <w:rsid w:val="008A2C31"/>
    <w:rsid w:val="008A2C37"/>
    <w:rsid w:val="008A3159"/>
    <w:rsid w:val="008A3429"/>
    <w:rsid w:val="008A34AD"/>
    <w:rsid w:val="008A392D"/>
    <w:rsid w:val="008A4680"/>
    <w:rsid w:val="008A4801"/>
    <w:rsid w:val="008A4C4F"/>
    <w:rsid w:val="008A5580"/>
    <w:rsid w:val="008A579B"/>
    <w:rsid w:val="008A5B5D"/>
    <w:rsid w:val="008A5E65"/>
    <w:rsid w:val="008A5F6B"/>
    <w:rsid w:val="008A60C1"/>
    <w:rsid w:val="008A6816"/>
    <w:rsid w:val="008A687B"/>
    <w:rsid w:val="008A6C4E"/>
    <w:rsid w:val="008A6D2B"/>
    <w:rsid w:val="008A7058"/>
    <w:rsid w:val="008A754C"/>
    <w:rsid w:val="008A7C53"/>
    <w:rsid w:val="008B01D9"/>
    <w:rsid w:val="008B0201"/>
    <w:rsid w:val="008B0335"/>
    <w:rsid w:val="008B09B7"/>
    <w:rsid w:val="008B0AD0"/>
    <w:rsid w:val="008B0DE4"/>
    <w:rsid w:val="008B187D"/>
    <w:rsid w:val="008B1C38"/>
    <w:rsid w:val="008B1EF0"/>
    <w:rsid w:val="008B2225"/>
    <w:rsid w:val="008B2762"/>
    <w:rsid w:val="008B2E75"/>
    <w:rsid w:val="008B2F30"/>
    <w:rsid w:val="008B3096"/>
    <w:rsid w:val="008B3283"/>
    <w:rsid w:val="008B3A56"/>
    <w:rsid w:val="008B3A70"/>
    <w:rsid w:val="008B4407"/>
    <w:rsid w:val="008B44B9"/>
    <w:rsid w:val="008B660F"/>
    <w:rsid w:val="008B6DB3"/>
    <w:rsid w:val="008B7487"/>
    <w:rsid w:val="008B7B85"/>
    <w:rsid w:val="008C01CA"/>
    <w:rsid w:val="008C1322"/>
    <w:rsid w:val="008C1806"/>
    <w:rsid w:val="008C18FC"/>
    <w:rsid w:val="008C2001"/>
    <w:rsid w:val="008C2014"/>
    <w:rsid w:val="008C21A7"/>
    <w:rsid w:val="008C236F"/>
    <w:rsid w:val="008C2518"/>
    <w:rsid w:val="008C2ADF"/>
    <w:rsid w:val="008C2D1D"/>
    <w:rsid w:val="008C35C7"/>
    <w:rsid w:val="008C35D5"/>
    <w:rsid w:val="008C38E9"/>
    <w:rsid w:val="008C3A11"/>
    <w:rsid w:val="008C3E42"/>
    <w:rsid w:val="008C4233"/>
    <w:rsid w:val="008C4AAE"/>
    <w:rsid w:val="008C5216"/>
    <w:rsid w:val="008C56DD"/>
    <w:rsid w:val="008C57F6"/>
    <w:rsid w:val="008C5A8B"/>
    <w:rsid w:val="008C5E71"/>
    <w:rsid w:val="008C60E3"/>
    <w:rsid w:val="008C618A"/>
    <w:rsid w:val="008C6581"/>
    <w:rsid w:val="008C67BE"/>
    <w:rsid w:val="008C6862"/>
    <w:rsid w:val="008C6B94"/>
    <w:rsid w:val="008C6FB5"/>
    <w:rsid w:val="008C7499"/>
    <w:rsid w:val="008C76A4"/>
    <w:rsid w:val="008C76A6"/>
    <w:rsid w:val="008C7EEB"/>
    <w:rsid w:val="008D0189"/>
    <w:rsid w:val="008D02BC"/>
    <w:rsid w:val="008D0908"/>
    <w:rsid w:val="008D0BE9"/>
    <w:rsid w:val="008D10DA"/>
    <w:rsid w:val="008D1381"/>
    <w:rsid w:val="008D17C3"/>
    <w:rsid w:val="008D19F7"/>
    <w:rsid w:val="008D1E99"/>
    <w:rsid w:val="008D23C5"/>
    <w:rsid w:val="008D2630"/>
    <w:rsid w:val="008D2B63"/>
    <w:rsid w:val="008D2E90"/>
    <w:rsid w:val="008D36D2"/>
    <w:rsid w:val="008D3AFF"/>
    <w:rsid w:val="008D3C3A"/>
    <w:rsid w:val="008D3CD6"/>
    <w:rsid w:val="008D4151"/>
    <w:rsid w:val="008D46C0"/>
    <w:rsid w:val="008D48DA"/>
    <w:rsid w:val="008D4947"/>
    <w:rsid w:val="008D4A05"/>
    <w:rsid w:val="008D4C14"/>
    <w:rsid w:val="008D5865"/>
    <w:rsid w:val="008D5931"/>
    <w:rsid w:val="008D5C4C"/>
    <w:rsid w:val="008D61D1"/>
    <w:rsid w:val="008D6966"/>
    <w:rsid w:val="008D6A16"/>
    <w:rsid w:val="008D6B00"/>
    <w:rsid w:val="008D6D2F"/>
    <w:rsid w:val="008D7B94"/>
    <w:rsid w:val="008D7C2F"/>
    <w:rsid w:val="008D7D89"/>
    <w:rsid w:val="008D7E5B"/>
    <w:rsid w:val="008E062C"/>
    <w:rsid w:val="008E0929"/>
    <w:rsid w:val="008E0A95"/>
    <w:rsid w:val="008E0BA8"/>
    <w:rsid w:val="008E18C0"/>
    <w:rsid w:val="008E1ACF"/>
    <w:rsid w:val="008E2262"/>
    <w:rsid w:val="008E22E5"/>
    <w:rsid w:val="008E266F"/>
    <w:rsid w:val="008E2BDD"/>
    <w:rsid w:val="008E33D7"/>
    <w:rsid w:val="008E35EB"/>
    <w:rsid w:val="008E37EA"/>
    <w:rsid w:val="008E3B94"/>
    <w:rsid w:val="008E3ED3"/>
    <w:rsid w:val="008E4318"/>
    <w:rsid w:val="008E4F0C"/>
    <w:rsid w:val="008E539B"/>
    <w:rsid w:val="008E551F"/>
    <w:rsid w:val="008E5673"/>
    <w:rsid w:val="008E57FF"/>
    <w:rsid w:val="008E5D9C"/>
    <w:rsid w:val="008E6C9B"/>
    <w:rsid w:val="008E753B"/>
    <w:rsid w:val="008E782C"/>
    <w:rsid w:val="008E7956"/>
    <w:rsid w:val="008E7D85"/>
    <w:rsid w:val="008E7E35"/>
    <w:rsid w:val="008F06F2"/>
    <w:rsid w:val="008F110C"/>
    <w:rsid w:val="008F157C"/>
    <w:rsid w:val="008F15D5"/>
    <w:rsid w:val="008F1BCC"/>
    <w:rsid w:val="008F1D14"/>
    <w:rsid w:val="008F23AE"/>
    <w:rsid w:val="008F23D1"/>
    <w:rsid w:val="008F2E3B"/>
    <w:rsid w:val="008F300E"/>
    <w:rsid w:val="008F3192"/>
    <w:rsid w:val="008F31C2"/>
    <w:rsid w:val="008F337E"/>
    <w:rsid w:val="008F3EB8"/>
    <w:rsid w:val="008F3FB0"/>
    <w:rsid w:val="008F44EB"/>
    <w:rsid w:val="008F4616"/>
    <w:rsid w:val="008F4C96"/>
    <w:rsid w:val="008F5310"/>
    <w:rsid w:val="008F5A05"/>
    <w:rsid w:val="008F60A3"/>
    <w:rsid w:val="008F60F8"/>
    <w:rsid w:val="008F611B"/>
    <w:rsid w:val="008F6231"/>
    <w:rsid w:val="008F6973"/>
    <w:rsid w:val="008F69CD"/>
    <w:rsid w:val="008F6C93"/>
    <w:rsid w:val="008F7A3A"/>
    <w:rsid w:val="008F7C77"/>
    <w:rsid w:val="008F7F84"/>
    <w:rsid w:val="008F7FB7"/>
    <w:rsid w:val="009000FA"/>
    <w:rsid w:val="0090031B"/>
    <w:rsid w:val="00900BC4"/>
    <w:rsid w:val="00900BC9"/>
    <w:rsid w:val="00900E30"/>
    <w:rsid w:val="0090130A"/>
    <w:rsid w:val="00901452"/>
    <w:rsid w:val="00901C7C"/>
    <w:rsid w:val="00902904"/>
    <w:rsid w:val="00902B0C"/>
    <w:rsid w:val="0090317D"/>
    <w:rsid w:val="009032AB"/>
    <w:rsid w:val="009032E9"/>
    <w:rsid w:val="009033DB"/>
    <w:rsid w:val="00903743"/>
    <w:rsid w:val="00903C35"/>
    <w:rsid w:val="00903E17"/>
    <w:rsid w:val="00903EED"/>
    <w:rsid w:val="00904933"/>
    <w:rsid w:val="00904A9A"/>
    <w:rsid w:val="00905523"/>
    <w:rsid w:val="00905AB7"/>
    <w:rsid w:val="00905B9A"/>
    <w:rsid w:val="00905E3A"/>
    <w:rsid w:val="00906311"/>
    <w:rsid w:val="0090676A"/>
    <w:rsid w:val="00906945"/>
    <w:rsid w:val="0090707A"/>
    <w:rsid w:val="0090716C"/>
    <w:rsid w:val="00907E2C"/>
    <w:rsid w:val="00907E2F"/>
    <w:rsid w:val="00910B49"/>
    <w:rsid w:val="00910CF7"/>
    <w:rsid w:val="00911007"/>
    <w:rsid w:val="009114A8"/>
    <w:rsid w:val="00911AC0"/>
    <w:rsid w:val="00912037"/>
    <w:rsid w:val="00912043"/>
    <w:rsid w:val="009122D5"/>
    <w:rsid w:val="00912465"/>
    <w:rsid w:val="00912AE8"/>
    <w:rsid w:val="00912AFD"/>
    <w:rsid w:val="009134B3"/>
    <w:rsid w:val="00913633"/>
    <w:rsid w:val="00913884"/>
    <w:rsid w:val="00913893"/>
    <w:rsid w:val="00913BAA"/>
    <w:rsid w:val="00914770"/>
    <w:rsid w:val="009149F4"/>
    <w:rsid w:val="00914A23"/>
    <w:rsid w:val="00914A85"/>
    <w:rsid w:val="00914EE4"/>
    <w:rsid w:val="0091592C"/>
    <w:rsid w:val="00915A0F"/>
    <w:rsid w:val="0091637B"/>
    <w:rsid w:val="009167D2"/>
    <w:rsid w:val="009168F1"/>
    <w:rsid w:val="00916A07"/>
    <w:rsid w:val="00916F1B"/>
    <w:rsid w:val="0091730B"/>
    <w:rsid w:val="00917A33"/>
    <w:rsid w:val="00917CA9"/>
    <w:rsid w:val="009203C6"/>
    <w:rsid w:val="009208E1"/>
    <w:rsid w:val="00920F12"/>
    <w:rsid w:val="00920F47"/>
    <w:rsid w:val="00920FD8"/>
    <w:rsid w:val="009211EB"/>
    <w:rsid w:val="00921747"/>
    <w:rsid w:val="009219B7"/>
    <w:rsid w:val="00922741"/>
    <w:rsid w:val="009228E1"/>
    <w:rsid w:val="00922A02"/>
    <w:rsid w:val="00922B36"/>
    <w:rsid w:val="009232F3"/>
    <w:rsid w:val="00923665"/>
    <w:rsid w:val="00923684"/>
    <w:rsid w:val="00923DCC"/>
    <w:rsid w:val="00923F15"/>
    <w:rsid w:val="00923F34"/>
    <w:rsid w:val="00924898"/>
    <w:rsid w:val="00924D53"/>
    <w:rsid w:val="00925C04"/>
    <w:rsid w:val="00925F07"/>
    <w:rsid w:val="00926304"/>
    <w:rsid w:val="009267E6"/>
    <w:rsid w:val="009267E7"/>
    <w:rsid w:val="009268C3"/>
    <w:rsid w:val="00926DD3"/>
    <w:rsid w:val="0092720B"/>
    <w:rsid w:val="009273B5"/>
    <w:rsid w:val="00927D0E"/>
    <w:rsid w:val="00927FDF"/>
    <w:rsid w:val="0093021F"/>
    <w:rsid w:val="009304FA"/>
    <w:rsid w:val="00930A10"/>
    <w:rsid w:val="00931122"/>
    <w:rsid w:val="0093125A"/>
    <w:rsid w:val="00931906"/>
    <w:rsid w:val="00932318"/>
    <w:rsid w:val="00932B37"/>
    <w:rsid w:val="00932F98"/>
    <w:rsid w:val="0093312C"/>
    <w:rsid w:val="0093342C"/>
    <w:rsid w:val="0093360A"/>
    <w:rsid w:val="009340B9"/>
    <w:rsid w:val="009340CB"/>
    <w:rsid w:val="009340FD"/>
    <w:rsid w:val="0093570A"/>
    <w:rsid w:val="00935946"/>
    <w:rsid w:val="00936482"/>
    <w:rsid w:val="0093689C"/>
    <w:rsid w:val="009368E6"/>
    <w:rsid w:val="00936A89"/>
    <w:rsid w:val="00936FFC"/>
    <w:rsid w:val="0093709F"/>
    <w:rsid w:val="00937F72"/>
    <w:rsid w:val="0094040A"/>
    <w:rsid w:val="00940924"/>
    <w:rsid w:val="00940C59"/>
    <w:rsid w:val="00940C70"/>
    <w:rsid w:val="00940C7A"/>
    <w:rsid w:val="00941737"/>
    <w:rsid w:val="00941AAE"/>
    <w:rsid w:val="00941B4A"/>
    <w:rsid w:val="00941D76"/>
    <w:rsid w:val="00941DB3"/>
    <w:rsid w:val="00941EC3"/>
    <w:rsid w:val="00941EF0"/>
    <w:rsid w:val="009420E4"/>
    <w:rsid w:val="009423CD"/>
    <w:rsid w:val="00942A78"/>
    <w:rsid w:val="00942B91"/>
    <w:rsid w:val="0094307F"/>
    <w:rsid w:val="00943198"/>
    <w:rsid w:val="00943599"/>
    <w:rsid w:val="00943632"/>
    <w:rsid w:val="00943AC0"/>
    <w:rsid w:val="00943CE2"/>
    <w:rsid w:val="00943EA4"/>
    <w:rsid w:val="009446D8"/>
    <w:rsid w:val="00944802"/>
    <w:rsid w:val="009448A5"/>
    <w:rsid w:val="00944990"/>
    <w:rsid w:val="00944B99"/>
    <w:rsid w:val="00944BA9"/>
    <w:rsid w:val="00944E38"/>
    <w:rsid w:val="00944EEE"/>
    <w:rsid w:val="00945108"/>
    <w:rsid w:val="00945DBF"/>
    <w:rsid w:val="00946097"/>
    <w:rsid w:val="00946599"/>
    <w:rsid w:val="00946E67"/>
    <w:rsid w:val="00947361"/>
    <w:rsid w:val="009473CC"/>
    <w:rsid w:val="00947527"/>
    <w:rsid w:val="00947779"/>
    <w:rsid w:val="00947ADA"/>
    <w:rsid w:val="00947D79"/>
    <w:rsid w:val="009506A5"/>
    <w:rsid w:val="00950E45"/>
    <w:rsid w:val="009514AF"/>
    <w:rsid w:val="009514B9"/>
    <w:rsid w:val="0095274D"/>
    <w:rsid w:val="00952B55"/>
    <w:rsid w:val="00952CFF"/>
    <w:rsid w:val="0095323E"/>
    <w:rsid w:val="0095336B"/>
    <w:rsid w:val="00953926"/>
    <w:rsid w:val="00953C7B"/>
    <w:rsid w:val="00953D3F"/>
    <w:rsid w:val="00953DAE"/>
    <w:rsid w:val="00954151"/>
    <w:rsid w:val="009545B6"/>
    <w:rsid w:val="00954CF1"/>
    <w:rsid w:val="00954E54"/>
    <w:rsid w:val="00955010"/>
    <w:rsid w:val="00955AA2"/>
    <w:rsid w:val="00955B13"/>
    <w:rsid w:val="009561AA"/>
    <w:rsid w:val="00956243"/>
    <w:rsid w:val="0095696C"/>
    <w:rsid w:val="00956BF9"/>
    <w:rsid w:val="00957055"/>
    <w:rsid w:val="00957436"/>
    <w:rsid w:val="00957DAD"/>
    <w:rsid w:val="0096039E"/>
    <w:rsid w:val="00960757"/>
    <w:rsid w:val="00960DE9"/>
    <w:rsid w:val="00961316"/>
    <w:rsid w:val="00961907"/>
    <w:rsid w:val="00961E41"/>
    <w:rsid w:val="00961E82"/>
    <w:rsid w:val="0096245F"/>
    <w:rsid w:val="00962E2B"/>
    <w:rsid w:val="00962F58"/>
    <w:rsid w:val="009636A4"/>
    <w:rsid w:val="00964E8B"/>
    <w:rsid w:val="00964FC3"/>
    <w:rsid w:val="009660FE"/>
    <w:rsid w:val="009666F4"/>
    <w:rsid w:val="00966849"/>
    <w:rsid w:val="00966EF6"/>
    <w:rsid w:val="009671A5"/>
    <w:rsid w:val="0096747B"/>
    <w:rsid w:val="00970244"/>
    <w:rsid w:val="00970729"/>
    <w:rsid w:val="0097073C"/>
    <w:rsid w:val="0097086B"/>
    <w:rsid w:val="00971381"/>
    <w:rsid w:val="009715D6"/>
    <w:rsid w:val="00971973"/>
    <w:rsid w:val="00971D69"/>
    <w:rsid w:val="00971E5B"/>
    <w:rsid w:val="00971FF5"/>
    <w:rsid w:val="00973097"/>
    <w:rsid w:val="00973348"/>
    <w:rsid w:val="009744B7"/>
    <w:rsid w:val="0097454B"/>
    <w:rsid w:val="0097467A"/>
    <w:rsid w:val="0097470B"/>
    <w:rsid w:val="00974D6D"/>
    <w:rsid w:val="00974FCA"/>
    <w:rsid w:val="00975AFF"/>
    <w:rsid w:val="00975DBB"/>
    <w:rsid w:val="0097624F"/>
    <w:rsid w:val="00976490"/>
    <w:rsid w:val="0097650F"/>
    <w:rsid w:val="00976E5A"/>
    <w:rsid w:val="00976F35"/>
    <w:rsid w:val="00977F88"/>
    <w:rsid w:val="009808BD"/>
    <w:rsid w:val="00980C56"/>
    <w:rsid w:val="00980FD1"/>
    <w:rsid w:val="009812DC"/>
    <w:rsid w:val="00981411"/>
    <w:rsid w:val="00981AF3"/>
    <w:rsid w:val="00982AB9"/>
    <w:rsid w:val="00982ADE"/>
    <w:rsid w:val="00982F26"/>
    <w:rsid w:val="00983893"/>
    <w:rsid w:val="00983A67"/>
    <w:rsid w:val="00983B47"/>
    <w:rsid w:val="00984890"/>
    <w:rsid w:val="00984A2E"/>
    <w:rsid w:val="00984AB2"/>
    <w:rsid w:val="00984D18"/>
    <w:rsid w:val="00984F94"/>
    <w:rsid w:val="009851E6"/>
    <w:rsid w:val="00985331"/>
    <w:rsid w:val="009855FC"/>
    <w:rsid w:val="009856B3"/>
    <w:rsid w:val="00985785"/>
    <w:rsid w:val="009859D5"/>
    <w:rsid w:val="009859E6"/>
    <w:rsid w:val="00985CBE"/>
    <w:rsid w:val="009862DF"/>
    <w:rsid w:val="00986E4B"/>
    <w:rsid w:val="00986EE4"/>
    <w:rsid w:val="009871BB"/>
    <w:rsid w:val="00987E30"/>
    <w:rsid w:val="00990645"/>
    <w:rsid w:val="0099078D"/>
    <w:rsid w:val="0099152D"/>
    <w:rsid w:val="00991738"/>
    <w:rsid w:val="00991A9F"/>
    <w:rsid w:val="00991FBD"/>
    <w:rsid w:val="0099202C"/>
    <w:rsid w:val="009922B7"/>
    <w:rsid w:val="00992798"/>
    <w:rsid w:val="0099282B"/>
    <w:rsid w:val="00992AA5"/>
    <w:rsid w:val="00992C21"/>
    <w:rsid w:val="00993D72"/>
    <w:rsid w:val="00994202"/>
    <w:rsid w:val="00994280"/>
    <w:rsid w:val="00994CA1"/>
    <w:rsid w:val="0099552C"/>
    <w:rsid w:val="00995792"/>
    <w:rsid w:val="00995F31"/>
    <w:rsid w:val="00996097"/>
    <w:rsid w:val="00996173"/>
    <w:rsid w:val="009964EC"/>
    <w:rsid w:val="009973D9"/>
    <w:rsid w:val="0099741E"/>
    <w:rsid w:val="00997805"/>
    <w:rsid w:val="00997808"/>
    <w:rsid w:val="00997850"/>
    <w:rsid w:val="009A0652"/>
    <w:rsid w:val="009A0889"/>
    <w:rsid w:val="009A11DD"/>
    <w:rsid w:val="009A158E"/>
    <w:rsid w:val="009A161B"/>
    <w:rsid w:val="009A1AE6"/>
    <w:rsid w:val="009A1C16"/>
    <w:rsid w:val="009A1F1F"/>
    <w:rsid w:val="009A23F6"/>
    <w:rsid w:val="009A254A"/>
    <w:rsid w:val="009A28BD"/>
    <w:rsid w:val="009A2F22"/>
    <w:rsid w:val="009A30A2"/>
    <w:rsid w:val="009A33E5"/>
    <w:rsid w:val="009A36A4"/>
    <w:rsid w:val="009A36C4"/>
    <w:rsid w:val="009A47BA"/>
    <w:rsid w:val="009A497F"/>
    <w:rsid w:val="009A4C6D"/>
    <w:rsid w:val="009A4ED5"/>
    <w:rsid w:val="009A5055"/>
    <w:rsid w:val="009A50F9"/>
    <w:rsid w:val="009A5131"/>
    <w:rsid w:val="009A5549"/>
    <w:rsid w:val="009A56B7"/>
    <w:rsid w:val="009A5EA4"/>
    <w:rsid w:val="009A61D5"/>
    <w:rsid w:val="009A68C2"/>
    <w:rsid w:val="009A6D22"/>
    <w:rsid w:val="009A7437"/>
    <w:rsid w:val="009A7A18"/>
    <w:rsid w:val="009A7F19"/>
    <w:rsid w:val="009B04C2"/>
    <w:rsid w:val="009B04F1"/>
    <w:rsid w:val="009B06E7"/>
    <w:rsid w:val="009B08D4"/>
    <w:rsid w:val="009B0AE6"/>
    <w:rsid w:val="009B1515"/>
    <w:rsid w:val="009B1B4D"/>
    <w:rsid w:val="009B1C91"/>
    <w:rsid w:val="009B2216"/>
    <w:rsid w:val="009B2863"/>
    <w:rsid w:val="009B2FCC"/>
    <w:rsid w:val="009B3608"/>
    <w:rsid w:val="009B37F5"/>
    <w:rsid w:val="009B3AA3"/>
    <w:rsid w:val="009B4241"/>
    <w:rsid w:val="009B42EB"/>
    <w:rsid w:val="009B4321"/>
    <w:rsid w:val="009B4743"/>
    <w:rsid w:val="009B4DA1"/>
    <w:rsid w:val="009B50BD"/>
    <w:rsid w:val="009B5A08"/>
    <w:rsid w:val="009B5A1A"/>
    <w:rsid w:val="009B5BF5"/>
    <w:rsid w:val="009B5EB4"/>
    <w:rsid w:val="009B5F03"/>
    <w:rsid w:val="009B5FA2"/>
    <w:rsid w:val="009B6270"/>
    <w:rsid w:val="009B6609"/>
    <w:rsid w:val="009B66AA"/>
    <w:rsid w:val="009B6849"/>
    <w:rsid w:val="009B6F14"/>
    <w:rsid w:val="009B77E9"/>
    <w:rsid w:val="009B7BBF"/>
    <w:rsid w:val="009C023F"/>
    <w:rsid w:val="009C0597"/>
    <w:rsid w:val="009C0B0A"/>
    <w:rsid w:val="009C0C6F"/>
    <w:rsid w:val="009C2457"/>
    <w:rsid w:val="009C28BB"/>
    <w:rsid w:val="009C2C19"/>
    <w:rsid w:val="009C310F"/>
    <w:rsid w:val="009C32C6"/>
    <w:rsid w:val="009C3590"/>
    <w:rsid w:val="009C3728"/>
    <w:rsid w:val="009C4126"/>
    <w:rsid w:val="009C412D"/>
    <w:rsid w:val="009C421D"/>
    <w:rsid w:val="009C44DB"/>
    <w:rsid w:val="009C49E4"/>
    <w:rsid w:val="009C4AC9"/>
    <w:rsid w:val="009C5039"/>
    <w:rsid w:val="009C527F"/>
    <w:rsid w:val="009C5A6D"/>
    <w:rsid w:val="009C5CAD"/>
    <w:rsid w:val="009C6026"/>
    <w:rsid w:val="009C6054"/>
    <w:rsid w:val="009C6352"/>
    <w:rsid w:val="009C66A3"/>
    <w:rsid w:val="009C6F40"/>
    <w:rsid w:val="009C7160"/>
    <w:rsid w:val="009C7164"/>
    <w:rsid w:val="009C75CC"/>
    <w:rsid w:val="009C7D82"/>
    <w:rsid w:val="009C7FC8"/>
    <w:rsid w:val="009D0128"/>
    <w:rsid w:val="009D0285"/>
    <w:rsid w:val="009D070A"/>
    <w:rsid w:val="009D0823"/>
    <w:rsid w:val="009D0C04"/>
    <w:rsid w:val="009D1E7A"/>
    <w:rsid w:val="009D1F50"/>
    <w:rsid w:val="009D2055"/>
    <w:rsid w:val="009D2068"/>
    <w:rsid w:val="009D22AA"/>
    <w:rsid w:val="009D2790"/>
    <w:rsid w:val="009D2974"/>
    <w:rsid w:val="009D2CEB"/>
    <w:rsid w:val="009D2DDD"/>
    <w:rsid w:val="009D307B"/>
    <w:rsid w:val="009D3291"/>
    <w:rsid w:val="009D32AA"/>
    <w:rsid w:val="009D344B"/>
    <w:rsid w:val="009D3C94"/>
    <w:rsid w:val="009D4ADB"/>
    <w:rsid w:val="009D4B30"/>
    <w:rsid w:val="009D5017"/>
    <w:rsid w:val="009D5160"/>
    <w:rsid w:val="009D5460"/>
    <w:rsid w:val="009D7825"/>
    <w:rsid w:val="009D7883"/>
    <w:rsid w:val="009D7F83"/>
    <w:rsid w:val="009D7F85"/>
    <w:rsid w:val="009E0034"/>
    <w:rsid w:val="009E013D"/>
    <w:rsid w:val="009E0BD2"/>
    <w:rsid w:val="009E0C05"/>
    <w:rsid w:val="009E0F4E"/>
    <w:rsid w:val="009E1149"/>
    <w:rsid w:val="009E12FA"/>
    <w:rsid w:val="009E219A"/>
    <w:rsid w:val="009E265F"/>
    <w:rsid w:val="009E2B4D"/>
    <w:rsid w:val="009E2DE0"/>
    <w:rsid w:val="009E3056"/>
    <w:rsid w:val="009E3534"/>
    <w:rsid w:val="009E44A5"/>
    <w:rsid w:val="009E46EB"/>
    <w:rsid w:val="009E48AE"/>
    <w:rsid w:val="009E4C52"/>
    <w:rsid w:val="009E4D5A"/>
    <w:rsid w:val="009E57DC"/>
    <w:rsid w:val="009E58F2"/>
    <w:rsid w:val="009E591F"/>
    <w:rsid w:val="009E6390"/>
    <w:rsid w:val="009E6745"/>
    <w:rsid w:val="009E6780"/>
    <w:rsid w:val="009E6C0F"/>
    <w:rsid w:val="009E6D69"/>
    <w:rsid w:val="009E6F15"/>
    <w:rsid w:val="009E72B5"/>
    <w:rsid w:val="009E742F"/>
    <w:rsid w:val="009E7EDB"/>
    <w:rsid w:val="009F0ACB"/>
    <w:rsid w:val="009F0C47"/>
    <w:rsid w:val="009F0E6A"/>
    <w:rsid w:val="009F11AA"/>
    <w:rsid w:val="009F126F"/>
    <w:rsid w:val="009F17A2"/>
    <w:rsid w:val="009F1F2D"/>
    <w:rsid w:val="009F202A"/>
    <w:rsid w:val="009F20A2"/>
    <w:rsid w:val="009F279E"/>
    <w:rsid w:val="009F27AD"/>
    <w:rsid w:val="009F299C"/>
    <w:rsid w:val="009F323E"/>
    <w:rsid w:val="009F334F"/>
    <w:rsid w:val="009F3713"/>
    <w:rsid w:val="009F37B3"/>
    <w:rsid w:val="009F38E7"/>
    <w:rsid w:val="009F3B50"/>
    <w:rsid w:val="009F3BB5"/>
    <w:rsid w:val="009F4368"/>
    <w:rsid w:val="009F521D"/>
    <w:rsid w:val="009F5249"/>
    <w:rsid w:val="009F5433"/>
    <w:rsid w:val="009F5C6D"/>
    <w:rsid w:val="009F5E68"/>
    <w:rsid w:val="009F5E7B"/>
    <w:rsid w:val="009F6638"/>
    <w:rsid w:val="009F6763"/>
    <w:rsid w:val="009F6D05"/>
    <w:rsid w:val="009F6ED8"/>
    <w:rsid w:val="009F70BB"/>
    <w:rsid w:val="009F728C"/>
    <w:rsid w:val="009F7602"/>
    <w:rsid w:val="00A001C8"/>
    <w:rsid w:val="00A005B8"/>
    <w:rsid w:val="00A013E0"/>
    <w:rsid w:val="00A01CD5"/>
    <w:rsid w:val="00A01DD1"/>
    <w:rsid w:val="00A022DE"/>
    <w:rsid w:val="00A02979"/>
    <w:rsid w:val="00A030CE"/>
    <w:rsid w:val="00A03587"/>
    <w:rsid w:val="00A03C33"/>
    <w:rsid w:val="00A0408E"/>
    <w:rsid w:val="00A048BB"/>
    <w:rsid w:val="00A050E8"/>
    <w:rsid w:val="00A054CF"/>
    <w:rsid w:val="00A05876"/>
    <w:rsid w:val="00A058DA"/>
    <w:rsid w:val="00A05951"/>
    <w:rsid w:val="00A059F4"/>
    <w:rsid w:val="00A0637C"/>
    <w:rsid w:val="00A06EFD"/>
    <w:rsid w:val="00A100C9"/>
    <w:rsid w:val="00A10700"/>
    <w:rsid w:val="00A108D5"/>
    <w:rsid w:val="00A10C4D"/>
    <w:rsid w:val="00A10DC9"/>
    <w:rsid w:val="00A10E94"/>
    <w:rsid w:val="00A11293"/>
    <w:rsid w:val="00A11313"/>
    <w:rsid w:val="00A1186A"/>
    <w:rsid w:val="00A11B92"/>
    <w:rsid w:val="00A12165"/>
    <w:rsid w:val="00A121F3"/>
    <w:rsid w:val="00A12295"/>
    <w:rsid w:val="00A122C9"/>
    <w:rsid w:val="00A12337"/>
    <w:rsid w:val="00A12383"/>
    <w:rsid w:val="00A129C1"/>
    <w:rsid w:val="00A12B8E"/>
    <w:rsid w:val="00A13061"/>
    <w:rsid w:val="00A130AD"/>
    <w:rsid w:val="00A1311E"/>
    <w:rsid w:val="00A13396"/>
    <w:rsid w:val="00A1356E"/>
    <w:rsid w:val="00A1393E"/>
    <w:rsid w:val="00A1411E"/>
    <w:rsid w:val="00A14136"/>
    <w:rsid w:val="00A1422C"/>
    <w:rsid w:val="00A146A6"/>
    <w:rsid w:val="00A14C83"/>
    <w:rsid w:val="00A14E01"/>
    <w:rsid w:val="00A151BF"/>
    <w:rsid w:val="00A152BF"/>
    <w:rsid w:val="00A15CD1"/>
    <w:rsid w:val="00A15DB3"/>
    <w:rsid w:val="00A15DD0"/>
    <w:rsid w:val="00A165B8"/>
    <w:rsid w:val="00A165D9"/>
    <w:rsid w:val="00A16B13"/>
    <w:rsid w:val="00A16BAB"/>
    <w:rsid w:val="00A172F8"/>
    <w:rsid w:val="00A17E27"/>
    <w:rsid w:val="00A202BF"/>
    <w:rsid w:val="00A20B0C"/>
    <w:rsid w:val="00A20D18"/>
    <w:rsid w:val="00A20D9F"/>
    <w:rsid w:val="00A20DC1"/>
    <w:rsid w:val="00A210AE"/>
    <w:rsid w:val="00A210CF"/>
    <w:rsid w:val="00A2113A"/>
    <w:rsid w:val="00A21294"/>
    <w:rsid w:val="00A21537"/>
    <w:rsid w:val="00A22101"/>
    <w:rsid w:val="00A2231B"/>
    <w:rsid w:val="00A22467"/>
    <w:rsid w:val="00A22C27"/>
    <w:rsid w:val="00A22FE5"/>
    <w:rsid w:val="00A2333D"/>
    <w:rsid w:val="00A23447"/>
    <w:rsid w:val="00A23B5F"/>
    <w:rsid w:val="00A2424A"/>
    <w:rsid w:val="00A2468E"/>
    <w:rsid w:val="00A24BEE"/>
    <w:rsid w:val="00A25445"/>
    <w:rsid w:val="00A254CA"/>
    <w:rsid w:val="00A2597A"/>
    <w:rsid w:val="00A25A88"/>
    <w:rsid w:val="00A25B0C"/>
    <w:rsid w:val="00A25B88"/>
    <w:rsid w:val="00A25D26"/>
    <w:rsid w:val="00A260CA"/>
    <w:rsid w:val="00A263ED"/>
    <w:rsid w:val="00A2650D"/>
    <w:rsid w:val="00A26994"/>
    <w:rsid w:val="00A26C97"/>
    <w:rsid w:val="00A26F89"/>
    <w:rsid w:val="00A27A83"/>
    <w:rsid w:val="00A27AA2"/>
    <w:rsid w:val="00A302C1"/>
    <w:rsid w:val="00A309A7"/>
    <w:rsid w:val="00A309D9"/>
    <w:rsid w:val="00A30FDD"/>
    <w:rsid w:val="00A312C4"/>
    <w:rsid w:val="00A314D2"/>
    <w:rsid w:val="00A319F7"/>
    <w:rsid w:val="00A31A64"/>
    <w:rsid w:val="00A31AF9"/>
    <w:rsid w:val="00A31CA3"/>
    <w:rsid w:val="00A31CC1"/>
    <w:rsid w:val="00A32031"/>
    <w:rsid w:val="00A32295"/>
    <w:rsid w:val="00A32447"/>
    <w:rsid w:val="00A333E1"/>
    <w:rsid w:val="00A33985"/>
    <w:rsid w:val="00A33CAB"/>
    <w:rsid w:val="00A34478"/>
    <w:rsid w:val="00A34852"/>
    <w:rsid w:val="00A34D62"/>
    <w:rsid w:val="00A35652"/>
    <w:rsid w:val="00A35B62"/>
    <w:rsid w:val="00A3662F"/>
    <w:rsid w:val="00A36719"/>
    <w:rsid w:val="00A36AB9"/>
    <w:rsid w:val="00A36B9A"/>
    <w:rsid w:val="00A36C26"/>
    <w:rsid w:val="00A36D46"/>
    <w:rsid w:val="00A36EF9"/>
    <w:rsid w:val="00A379B6"/>
    <w:rsid w:val="00A40659"/>
    <w:rsid w:val="00A4074F"/>
    <w:rsid w:val="00A40DE4"/>
    <w:rsid w:val="00A40E22"/>
    <w:rsid w:val="00A4114F"/>
    <w:rsid w:val="00A414E2"/>
    <w:rsid w:val="00A414F8"/>
    <w:rsid w:val="00A417AD"/>
    <w:rsid w:val="00A420E3"/>
    <w:rsid w:val="00A422ED"/>
    <w:rsid w:val="00A424C1"/>
    <w:rsid w:val="00A425CC"/>
    <w:rsid w:val="00A4305F"/>
    <w:rsid w:val="00A4357A"/>
    <w:rsid w:val="00A43A49"/>
    <w:rsid w:val="00A4425F"/>
    <w:rsid w:val="00A4427F"/>
    <w:rsid w:val="00A44586"/>
    <w:rsid w:val="00A44AE4"/>
    <w:rsid w:val="00A44D6E"/>
    <w:rsid w:val="00A44E93"/>
    <w:rsid w:val="00A452EF"/>
    <w:rsid w:val="00A453DD"/>
    <w:rsid w:val="00A45430"/>
    <w:rsid w:val="00A455D0"/>
    <w:rsid w:val="00A4560C"/>
    <w:rsid w:val="00A45678"/>
    <w:rsid w:val="00A45814"/>
    <w:rsid w:val="00A459EF"/>
    <w:rsid w:val="00A45A00"/>
    <w:rsid w:val="00A45D72"/>
    <w:rsid w:val="00A4669D"/>
    <w:rsid w:val="00A46B9C"/>
    <w:rsid w:val="00A46E6B"/>
    <w:rsid w:val="00A47FD8"/>
    <w:rsid w:val="00A50342"/>
    <w:rsid w:val="00A50616"/>
    <w:rsid w:val="00A51050"/>
    <w:rsid w:val="00A51852"/>
    <w:rsid w:val="00A52051"/>
    <w:rsid w:val="00A52510"/>
    <w:rsid w:val="00A52946"/>
    <w:rsid w:val="00A52A10"/>
    <w:rsid w:val="00A52A7D"/>
    <w:rsid w:val="00A52B2F"/>
    <w:rsid w:val="00A53615"/>
    <w:rsid w:val="00A545D9"/>
    <w:rsid w:val="00A546CC"/>
    <w:rsid w:val="00A54732"/>
    <w:rsid w:val="00A54C33"/>
    <w:rsid w:val="00A55266"/>
    <w:rsid w:val="00A55917"/>
    <w:rsid w:val="00A55A16"/>
    <w:rsid w:val="00A55BED"/>
    <w:rsid w:val="00A55E38"/>
    <w:rsid w:val="00A564B3"/>
    <w:rsid w:val="00A56556"/>
    <w:rsid w:val="00A565A8"/>
    <w:rsid w:val="00A568CC"/>
    <w:rsid w:val="00A56AD6"/>
    <w:rsid w:val="00A56DD1"/>
    <w:rsid w:val="00A57254"/>
    <w:rsid w:val="00A57336"/>
    <w:rsid w:val="00A57792"/>
    <w:rsid w:val="00A57919"/>
    <w:rsid w:val="00A57CAF"/>
    <w:rsid w:val="00A57F52"/>
    <w:rsid w:val="00A6078D"/>
    <w:rsid w:val="00A60921"/>
    <w:rsid w:val="00A609AE"/>
    <w:rsid w:val="00A60F21"/>
    <w:rsid w:val="00A61094"/>
    <w:rsid w:val="00A612D8"/>
    <w:rsid w:val="00A613F0"/>
    <w:rsid w:val="00A6182C"/>
    <w:rsid w:val="00A623F3"/>
    <w:rsid w:val="00A6284C"/>
    <w:rsid w:val="00A6285F"/>
    <w:rsid w:val="00A6287B"/>
    <w:rsid w:val="00A62974"/>
    <w:rsid w:val="00A629F6"/>
    <w:rsid w:val="00A631B2"/>
    <w:rsid w:val="00A636BD"/>
    <w:rsid w:val="00A63847"/>
    <w:rsid w:val="00A63D83"/>
    <w:rsid w:val="00A63EBA"/>
    <w:rsid w:val="00A642E3"/>
    <w:rsid w:val="00A64395"/>
    <w:rsid w:val="00A64DCA"/>
    <w:rsid w:val="00A65597"/>
    <w:rsid w:val="00A66403"/>
    <w:rsid w:val="00A66631"/>
    <w:rsid w:val="00A66BC4"/>
    <w:rsid w:val="00A66E59"/>
    <w:rsid w:val="00A6719E"/>
    <w:rsid w:val="00A67267"/>
    <w:rsid w:val="00A6744A"/>
    <w:rsid w:val="00A675D9"/>
    <w:rsid w:val="00A678B5"/>
    <w:rsid w:val="00A679B3"/>
    <w:rsid w:val="00A704C8"/>
    <w:rsid w:val="00A70614"/>
    <w:rsid w:val="00A708DA"/>
    <w:rsid w:val="00A710A3"/>
    <w:rsid w:val="00A710DF"/>
    <w:rsid w:val="00A713F5"/>
    <w:rsid w:val="00A71569"/>
    <w:rsid w:val="00A71670"/>
    <w:rsid w:val="00A716C8"/>
    <w:rsid w:val="00A71B55"/>
    <w:rsid w:val="00A71DFE"/>
    <w:rsid w:val="00A720BE"/>
    <w:rsid w:val="00A728AC"/>
    <w:rsid w:val="00A72F08"/>
    <w:rsid w:val="00A72F16"/>
    <w:rsid w:val="00A73039"/>
    <w:rsid w:val="00A7332B"/>
    <w:rsid w:val="00A73383"/>
    <w:rsid w:val="00A7350A"/>
    <w:rsid w:val="00A73659"/>
    <w:rsid w:val="00A73AB6"/>
    <w:rsid w:val="00A73D35"/>
    <w:rsid w:val="00A73D68"/>
    <w:rsid w:val="00A73E64"/>
    <w:rsid w:val="00A7422C"/>
    <w:rsid w:val="00A74314"/>
    <w:rsid w:val="00A74709"/>
    <w:rsid w:val="00A7493F"/>
    <w:rsid w:val="00A74A54"/>
    <w:rsid w:val="00A74C1B"/>
    <w:rsid w:val="00A74EAE"/>
    <w:rsid w:val="00A75183"/>
    <w:rsid w:val="00A75683"/>
    <w:rsid w:val="00A7592B"/>
    <w:rsid w:val="00A75B7C"/>
    <w:rsid w:val="00A75F37"/>
    <w:rsid w:val="00A766A7"/>
    <w:rsid w:val="00A769BF"/>
    <w:rsid w:val="00A76D11"/>
    <w:rsid w:val="00A770C1"/>
    <w:rsid w:val="00A7764F"/>
    <w:rsid w:val="00A77835"/>
    <w:rsid w:val="00A819CD"/>
    <w:rsid w:val="00A81D1A"/>
    <w:rsid w:val="00A82051"/>
    <w:rsid w:val="00A823A0"/>
    <w:rsid w:val="00A8256B"/>
    <w:rsid w:val="00A827A7"/>
    <w:rsid w:val="00A8281E"/>
    <w:rsid w:val="00A82860"/>
    <w:rsid w:val="00A82991"/>
    <w:rsid w:val="00A82C62"/>
    <w:rsid w:val="00A82F27"/>
    <w:rsid w:val="00A8329A"/>
    <w:rsid w:val="00A833BA"/>
    <w:rsid w:val="00A83421"/>
    <w:rsid w:val="00A837A2"/>
    <w:rsid w:val="00A837D9"/>
    <w:rsid w:val="00A838B6"/>
    <w:rsid w:val="00A83B51"/>
    <w:rsid w:val="00A83F4A"/>
    <w:rsid w:val="00A8496E"/>
    <w:rsid w:val="00A84ADB"/>
    <w:rsid w:val="00A84B9B"/>
    <w:rsid w:val="00A84DD3"/>
    <w:rsid w:val="00A84F0B"/>
    <w:rsid w:val="00A8508F"/>
    <w:rsid w:val="00A851CA"/>
    <w:rsid w:val="00A853AC"/>
    <w:rsid w:val="00A85690"/>
    <w:rsid w:val="00A85739"/>
    <w:rsid w:val="00A85798"/>
    <w:rsid w:val="00A857E7"/>
    <w:rsid w:val="00A85944"/>
    <w:rsid w:val="00A859ED"/>
    <w:rsid w:val="00A860E5"/>
    <w:rsid w:val="00A8680B"/>
    <w:rsid w:val="00A86EEF"/>
    <w:rsid w:val="00A8788A"/>
    <w:rsid w:val="00A878AE"/>
    <w:rsid w:val="00A90556"/>
    <w:rsid w:val="00A90570"/>
    <w:rsid w:val="00A90945"/>
    <w:rsid w:val="00A90EB6"/>
    <w:rsid w:val="00A90F3D"/>
    <w:rsid w:val="00A91493"/>
    <w:rsid w:val="00A9193C"/>
    <w:rsid w:val="00A91BB8"/>
    <w:rsid w:val="00A91CA8"/>
    <w:rsid w:val="00A92890"/>
    <w:rsid w:val="00A92C1D"/>
    <w:rsid w:val="00A92F29"/>
    <w:rsid w:val="00A930D0"/>
    <w:rsid w:val="00A93220"/>
    <w:rsid w:val="00A93684"/>
    <w:rsid w:val="00A93B39"/>
    <w:rsid w:val="00A93F6A"/>
    <w:rsid w:val="00A9421E"/>
    <w:rsid w:val="00A9472A"/>
    <w:rsid w:val="00A94AE2"/>
    <w:rsid w:val="00A951E9"/>
    <w:rsid w:val="00A9594B"/>
    <w:rsid w:val="00A95E9F"/>
    <w:rsid w:val="00A965D3"/>
    <w:rsid w:val="00A96AD4"/>
    <w:rsid w:val="00A96C49"/>
    <w:rsid w:val="00A96D51"/>
    <w:rsid w:val="00A96E80"/>
    <w:rsid w:val="00A96F4A"/>
    <w:rsid w:val="00A97387"/>
    <w:rsid w:val="00A975E7"/>
    <w:rsid w:val="00A977DC"/>
    <w:rsid w:val="00AA03D2"/>
    <w:rsid w:val="00AA050E"/>
    <w:rsid w:val="00AA051F"/>
    <w:rsid w:val="00AA0C90"/>
    <w:rsid w:val="00AA10D1"/>
    <w:rsid w:val="00AA1773"/>
    <w:rsid w:val="00AA193E"/>
    <w:rsid w:val="00AA1B2B"/>
    <w:rsid w:val="00AA266D"/>
    <w:rsid w:val="00AA274C"/>
    <w:rsid w:val="00AA2A0D"/>
    <w:rsid w:val="00AA2AB9"/>
    <w:rsid w:val="00AA3B8C"/>
    <w:rsid w:val="00AA3EF1"/>
    <w:rsid w:val="00AA4001"/>
    <w:rsid w:val="00AA4A22"/>
    <w:rsid w:val="00AA4EE6"/>
    <w:rsid w:val="00AA59BB"/>
    <w:rsid w:val="00AA5E11"/>
    <w:rsid w:val="00AA62C5"/>
    <w:rsid w:val="00AA62C6"/>
    <w:rsid w:val="00AA62F7"/>
    <w:rsid w:val="00AA69EF"/>
    <w:rsid w:val="00AA7135"/>
    <w:rsid w:val="00AA7B4D"/>
    <w:rsid w:val="00AA7CDE"/>
    <w:rsid w:val="00AA7FB7"/>
    <w:rsid w:val="00AA7FBB"/>
    <w:rsid w:val="00AB04E5"/>
    <w:rsid w:val="00AB06E5"/>
    <w:rsid w:val="00AB0737"/>
    <w:rsid w:val="00AB1000"/>
    <w:rsid w:val="00AB1122"/>
    <w:rsid w:val="00AB1194"/>
    <w:rsid w:val="00AB11F4"/>
    <w:rsid w:val="00AB13DD"/>
    <w:rsid w:val="00AB140C"/>
    <w:rsid w:val="00AB14A4"/>
    <w:rsid w:val="00AB172C"/>
    <w:rsid w:val="00AB1762"/>
    <w:rsid w:val="00AB1EB5"/>
    <w:rsid w:val="00AB1FCF"/>
    <w:rsid w:val="00AB2FAD"/>
    <w:rsid w:val="00AB32A0"/>
    <w:rsid w:val="00AB3312"/>
    <w:rsid w:val="00AB37A8"/>
    <w:rsid w:val="00AB3853"/>
    <w:rsid w:val="00AB3E15"/>
    <w:rsid w:val="00AB40A0"/>
    <w:rsid w:val="00AB41C7"/>
    <w:rsid w:val="00AB460E"/>
    <w:rsid w:val="00AB494E"/>
    <w:rsid w:val="00AB4B90"/>
    <w:rsid w:val="00AB51B2"/>
    <w:rsid w:val="00AB539F"/>
    <w:rsid w:val="00AB58F6"/>
    <w:rsid w:val="00AB59DF"/>
    <w:rsid w:val="00AB5F35"/>
    <w:rsid w:val="00AB6156"/>
    <w:rsid w:val="00AB6E71"/>
    <w:rsid w:val="00AB728B"/>
    <w:rsid w:val="00AB7473"/>
    <w:rsid w:val="00AB7640"/>
    <w:rsid w:val="00AB7722"/>
    <w:rsid w:val="00AB787B"/>
    <w:rsid w:val="00AB7B0E"/>
    <w:rsid w:val="00AB7C73"/>
    <w:rsid w:val="00AC0032"/>
    <w:rsid w:val="00AC0261"/>
    <w:rsid w:val="00AC0859"/>
    <w:rsid w:val="00AC17FB"/>
    <w:rsid w:val="00AC18A4"/>
    <w:rsid w:val="00AC1E69"/>
    <w:rsid w:val="00AC20D7"/>
    <w:rsid w:val="00AC2DC4"/>
    <w:rsid w:val="00AC2E4B"/>
    <w:rsid w:val="00AC306C"/>
    <w:rsid w:val="00AC33A2"/>
    <w:rsid w:val="00AC39C9"/>
    <w:rsid w:val="00AC3FCA"/>
    <w:rsid w:val="00AC4714"/>
    <w:rsid w:val="00AC4998"/>
    <w:rsid w:val="00AC4F35"/>
    <w:rsid w:val="00AC5508"/>
    <w:rsid w:val="00AC5A26"/>
    <w:rsid w:val="00AC5C39"/>
    <w:rsid w:val="00AC6096"/>
    <w:rsid w:val="00AC60F9"/>
    <w:rsid w:val="00AC632B"/>
    <w:rsid w:val="00AC6725"/>
    <w:rsid w:val="00AC6A89"/>
    <w:rsid w:val="00AC6C36"/>
    <w:rsid w:val="00AC6D8B"/>
    <w:rsid w:val="00AC7142"/>
    <w:rsid w:val="00AC7283"/>
    <w:rsid w:val="00AC7308"/>
    <w:rsid w:val="00AC7FE1"/>
    <w:rsid w:val="00AD014A"/>
    <w:rsid w:val="00AD0325"/>
    <w:rsid w:val="00AD0A2B"/>
    <w:rsid w:val="00AD1942"/>
    <w:rsid w:val="00AD1B55"/>
    <w:rsid w:val="00AD1E55"/>
    <w:rsid w:val="00AD2211"/>
    <w:rsid w:val="00AD2635"/>
    <w:rsid w:val="00AD2BD1"/>
    <w:rsid w:val="00AD2CA5"/>
    <w:rsid w:val="00AD2CE6"/>
    <w:rsid w:val="00AD2E78"/>
    <w:rsid w:val="00AD308E"/>
    <w:rsid w:val="00AD30FD"/>
    <w:rsid w:val="00AD3556"/>
    <w:rsid w:val="00AD370B"/>
    <w:rsid w:val="00AD3A45"/>
    <w:rsid w:val="00AD455F"/>
    <w:rsid w:val="00AD471F"/>
    <w:rsid w:val="00AD482B"/>
    <w:rsid w:val="00AD4A66"/>
    <w:rsid w:val="00AD4C91"/>
    <w:rsid w:val="00AD4FBA"/>
    <w:rsid w:val="00AD505E"/>
    <w:rsid w:val="00AD52CC"/>
    <w:rsid w:val="00AD575E"/>
    <w:rsid w:val="00AD58BB"/>
    <w:rsid w:val="00AD5E3B"/>
    <w:rsid w:val="00AD647C"/>
    <w:rsid w:val="00AD6633"/>
    <w:rsid w:val="00AD6C55"/>
    <w:rsid w:val="00AD6EC8"/>
    <w:rsid w:val="00AD715B"/>
    <w:rsid w:val="00AD7659"/>
    <w:rsid w:val="00AD76E8"/>
    <w:rsid w:val="00AD7A25"/>
    <w:rsid w:val="00AE005E"/>
    <w:rsid w:val="00AE026A"/>
    <w:rsid w:val="00AE0338"/>
    <w:rsid w:val="00AE04FA"/>
    <w:rsid w:val="00AE0615"/>
    <w:rsid w:val="00AE0EC5"/>
    <w:rsid w:val="00AE1263"/>
    <w:rsid w:val="00AE12A6"/>
    <w:rsid w:val="00AE15AC"/>
    <w:rsid w:val="00AE1E22"/>
    <w:rsid w:val="00AE232A"/>
    <w:rsid w:val="00AE2F8F"/>
    <w:rsid w:val="00AE30D7"/>
    <w:rsid w:val="00AE3180"/>
    <w:rsid w:val="00AE3C6A"/>
    <w:rsid w:val="00AE3D5E"/>
    <w:rsid w:val="00AE44C2"/>
    <w:rsid w:val="00AE4AE8"/>
    <w:rsid w:val="00AE4DD2"/>
    <w:rsid w:val="00AE5369"/>
    <w:rsid w:val="00AE57AB"/>
    <w:rsid w:val="00AE5B32"/>
    <w:rsid w:val="00AE5CC6"/>
    <w:rsid w:val="00AE5D0D"/>
    <w:rsid w:val="00AE65A1"/>
    <w:rsid w:val="00AE6631"/>
    <w:rsid w:val="00AE6AFB"/>
    <w:rsid w:val="00AE6B6B"/>
    <w:rsid w:val="00AE716E"/>
    <w:rsid w:val="00AE7336"/>
    <w:rsid w:val="00AE748C"/>
    <w:rsid w:val="00AE74D2"/>
    <w:rsid w:val="00AE7CCD"/>
    <w:rsid w:val="00AE7D29"/>
    <w:rsid w:val="00AE7EF8"/>
    <w:rsid w:val="00AF00CB"/>
    <w:rsid w:val="00AF013D"/>
    <w:rsid w:val="00AF01DB"/>
    <w:rsid w:val="00AF04A3"/>
    <w:rsid w:val="00AF06B0"/>
    <w:rsid w:val="00AF08A4"/>
    <w:rsid w:val="00AF0C3D"/>
    <w:rsid w:val="00AF0CFF"/>
    <w:rsid w:val="00AF1881"/>
    <w:rsid w:val="00AF18A2"/>
    <w:rsid w:val="00AF1F23"/>
    <w:rsid w:val="00AF212C"/>
    <w:rsid w:val="00AF21E6"/>
    <w:rsid w:val="00AF23FA"/>
    <w:rsid w:val="00AF28C1"/>
    <w:rsid w:val="00AF31DE"/>
    <w:rsid w:val="00AF3207"/>
    <w:rsid w:val="00AF3A5E"/>
    <w:rsid w:val="00AF46FD"/>
    <w:rsid w:val="00AF4930"/>
    <w:rsid w:val="00AF4D6B"/>
    <w:rsid w:val="00AF549F"/>
    <w:rsid w:val="00AF58D2"/>
    <w:rsid w:val="00AF5A3B"/>
    <w:rsid w:val="00AF67AA"/>
    <w:rsid w:val="00AF69E5"/>
    <w:rsid w:val="00AF6E77"/>
    <w:rsid w:val="00AF74B8"/>
    <w:rsid w:val="00AF7564"/>
    <w:rsid w:val="00AF7C5D"/>
    <w:rsid w:val="00B002A5"/>
    <w:rsid w:val="00B00E66"/>
    <w:rsid w:val="00B016E8"/>
    <w:rsid w:val="00B017D8"/>
    <w:rsid w:val="00B01FC3"/>
    <w:rsid w:val="00B02860"/>
    <w:rsid w:val="00B030FD"/>
    <w:rsid w:val="00B03399"/>
    <w:rsid w:val="00B03717"/>
    <w:rsid w:val="00B0381D"/>
    <w:rsid w:val="00B03F6B"/>
    <w:rsid w:val="00B0430D"/>
    <w:rsid w:val="00B046DA"/>
    <w:rsid w:val="00B0492A"/>
    <w:rsid w:val="00B04B98"/>
    <w:rsid w:val="00B04C92"/>
    <w:rsid w:val="00B04CC6"/>
    <w:rsid w:val="00B04D11"/>
    <w:rsid w:val="00B050F0"/>
    <w:rsid w:val="00B05D7F"/>
    <w:rsid w:val="00B068E3"/>
    <w:rsid w:val="00B06BEB"/>
    <w:rsid w:val="00B06EEA"/>
    <w:rsid w:val="00B0706E"/>
    <w:rsid w:val="00B071C4"/>
    <w:rsid w:val="00B07347"/>
    <w:rsid w:val="00B07717"/>
    <w:rsid w:val="00B0777C"/>
    <w:rsid w:val="00B07964"/>
    <w:rsid w:val="00B10117"/>
    <w:rsid w:val="00B10265"/>
    <w:rsid w:val="00B102E5"/>
    <w:rsid w:val="00B104D7"/>
    <w:rsid w:val="00B105DA"/>
    <w:rsid w:val="00B107E5"/>
    <w:rsid w:val="00B1127A"/>
    <w:rsid w:val="00B114C7"/>
    <w:rsid w:val="00B117C7"/>
    <w:rsid w:val="00B1196A"/>
    <w:rsid w:val="00B119FC"/>
    <w:rsid w:val="00B120FA"/>
    <w:rsid w:val="00B12125"/>
    <w:rsid w:val="00B12277"/>
    <w:rsid w:val="00B12ECF"/>
    <w:rsid w:val="00B1363B"/>
    <w:rsid w:val="00B13AA4"/>
    <w:rsid w:val="00B13AB0"/>
    <w:rsid w:val="00B1421C"/>
    <w:rsid w:val="00B142DA"/>
    <w:rsid w:val="00B14515"/>
    <w:rsid w:val="00B145B1"/>
    <w:rsid w:val="00B14EE0"/>
    <w:rsid w:val="00B156E4"/>
    <w:rsid w:val="00B15CBE"/>
    <w:rsid w:val="00B15F44"/>
    <w:rsid w:val="00B15FF5"/>
    <w:rsid w:val="00B16555"/>
    <w:rsid w:val="00B16B34"/>
    <w:rsid w:val="00B16BB4"/>
    <w:rsid w:val="00B17142"/>
    <w:rsid w:val="00B17252"/>
    <w:rsid w:val="00B1764A"/>
    <w:rsid w:val="00B1767A"/>
    <w:rsid w:val="00B17A1F"/>
    <w:rsid w:val="00B20657"/>
    <w:rsid w:val="00B20AB1"/>
    <w:rsid w:val="00B2138D"/>
    <w:rsid w:val="00B21615"/>
    <w:rsid w:val="00B2165B"/>
    <w:rsid w:val="00B21670"/>
    <w:rsid w:val="00B21743"/>
    <w:rsid w:val="00B219CE"/>
    <w:rsid w:val="00B21A33"/>
    <w:rsid w:val="00B21CB2"/>
    <w:rsid w:val="00B22260"/>
    <w:rsid w:val="00B223A4"/>
    <w:rsid w:val="00B229F8"/>
    <w:rsid w:val="00B22FF0"/>
    <w:rsid w:val="00B23068"/>
    <w:rsid w:val="00B23219"/>
    <w:rsid w:val="00B232CF"/>
    <w:rsid w:val="00B23AB5"/>
    <w:rsid w:val="00B23DA6"/>
    <w:rsid w:val="00B23F9E"/>
    <w:rsid w:val="00B24162"/>
    <w:rsid w:val="00B245A6"/>
    <w:rsid w:val="00B245A7"/>
    <w:rsid w:val="00B24927"/>
    <w:rsid w:val="00B25397"/>
    <w:rsid w:val="00B253A7"/>
    <w:rsid w:val="00B25620"/>
    <w:rsid w:val="00B25963"/>
    <w:rsid w:val="00B25FC5"/>
    <w:rsid w:val="00B264B7"/>
    <w:rsid w:val="00B2656E"/>
    <w:rsid w:val="00B2657F"/>
    <w:rsid w:val="00B27673"/>
    <w:rsid w:val="00B2771D"/>
    <w:rsid w:val="00B27805"/>
    <w:rsid w:val="00B27D8A"/>
    <w:rsid w:val="00B309F0"/>
    <w:rsid w:val="00B30A92"/>
    <w:rsid w:val="00B30CA4"/>
    <w:rsid w:val="00B3148E"/>
    <w:rsid w:val="00B318A7"/>
    <w:rsid w:val="00B32023"/>
    <w:rsid w:val="00B3243B"/>
    <w:rsid w:val="00B326F7"/>
    <w:rsid w:val="00B32B93"/>
    <w:rsid w:val="00B32FDD"/>
    <w:rsid w:val="00B33421"/>
    <w:rsid w:val="00B33A8B"/>
    <w:rsid w:val="00B33A97"/>
    <w:rsid w:val="00B341B7"/>
    <w:rsid w:val="00B35280"/>
    <w:rsid w:val="00B35303"/>
    <w:rsid w:val="00B35E34"/>
    <w:rsid w:val="00B362B6"/>
    <w:rsid w:val="00B36557"/>
    <w:rsid w:val="00B366B5"/>
    <w:rsid w:val="00B36AA7"/>
    <w:rsid w:val="00B36D41"/>
    <w:rsid w:val="00B372D5"/>
    <w:rsid w:val="00B37520"/>
    <w:rsid w:val="00B37975"/>
    <w:rsid w:val="00B37984"/>
    <w:rsid w:val="00B37AB4"/>
    <w:rsid w:val="00B37B55"/>
    <w:rsid w:val="00B40188"/>
    <w:rsid w:val="00B40268"/>
    <w:rsid w:val="00B406FE"/>
    <w:rsid w:val="00B4076D"/>
    <w:rsid w:val="00B40AC0"/>
    <w:rsid w:val="00B40BE9"/>
    <w:rsid w:val="00B40DD7"/>
    <w:rsid w:val="00B41015"/>
    <w:rsid w:val="00B410CF"/>
    <w:rsid w:val="00B412C0"/>
    <w:rsid w:val="00B41B96"/>
    <w:rsid w:val="00B41C9C"/>
    <w:rsid w:val="00B41E22"/>
    <w:rsid w:val="00B41E2C"/>
    <w:rsid w:val="00B42025"/>
    <w:rsid w:val="00B4202C"/>
    <w:rsid w:val="00B42173"/>
    <w:rsid w:val="00B427F8"/>
    <w:rsid w:val="00B43605"/>
    <w:rsid w:val="00B43731"/>
    <w:rsid w:val="00B437A4"/>
    <w:rsid w:val="00B437E7"/>
    <w:rsid w:val="00B43DD0"/>
    <w:rsid w:val="00B440DB"/>
    <w:rsid w:val="00B44454"/>
    <w:rsid w:val="00B44634"/>
    <w:rsid w:val="00B44928"/>
    <w:rsid w:val="00B44B06"/>
    <w:rsid w:val="00B44C84"/>
    <w:rsid w:val="00B44D3D"/>
    <w:rsid w:val="00B45291"/>
    <w:rsid w:val="00B4595A"/>
    <w:rsid w:val="00B45DD7"/>
    <w:rsid w:val="00B45ECD"/>
    <w:rsid w:val="00B45F80"/>
    <w:rsid w:val="00B4663B"/>
    <w:rsid w:val="00B472C2"/>
    <w:rsid w:val="00B4746B"/>
    <w:rsid w:val="00B475D2"/>
    <w:rsid w:val="00B47872"/>
    <w:rsid w:val="00B501B3"/>
    <w:rsid w:val="00B50456"/>
    <w:rsid w:val="00B5061A"/>
    <w:rsid w:val="00B5074D"/>
    <w:rsid w:val="00B5121C"/>
    <w:rsid w:val="00B5147C"/>
    <w:rsid w:val="00B51870"/>
    <w:rsid w:val="00B51BD1"/>
    <w:rsid w:val="00B52F3F"/>
    <w:rsid w:val="00B54271"/>
    <w:rsid w:val="00B549EB"/>
    <w:rsid w:val="00B54ED3"/>
    <w:rsid w:val="00B55031"/>
    <w:rsid w:val="00B5503F"/>
    <w:rsid w:val="00B5562E"/>
    <w:rsid w:val="00B55650"/>
    <w:rsid w:val="00B559E0"/>
    <w:rsid w:val="00B56D81"/>
    <w:rsid w:val="00B5714E"/>
    <w:rsid w:val="00B57AD3"/>
    <w:rsid w:val="00B57DCF"/>
    <w:rsid w:val="00B60243"/>
    <w:rsid w:val="00B6051F"/>
    <w:rsid w:val="00B60AA0"/>
    <w:rsid w:val="00B60B67"/>
    <w:rsid w:val="00B60E1D"/>
    <w:rsid w:val="00B61989"/>
    <w:rsid w:val="00B61C47"/>
    <w:rsid w:val="00B61CAF"/>
    <w:rsid w:val="00B61E93"/>
    <w:rsid w:val="00B61FFE"/>
    <w:rsid w:val="00B62D42"/>
    <w:rsid w:val="00B62DA4"/>
    <w:rsid w:val="00B62DDA"/>
    <w:rsid w:val="00B62EBE"/>
    <w:rsid w:val="00B6313C"/>
    <w:rsid w:val="00B63190"/>
    <w:rsid w:val="00B63570"/>
    <w:rsid w:val="00B63650"/>
    <w:rsid w:val="00B638D7"/>
    <w:rsid w:val="00B63AC6"/>
    <w:rsid w:val="00B64DBA"/>
    <w:rsid w:val="00B64FAF"/>
    <w:rsid w:val="00B650B2"/>
    <w:rsid w:val="00B6617A"/>
    <w:rsid w:val="00B66816"/>
    <w:rsid w:val="00B66EC8"/>
    <w:rsid w:val="00B6721A"/>
    <w:rsid w:val="00B6749E"/>
    <w:rsid w:val="00B676D6"/>
    <w:rsid w:val="00B67D11"/>
    <w:rsid w:val="00B70320"/>
    <w:rsid w:val="00B704DA"/>
    <w:rsid w:val="00B70547"/>
    <w:rsid w:val="00B706A1"/>
    <w:rsid w:val="00B70B6B"/>
    <w:rsid w:val="00B70BF4"/>
    <w:rsid w:val="00B70D08"/>
    <w:rsid w:val="00B70E0D"/>
    <w:rsid w:val="00B70EE9"/>
    <w:rsid w:val="00B70FD5"/>
    <w:rsid w:val="00B71250"/>
    <w:rsid w:val="00B71783"/>
    <w:rsid w:val="00B71A13"/>
    <w:rsid w:val="00B71B01"/>
    <w:rsid w:val="00B71CE2"/>
    <w:rsid w:val="00B71DA7"/>
    <w:rsid w:val="00B7220B"/>
    <w:rsid w:val="00B723D8"/>
    <w:rsid w:val="00B725E9"/>
    <w:rsid w:val="00B7260A"/>
    <w:rsid w:val="00B7285A"/>
    <w:rsid w:val="00B72F0C"/>
    <w:rsid w:val="00B73446"/>
    <w:rsid w:val="00B735C1"/>
    <w:rsid w:val="00B74CF1"/>
    <w:rsid w:val="00B75243"/>
    <w:rsid w:val="00B75844"/>
    <w:rsid w:val="00B763B5"/>
    <w:rsid w:val="00B765D7"/>
    <w:rsid w:val="00B766DC"/>
    <w:rsid w:val="00B77775"/>
    <w:rsid w:val="00B80157"/>
    <w:rsid w:val="00B802ED"/>
    <w:rsid w:val="00B8031F"/>
    <w:rsid w:val="00B80BEF"/>
    <w:rsid w:val="00B8104C"/>
    <w:rsid w:val="00B81639"/>
    <w:rsid w:val="00B8170B"/>
    <w:rsid w:val="00B82025"/>
    <w:rsid w:val="00B82028"/>
    <w:rsid w:val="00B820EA"/>
    <w:rsid w:val="00B8321A"/>
    <w:rsid w:val="00B837B9"/>
    <w:rsid w:val="00B83CBD"/>
    <w:rsid w:val="00B83E94"/>
    <w:rsid w:val="00B840F7"/>
    <w:rsid w:val="00B84321"/>
    <w:rsid w:val="00B844CD"/>
    <w:rsid w:val="00B849E7"/>
    <w:rsid w:val="00B84F09"/>
    <w:rsid w:val="00B84F14"/>
    <w:rsid w:val="00B85217"/>
    <w:rsid w:val="00B858D5"/>
    <w:rsid w:val="00B860B8"/>
    <w:rsid w:val="00B86CA5"/>
    <w:rsid w:val="00B8710F"/>
    <w:rsid w:val="00B87389"/>
    <w:rsid w:val="00B8758C"/>
    <w:rsid w:val="00B902F5"/>
    <w:rsid w:val="00B90937"/>
    <w:rsid w:val="00B90AA3"/>
    <w:rsid w:val="00B90AD6"/>
    <w:rsid w:val="00B90D99"/>
    <w:rsid w:val="00B91D6D"/>
    <w:rsid w:val="00B91DC9"/>
    <w:rsid w:val="00B9242F"/>
    <w:rsid w:val="00B92A59"/>
    <w:rsid w:val="00B92B07"/>
    <w:rsid w:val="00B92C27"/>
    <w:rsid w:val="00B93404"/>
    <w:rsid w:val="00B93BF5"/>
    <w:rsid w:val="00B940ED"/>
    <w:rsid w:val="00B9438A"/>
    <w:rsid w:val="00B957B5"/>
    <w:rsid w:val="00B9586C"/>
    <w:rsid w:val="00B967EE"/>
    <w:rsid w:val="00B96EB0"/>
    <w:rsid w:val="00B97309"/>
    <w:rsid w:val="00B973FF"/>
    <w:rsid w:val="00B976AD"/>
    <w:rsid w:val="00B97715"/>
    <w:rsid w:val="00B97834"/>
    <w:rsid w:val="00B97EE5"/>
    <w:rsid w:val="00BA008C"/>
    <w:rsid w:val="00BA0693"/>
    <w:rsid w:val="00BA0BCB"/>
    <w:rsid w:val="00BA0D17"/>
    <w:rsid w:val="00BA15F7"/>
    <w:rsid w:val="00BA16B4"/>
    <w:rsid w:val="00BA17AF"/>
    <w:rsid w:val="00BA19C6"/>
    <w:rsid w:val="00BA1A89"/>
    <w:rsid w:val="00BA1C78"/>
    <w:rsid w:val="00BA1D1C"/>
    <w:rsid w:val="00BA2998"/>
    <w:rsid w:val="00BA314F"/>
    <w:rsid w:val="00BA317B"/>
    <w:rsid w:val="00BA380C"/>
    <w:rsid w:val="00BA3D92"/>
    <w:rsid w:val="00BA46C3"/>
    <w:rsid w:val="00BA4B92"/>
    <w:rsid w:val="00BA55BA"/>
    <w:rsid w:val="00BA5AEA"/>
    <w:rsid w:val="00BA6208"/>
    <w:rsid w:val="00BA629F"/>
    <w:rsid w:val="00BA6890"/>
    <w:rsid w:val="00BA6D53"/>
    <w:rsid w:val="00BA72CB"/>
    <w:rsid w:val="00BA7574"/>
    <w:rsid w:val="00BA7618"/>
    <w:rsid w:val="00BA7E3F"/>
    <w:rsid w:val="00BA7F03"/>
    <w:rsid w:val="00BB130E"/>
    <w:rsid w:val="00BB1330"/>
    <w:rsid w:val="00BB1ADF"/>
    <w:rsid w:val="00BB1C68"/>
    <w:rsid w:val="00BB2551"/>
    <w:rsid w:val="00BB25EE"/>
    <w:rsid w:val="00BB268C"/>
    <w:rsid w:val="00BB2728"/>
    <w:rsid w:val="00BB3464"/>
    <w:rsid w:val="00BB3689"/>
    <w:rsid w:val="00BB4595"/>
    <w:rsid w:val="00BB46DA"/>
    <w:rsid w:val="00BB47C0"/>
    <w:rsid w:val="00BB4A87"/>
    <w:rsid w:val="00BB5281"/>
    <w:rsid w:val="00BB5AAC"/>
    <w:rsid w:val="00BB6141"/>
    <w:rsid w:val="00BB6205"/>
    <w:rsid w:val="00BB67D0"/>
    <w:rsid w:val="00BB6A89"/>
    <w:rsid w:val="00BC0277"/>
    <w:rsid w:val="00BC06F7"/>
    <w:rsid w:val="00BC0C7D"/>
    <w:rsid w:val="00BC0F51"/>
    <w:rsid w:val="00BC1666"/>
    <w:rsid w:val="00BC1834"/>
    <w:rsid w:val="00BC1F5E"/>
    <w:rsid w:val="00BC26E2"/>
    <w:rsid w:val="00BC2E87"/>
    <w:rsid w:val="00BC3403"/>
    <w:rsid w:val="00BC372F"/>
    <w:rsid w:val="00BC3A1B"/>
    <w:rsid w:val="00BC403B"/>
    <w:rsid w:val="00BC4C43"/>
    <w:rsid w:val="00BC4D86"/>
    <w:rsid w:val="00BC5394"/>
    <w:rsid w:val="00BC5835"/>
    <w:rsid w:val="00BC5AB5"/>
    <w:rsid w:val="00BC6413"/>
    <w:rsid w:val="00BC68AF"/>
    <w:rsid w:val="00BC788C"/>
    <w:rsid w:val="00BC78BA"/>
    <w:rsid w:val="00BD0207"/>
    <w:rsid w:val="00BD0274"/>
    <w:rsid w:val="00BD0486"/>
    <w:rsid w:val="00BD065A"/>
    <w:rsid w:val="00BD06D0"/>
    <w:rsid w:val="00BD0BF1"/>
    <w:rsid w:val="00BD0F1C"/>
    <w:rsid w:val="00BD1135"/>
    <w:rsid w:val="00BD1875"/>
    <w:rsid w:val="00BD1DA1"/>
    <w:rsid w:val="00BD22E3"/>
    <w:rsid w:val="00BD2597"/>
    <w:rsid w:val="00BD272D"/>
    <w:rsid w:val="00BD29E5"/>
    <w:rsid w:val="00BD2AB7"/>
    <w:rsid w:val="00BD2BDB"/>
    <w:rsid w:val="00BD3095"/>
    <w:rsid w:val="00BD3BF2"/>
    <w:rsid w:val="00BD40D1"/>
    <w:rsid w:val="00BD42BB"/>
    <w:rsid w:val="00BD44D9"/>
    <w:rsid w:val="00BD46E0"/>
    <w:rsid w:val="00BD5232"/>
    <w:rsid w:val="00BD5778"/>
    <w:rsid w:val="00BD5B44"/>
    <w:rsid w:val="00BD5D76"/>
    <w:rsid w:val="00BD64F1"/>
    <w:rsid w:val="00BD6AB5"/>
    <w:rsid w:val="00BD7156"/>
    <w:rsid w:val="00BD7771"/>
    <w:rsid w:val="00BD7EDE"/>
    <w:rsid w:val="00BE0002"/>
    <w:rsid w:val="00BE02E4"/>
    <w:rsid w:val="00BE12D6"/>
    <w:rsid w:val="00BE1563"/>
    <w:rsid w:val="00BE17D2"/>
    <w:rsid w:val="00BE1A2F"/>
    <w:rsid w:val="00BE1B5B"/>
    <w:rsid w:val="00BE2484"/>
    <w:rsid w:val="00BE266E"/>
    <w:rsid w:val="00BE26EE"/>
    <w:rsid w:val="00BE2C56"/>
    <w:rsid w:val="00BE3428"/>
    <w:rsid w:val="00BE349F"/>
    <w:rsid w:val="00BE3926"/>
    <w:rsid w:val="00BE3DF0"/>
    <w:rsid w:val="00BE3F25"/>
    <w:rsid w:val="00BE3FB9"/>
    <w:rsid w:val="00BE5B18"/>
    <w:rsid w:val="00BE695A"/>
    <w:rsid w:val="00BE701A"/>
    <w:rsid w:val="00BE72CD"/>
    <w:rsid w:val="00BE79C6"/>
    <w:rsid w:val="00BE7B91"/>
    <w:rsid w:val="00BE7C87"/>
    <w:rsid w:val="00BE7CB8"/>
    <w:rsid w:val="00BE7EF1"/>
    <w:rsid w:val="00BF002F"/>
    <w:rsid w:val="00BF0D2C"/>
    <w:rsid w:val="00BF14B3"/>
    <w:rsid w:val="00BF18AE"/>
    <w:rsid w:val="00BF1B6E"/>
    <w:rsid w:val="00BF1E0C"/>
    <w:rsid w:val="00BF2D59"/>
    <w:rsid w:val="00BF2E55"/>
    <w:rsid w:val="00BF3303"/>
    <w:rsid w:val="00BF372E"/>
    <w:rsid w:val="00BF3920"/>
    <w:rsid w:val="00BF3B60"/>
    <w:rsid w:val="00BF3EBD"/>
    <w:rsid w:val="00BF4023"/>
    <w:rsid w:val="00BF4052"/>
    <w:rsid w:val="00BF4E39"/>
    <w:rsid w:val="00BF5064"/>
    <w:rsid w:val="00BF56A0"/>
    <w:rsid w:val="00BF5B10"/>
    <w:rsid w:val="00BF5BF7"/>
    <w:rsid w:val="00BF61B8"/>
    <w:rsid w:val="00BF62A8"/>
    <w:rsid w:val="00BF6957"/>
    <w:rsid w:val="00BF69CC"/>
    <w:rsid w:val="00BF7152"/>
    <w:rsid w:val="00BF74E7"/>
    <w:rsid w:val="00BF7F97"/>
    <w:rsid w:val="00C00109"/>
    <w:rsid w:val="00C00C54"/>
    <w:rsid w:val="00C00F5C"/>
    <w:rsid w:val="00C01673"/>
    <w:rsid w:val="00C016BC"/>
    <w:rsid w:val="00C01839"/>
    <w:rsid w:val="00C018C4"/>
    <w:rsid w:val="00C01A93"/>
    <w:rsid w:val="00C01ACF"/>
    <w:rsid w:val="00C0231A"/>
    <w:rsid w:val="00C02CFB"/>
    <w:rsid w:val="00C03564"/>
    <w:rsid w:val="00C036D4"/>
    <w:rsid w:val="00C039CC"/>
    <w:rsid w:val="00C0484B"/>
    <w:rsid w:val="00C05184"/>
    <w:rsid w:val="00C05270"/>
    <w:rsid w:val="00C05309"/>
    <w:rsid w:val="00C053D8"/>
    <w:rsid w:val="00C0563E"/>
    <w:rsid w:val="00C05640"/>
    <w:rsid w:val="00C05706"/>
    <w:rsid w:val="00C05D61"/>
    <w:rsid w:val="00C05E91"/>
    <w:rsid w:val="00C0670E"/>
    <w:rsid w:val="00C06D00"/>
    <w:rsid w:val="00C06E9F"/>
    <w:rsid w:val="00C07776"/>
    <w:rsid w:val="00C079F8"/>
    <w:rsid w:val="00C07A41"/>
    <w:rsid w:val="00C07B17"/>
    <w:rsid w:val="00C07FF5"/>
    <w:rsid w:val="00C10A94"/>
    <w:rsid w:val="00C10B35"/>
    <w:rsid w:val="00C10F09"/>
    <w:rsid w:val="00C10F6E"/>
    <w:rsid w:val="00C11440"/>
    <w:rsid w:val="00C11A25"/>
    <w:rsid w:val="00C1267B"/>
    <w:rsid w:val="00C127FF"/>
    <w:rsid w:val="00C1284F"/>
    <w:rsid w:val="00C129C2"/>
    <w:rsid w:val="00C12B95"/>
    <w:rsid w:val="00C12C51"/>
    <w:rsid w:val="00C12FF1"/>
    <w:rsid w:val="00C131EC"/>
    <w:rsid w:val="00C1322E"/>
    <w:rsid w:val="00C135C6"/>
    <w:rsid w:val="00C13D23"/>
    <w:rsid w:val="00C141AF"/>
    <w:rsid w:val="00C14503"/>
    <w:rsid w:val="00C1491E"/>
    <w:rsid w:val="00C14E0C"/>
    <w:rsid w:val="00C14F46"/>
    <w:rsid w:val="00C166A0"/>
    <w:rsid w:val="00C16DAB"/>
    <w:rsid w:val="00C16E55"/>
    <w:rsid w:val="00C17888"/>
    <w:rsid w:val="00C17942"/>
    <w:rsid w:val="00C17F55"/>
    <w:rsid w:val="00C21015"/>
    <w:rsid w:val="00C21074"/>
    <w:rsid w:val="00C211AE"/>
    <w:rsid w:val="00C2176C"/>
    <w:rsid w:val="00C21994"/>
    <w:rsid w:val="00C21D01"/>
    <w:rsid w:val="00C22102"/>
    <w:rsid w:val="00C22121"/>
    <w:rsid w:val="00C221AB"/>
    <w:rsid w:val="00C22254"/>
    <w:rsid w:val="00C22480"/>
    <w:rsid w:val="00C226B5"/>
    <w:rsid w:val="00C22873"/>
    <w:rsid w:val="00C2287A"/>
    <w:rsid w:val="00C22B26"/>
    <w:rsid w:val="00C236EF"/>
    <w:rsid w:val="00C23865"/>
    <w:rsid w:val="00C23F21"/>
    <w:rsid w:val="00C246F1"/>
    <w:rsid w:val="00C24B99"/>
    <w:rsid w:val="00C25269"/>
    <w:rsid w:val="00C2582F"/>
    <w:rsid w:val="00C25D2A"/>
    <w:rsid w:val="00C263B9"/>
    <w:rsid w:val="00C26E1E"/>
    <w:rsid w:val="00C277FD"/>
    <w:rsid w:val="00C27BA0"/>
    <w:rsid w:val="00C27DFF"/>
    <w:rsid w:val="00C27ECE"/>
    <w:rsid w:val="00C30398"/>
    <w:rsid w:val="00C30716"/>
    <w:rsid w:val="00C314D3"/>
    <w:rsid w:val="00C31591"/>
    <w:rsid w:val="00C31D4A"/>
    <w:rsid w:val="00C31E7E"/>
    <w:rsid w:val="00C321FB"/>
    <w:rsid w:val="00C32744"/>
    <w:rsid w:val="00C32BB6"/>
    <w:rsid w:val="00C32E5C"/>
    <w:rsid w:val="00C330F5"/>
    <w:rsid w:val="00C33276"/>
    <w:rsid w:val="00C336DC"/>
    <w:rsid w:val="00C33886"/>
    <w:rsid w:val="00C33C55"/>
    <w:rsid w:val="00C33DDF"/>
    <w:rsid w:val="00C34029"/>
    <w:rsid w:val="00C34299"/>
    <w:rsid w:val="00C342C5"/>
    <w:rsid w:val="00C3462F"/>
    <w:rsid w:val="00C34708"/>
    <w:rsid w:val="00C3510A"/>
    <w:rsid w:val="00C353E8"/>
    <w:rsid w:val="00C35E91"/>
    <w:rsid w:val="00C366F3"/>
    <w:rsid w:val="00C3693E"/>
    <w:rsid w:val="00C37285"/>
    <w:rsid w:val="00C372E2"/>
    <w:rsid w:val="00C37538"/>
    <w:rsid w:val="00C37719"/>
    <w:rsid w:val="00C37B0D"/>
    <w:rsid w:val="00C403FD"/>
    <w:rsid w:val="00C40429"/>
    <w:rsid w:val="00C40AF8"/>
    <w:rsid w:val="00C414E5"/>
    <w:rsid w:val="00C41722"/>
    <w:rsid w:val="00C4197E"/>
    <w:rsid w:val="00C41DA1"/>
    <w:rsid w:val="00C41F3A"/>
    <w:rsid w:val="00C42BDE"/>
    <w:rsid w:val="00C42F28"/>
    <w:rsid w:val="00C42FB4"/>
    <w:rsid w:val="00C430D8"/>
    <w:rsid w:val="00C43193"/>
    <w:rsid w:val="00C4360C"/>
    <w:rsid w:val="00C43E09"/>
    <w:rsid w:val="00C4471A"/>
    <w:rsid w:val="00C44727"/>
    <w:rsid w:val="00C450DD"/>
    <w:rsid w:val="00C45379"/>
    <w:rsid w:val="00C453E5"/>
    <w:rsid w:val="00C45731"/>
    <w:rsid w:val="00C45F1C"/>
    <w:rsid w:val="00C46213"/>
    <w:rsid w:val="00C46CCA"/>
    <w:rsid w:val="00C4745B"/>
    <w:rsid w:val="00C47586"/>
    <w:rsid w:val="00C47749"/>
    <w:rsid w:val="00C47966"/>
    <w:rsid w:val="00C50019"/>
    <w:rsid w:val="00C507F3"/>
    <w:rsid w:val="00C50F0C"/>
    <w:rsid w:val="00C51760"/>
    <w:rsid w:val="00C51D02"/>
    <w:rsid w:val="00C5212B"/>
    <w:rsid w:val="00C52380"/>
    <w:rsid w:val="00C52974"/>
    <w:rsid w:val="00C52ABF"/>
    <w:rsid w:val="00C52AD5"/>
    <w:rsid w:val="00C53197"/>
    <w:rsid w:val="00C53B3B"/>
    <w:rsid w:val="00C53BD4"/>
    <w:rsid w:val="00C53E5F"/>
    <w:rsid w:val="00C5485C"/>
    <w:rsid w:val="00C55381"/>
    <w:rsid w:val="00C55782"/>
    <w:rsid w:val="00C55789"/>
    <w:rsid w:val="00C558E9"/>
    <w:rsid w:val="00C55D4B"/>
    <w:rsid w:val="00C55F15"/>
    <w:rsid w:val="00C56CE8"/>
    <w:rsid w:val="00C56F2D"/>
    <w:rsid w:val="00C57016"/>
    <w:rsid w:val="00C57645"/>
    <w:rsid w:val="00C579D3"/>
    <w:rsid w:val="00C60428"/>
    <w:rsid w:val="00C6046C"/>
    <w:rsid w:val="00C60B9E"/>
    <w:rsid w:val="00C61607"/>
    <w:rsid w:val="00C616AB"/>
    <w:rsid w:val="00C618D3"/>
    <w:rsid w:val="00C61AE9"/>
    <w:rsid w:val="00C61C2E"/>
    <w:rsid w:val="00C62072"/>
    <w:rsid w:val="00C62094"/>
    <w:rsid w:val="00C62DB7"/>
    <w:rsid w:val="00C6324D"/>
    <w:rsid w:val="00C63854"/>
    <w:rsid w:val="00C644F1"/>
    <w:rsid w:val="00C64908"/>
    <w:rsid w:val="00C649A1"/>
    <w:rsid w:val="00C64A16"/>
    <w:rsid w:val="00C64A58"/>
    <w:rsid w:val="00C64CC9"/>
    <w:rsid w:val="00C64E1D"/>
    <w:rsid w:val="00C651E8"/>
    <w:rsid w:val="00C66514"/>
    <w:rsid w:val="00C6659C"/>
    <w:rsid w:val="00C66E91"/>
    <w:rsid w:val="00C67074"/>
    <w:rsid w:val="00C7051B"/>
    <w:rsid w:val="00C707FE"/>
    <w:rsid w:val="00C7093A"/>
    <w:rsid w:val="00C70ABA"/>
    <w:rsid w:val="00C70D13"/>
    <w:rsid w:val="00C70E34"/>
    <w:rsid w:val="00C71250"/>
    <w:rsid w:val="00C715F3"/>
    <w:rsid w:val="00C72522"/>
    <w:rsid w:val="00C72A3D"/>
    <w:rsid w:val="00C72CC8"/>
    <w:rsid w:val="00C7307A"/>
    <w:rsid w:val="00C734C7"/>
    <w:rsid w:val="00C735C6"/>
    <w:rsid w:val="00C7381D"/>
    <w:rsid w:val="00C73982"/>
    <w:rsid w:val="00C73A98"/>
    <w:rsid w:val="00C73B00"/>
    <w:rsid w:val="00C74150"/>
    <w:rsid w:val="00C7498A"/>
    <w:rsid w:val="00C74D4E"/>
    <w:rsid w:val="00C7568F"/>
    <w:rsid w:val="00C7583D"/>
    <w:rsid w:val="00C7589F"/>
    <w:rsid w:val="00C7603D"/>
    <w:rsid w:val="00C761D9"/>
    <w:rsid w:val="00C762A8"/>
    <w:rsid w:val="00C7645F"/>
    <w:rsid w:val="00C765FC"/>
    <w:rsid w:val="00C76E55"/>
    <w:rsid w:val="00C77438"/>
    <w:rsid w:val="00C77475"/>
    <w:rsid w:val="00C77570"/>
    <w:rsid w:val="00C7758D"/>
    <w:rsid w:val="00C77B07"/>
    <w:rsid w:val="00C801C8"/>
    <w:rsid w:val="00C80D45"/>
    <w:rsid w:val="00C81153"/>
    <w:rsid w:val="00C81B74"/>
    <w:rsid w:val="00C81BF6"/>
    <w:rsid w:val="00C81F7C"/>
    <w:rsid w:val="00C82A40"/>
    <w:rsid w:val="00C82AC1"/>
    <w:rsid w:val="00C82B2F"/>
    <w:rsid w:val="00C82D37"/>
    <w:rsid w:val="00C82E81"/>
    <w:rsid w:val="00C82F05"/>
    <w:rsid w:val="00C83F28"/>
    <w:rsid w:val="00C842C2"/>
    <w:rsid w:val="00C84A79"/>
    <w:rsid w:val="00C84DE4"/>
    <w:rsid w:val="00C8514C"/>
    <w:rsid w:val="00C8518C"/>
    <w:rsid w:val="00C8524A"/>
    <w:rsid w:val="00C85C13"/>
    <w:rsid w:val="00C85CF5"/>
    <w:rsid w:val="00C86114"/>
    <w:rsid w:val="00C8614C"/>
    <w:rsid w:val="00C86207"/>
    <w:rsid w:val="00C8653F"/>
    <w:rsid w:val="00C865F3"/>
    <w:rsid w:val="00C86A05"/>
    <w:rsid w:val="00C86AD0"/>
    <w:rsid w:val="00C86D57"/>
    <w:rsid w:val="00C87716"/>
    <w:rsid w:val="00C8775D"/>
    <w:rsid w:val="00C877DA"/>
    <w:rsid w:val="00C87CB0"/>
    <w:rsid w:val="00C900FE"/>
    <w:rsid w:val="00C90854"/>
    <w:rsid w:val="00C90ADB"/>
    <w:rsid w:val="00C913AD"/>
    <w:rsid w:val="00C928F9"/>
    <w:rsid w:val="00C92D1C"/>
    <w:rsid w:val="00C9342A"/>
    <w:rsid w:val="00C93D3B"/>
    <w:rsid w:val="00C93EB7"/>
    <w:rsid w:val="00C94249"/>
    <w:rsid w:val="00C94972"/>
    <w:rsid w:val="00C94B00"/>
    <w:rsid w:val="00C94B73"/>
    <w:rsid w:val="00C9505E"/>
    <w:rsid w:val="00C9507F"/>
    <w:rsid w:val="00C95348"/>
    <w:rsid w:val="00C95436"/>
    <w:rsid w:val="00C95563"/>
    <w:rsid w:val="00C9567F"/>
    <w:rsid w:val="00C957F3"/>
    <w:rsid w:val="00C95D4B"/>
    <w:rsid w:val="00C960D4"/>
    <w:rsid w:val="00C96428"/>
    <w:rsid w:val="00C96EF5"/>
    <w:rsid w:val="00CA00C6"/>
    <w:rsid w:val="00CA0210"/>
    <w:rsid w:val="00CA06DB"/>
    <w:rsid w:val="00CA151C"/>
    <w:rsid w:val="00CA1654"/>
    <w:rsid w:val="00CA1F3F"/>
    <w:rsid w:val="00CA1F93"/>
    <w:rsid w:val="00CA22B4"/>
    <w:rsid w:val="00CA23BC"/>
    <w:rsid w:val="00CA248B"/>
    <w:rsid w:val="00CA24D1"/>
    <w:rsid w:val="00CA276A"/>
    <w:rsid w:val="00CA33F8"/>
    <w:rsid w:val="00CA37D7"/>
    <w:rsid w:val="00CA3835"/>
    <w:rsid w:val="00CA3AC7"/>
    <w:rsid w:val="00CA4628"/>
    <w:rsid w:val="00CA46CE"/>
    <w:rsid w:val="00CA4AE8"/>
    <w:rsid w:val="00CA518A"/>
    <w:rsid w:val="00CA5473"/>
    <w:rsid w:val="00CA591F"/>
    <w:rsid w:val="00CA59E7"/>
    <w:rsid w:val="00CA62F7"/>
    <w:rsid w:val="00CA6727"/>
    <w:rsid w:val="00CA7064"/>
    <w:rsid w:val="00CA779F"/>
    <w:rsid w:val="00CA7BA8"/>
    <w:rsid w:val="00CA7D38"/>
    <w:rsid w:val="00CA7F5F"/>
    <w:rsid w:val="00CB00D6"/>
    <w:rsid w:val="00CB03C0"/>
    <w:rsid w:val="00CB0FFA"/>
    <w:rsid w:val="00CB1002"/>
    <w:rsid w:val="00CB120B"/>
    <w:rsid w:val="00CB133E"/>
    <w:rsid w:val="00CB139B"/>
    <w:rsid w:val="00CB16DB"/>
    <w:rsid w:val="00CB191A"/>
    <w:rsid w:val="00CB1AF0"/>
    <w:rsid w:val="00CB1C87"/>
    <w:rsid w:val="00CB1E62"/>
    <w:rsid w:val="00CB2971"/>
    <w:rsid w:val="00CB2A86"/>
    <w:rsid w:val="00CB2FB6"/>
    <w:rsid w:val="00CB330B"/>
    <w:rsid w:val="00CB3356"/>
    <w:rsid w:val="00CB338A"/>
    <w:rsid w:val="00CB3CCE"/>
    <w:rsid w:val="00CB3F20"/>
    <w:rsid w:val="00CB4388"/>
    <w:rsid w:val="00CB4673"/>
    <w:rsid w:val="00CB46CE"/>
    <w:rsid w:val="00CB49EC"/>
    <w:rsid w:val="00CB4D9A"/>
    <w:rsid w:val="00CB5153"/>
    <w:rsid w:val="00CB579B"/>
    <w:rsid w:val="00CB5911"/>
    <w:rsid w:val="00CB5B19"/>
    <w:rsid w:val="00CB5D15"/>
    <w:rsid w:val="00CB7B12"/>
    <w:rsid w:val="00CB7B69"/>
    <w:rsid w:val="00CC048D"/>
    <w:rsid w:val="00CC0547"/>
    <w:rsid w:val="00CC0560"/>
    <w:rsid w:val="00CC0EB0"/>
    <w:rsid w:val="00CC0F3B"/>
    <w:rsid w:val="00CC112C"/>
    <w:rsid w:val="00CC11B5"/>
    <w:rsid w:val="00CC1E46"/>
    <w:rsid w:val="00CC1FE1"/>
    <w:rsid w:val="00CC2426"/>
    <w:rsid w:val="00CC2898"/>
    <w:rsid w:val="00CC2BD6"/>
    <w:rsid w:val="00CC2CA2"/>
    <w:rsid w:val="00CC2E47"/>
    <w:rsid w:val="00CC30CF"/>
    <w:rsid w:val="00CC3561"/>
    <w:rsid w:val="00CC4A95"/>
    <w:rsid w:val="00CC4DB3"/>
    <w:rsid w:val="00CC5DFC"/>
    <w:rsid w:val="00CC601F"/>
    <w:rsid w:val="00CC62F9"/>
    <w:rsid w:val="00CC6E09"/>
    <w:rsid w:val="00CC7217"/>
    <w:rsid w:val="00CC725F"/>
    <w:rsid w:val="00CC7360"/>
    <w:rsid w:val="00CC7625"/>
    <w:rsid w:val="00CC77E5"/>
    <w:rsid w:val="00CC7B05"/>
    <w:rsid w:val="00CC7C56"/>
    <w:rsid w:val="00CD029C"/>
    <w:rsid w:val="00CD02B3"/>
    <w:rsid w:val="00CD0666"/>
    <w:rsid w:val="00CD0829"/>
    <w:rsid w:val="00CD13C3"/>
    <w:rsid w:val="00CD1565"/>
    <w:rsid w:val="00CD1867"/>
    <w:rsid w:val="00CD19BC"/>
    <w:rsid w:val="00CD2635"/>
    <w:rsid w:val="00CD2941"/>
    <w:rsid w:val="00CD2A22"/>
    <w:rsid w:val="00CD2A43"/>
    <w:rsid w:val="00CD2A57"/>
    <w:rsid w:val="00CD2B25"/>
    <w:rsid w:val="00CD2B36"/>
    <w:rsid w:val="00CD2FFB"/>
    <w:rsid w:val="00CD38FA"/>
    <w:rsid w:val="00CD3E0F"/>
    <w:rsid w:val="00CD40EA"/>
    <w:rsid w:val="00CD481C"/>
    <w:rsid w:val="00CD4BEC"/>
    <w:rsid w:val="00CD4E82"/>
    <w:rsid w:val="00CD4F3F"/>
    <w:rsid w:val="00CD5028"/>
    <w:rsid w:val="00CD52F5"/>
    <w:rsid w:val="00CD5372"/>
    <w:rsid w:val="00CD57FF"/>
    <w:rsid w:val="00CD5C4A"/>
    <w:rsid w:val="00CD61AF"/>
    <w:rsid w:val="00CD670B"/>
    <w:rsid w:val="00CD6B61"/>
    <w:rsid w:val="00CD6CFD"/>
    <w:rsid w:val="00CD70CA"/>
    <w:rsid w:val="00CD7350"/>
    <w:rsid w:val="00CD77E3"/>
    <w:rsid w:val="00CD7F94"/>
    <w:rsid w:val="00CE00B9"/>
    <w:rsid w:val="00CE0208"/>
    <w:rsid w:val="00CE0455"/>
    <w:rsid w:val="00CE08A5"/>
    <w:rsid w:val="00CE0ACC"/>
    <w:rsid w:val="00CE0CFA"/>
    <w:rsid w:val="00CE0D22"/>
    <w:rsid w:val="00CE0E3E"/>
    <w:rsid w:val="00CE158A"/>
    <w:rsid w:val="00CE1800"/>
    <w:rsid w:val="00CE2043"/>
    <w:rsid w:val="00CE2628"/>
    <w:rsid w:val="00CE2ABC"/>
    <w:rsid w:val="00CE2AC0"/>
    <w:rsid w:val="00CE2B49"/>
    <w:rsid w:val="00CE2DC7"/>
    <w:rsid w:val="00CE2E90"/>
    <w:rsid w:val="00CE2ED7"/>
    <w:rsid w:val="00CE375D"/>
    <w:rsid w:val="00CE3AF1"/>
    <w:rsid w:val="00CE3C8B"/>
    <w:rsid w:val="00CE3DD8"/>
    <w:rsid w:val="00CE3FEA"/>
    <w:rsid w:val="00CE4044"/>
    <w:rsid w:val="00CE47AE"/>
    <w:rsid w:val="00CE4E46"/>
    <w:rsid w:val="00CE4F7D"/>
    <w:rsid w:val="00CE58B1"/>
    <w:rsid w:val="00CE606E"/>
    <w:rsid w:val="00CE6185"/>
    <w:rsid w:val="00CE70D4"/>
    <w:rsid w:val="00CF0073"/>
    <w:rsid w:val="00CF01A4"/>
    <w:rsid w:val="00CF07A0"/>
    <w:rsid w:val="00CF087D"/>
    <w:rsid w:val="00CF0966"/>
    <w:rsid w:val="00CF12F6"/>
    <w:rsid w:val="00CF2639"/>
    <w:rsid w:val="00CF2683"/>
    <w:rsid w:val="00CF30F4"/>
    <w:rsid w:val="00CF3459"/>
    <w:rsid w:val="00CF38B6"/>
    <w:rsid w:val="00CF3A2D"/>
    <w:rsid w:val="00CF3BAF"/>
    <w:rsid w:val="00CF4042"/>
    <w:rsid w:val="00CF42AD"/>
    <w:rsid w:val="00CF461F"/>
    <w:rsid w:val="00CF4855"/>
    <w:rsid w:val="00CF509B"/>
    <w:rsid w:val="00CF51A6"/>
    <w:rsid w:val="00CF5446"/>
    <w:rsid w:val="00CF55A5"/>
    <w:rsid w:val="00CF56F1"/>
    <w:rsid w:val="00CF588F"/>
    <w:rsid w:val="00CF5F43"/>
    <w:rsid w:val="00CF6D32"/>
    <w:rsid w:val="00CF7002"/>
    <w:rsid w:val="00CF7339"/>
    <w:rsid w:val="00CF7A46"/>
    <w:rsid w:val="00CF7AAD"/>
    <w:rsid w:val="00D00045"/>
    <w:rsid w:val="00D001E1"/>
    <w:rsid w:val="00D00651"/>
    <w:rsid w:val="00D00D44"/>
    <w:rsid w:val="00D00F5E"/>
    <w:rsid w:val="00D011E5"/>
    <w:rsid w:val="00D01630"/>
    <w:rsid w:val="00D018E0"/>
    <w:rsid w:val="00D01984"/>
    <w:rsid w:val="00D019DA"/>
    <w:rsid w:val="00D0337F"/>
    <w:rsid w:val="00D0354A"/>
    <w:rsid w:val="00D03B6D"/>
    <w:rsid w:val="00D04337"/>
    <w:rsid w:val="00D04571"/>
    <w:rsid w:val="00D046B3"/>
    <w:rsid w:val="00D0480C"/>
    <w:rsid w:val="00D0509D"/>
    <w:rsid w:val="00D05324"/>
    <w:rsid w:val="00D0543B"/>
    <w:rsid w:val="00D05782"/>
    <w:rsid w:val="00D05D9D"/>
    <w:rsid w:val="00D05E76"/>
    <w:rsid w:val="00D06125"/>
    <w:rsid w:val="00D0624D"/>
    <w:rsid w:val="00D06591"/>
    <w:rsid w:val="00D06745"/>
    <w:rsid w:val="00D06A1B"/>
    <w:rsid w:val="00D072D3"/>
    <w:rsid w:val="00D07325"/>
    <w:rsid w:val="00D075E6"/>
    <w:rsid w:val="00D07B72"/>
    <w:rsid w:val="00D10B2B"/>
    <w:rsid w:val="00D1112E"/>
    <w:rsid w:val="00D12284"/>
    <w:rsid w:val="00D12298"/>
    <w:rsid w:val="00D122ED"/>
    <w:rsid w:val="00D128B9"/>
    <w:rsid w:val="00D128CD"/>
    <w:rsid w:val="00D12949"/>
    <w:rsid w:val="00D12A4C"/>
    <w:rsid w:val="00D12AE7"/>
    <w:rsid w:val="00D135B8"/>
    <w:rsid w:val="00D13AA1"/>
    <w:rsid w:val="00D13E62"/>
    <w:rsid w:val="00D14515"/>
    <w:rsid w:val="00D14AD5"/>
    <w:rsid w:val="00D14DA8"/>
    <w:rsid w:val="00D14F95"/>
    <w:rsid w:val="00D1523D"/>
    <w:rsid w:val="00D15481"/>
    <w:rsid w:val="00D158BD"/>
    <w:rsid w:val="00D15B8F"/>
    <w:rsid w:val="00D15C46"/>
    <w:rsid w:val="00D15F02"/>
    <w:rsid w:val="00D16209"/>
    <w:rsid w:val="00D16313"/>
    <w:rsid w:val="00D1656C"/>
    <w:rsid w:val="00D16783"/>
    <w:rsid w:val="00D16A3B"/>
    <w:rsid w:val="00D16FDC"/>
    <w:rsid w:val="00D171DD"/>
    <w:rsid w:val="00D178D0"/>
    <w:rsid w:val="00D179EC"/>
    <w:rsid w:val="00D17E6E"/>
    <w:rsid w:val="00D17FB0"/>
    <w:rsid w:val="00D2014C"/>
    <w:rsid w:val="00D2045D"/>
    <w:rsid w:val="00D20EC8"/>
    <w:rsid w:val="00D211B4"/>
    <w:rsid w:val="00D21E13"/>
    <w:rsid w:val="00D22097"/>
    <w:rsid w:val="00D2265E"/>
    <w:rsid w:val="00D22817"/>
    <w:rsid w:val="00D2300D"/>
    <w:rsid w:val="00D2361A"/>
    <w:rsid w:val="00D236B7"/>
    <w:rsid w:val="00D237E3"/>
    <w:rsid w:val="00D23865"/>
    <w:rsid w:val="00D23F90"/>
    <w:rsid w:val="00D24329"/>
    <w:rsid w:val="00D24B75"/>
    <w:rsid w:val="00D2502C"/>
    <w:rsid w:val="00D25360"/>
    <w:rsid w:val="00D25562"/>
    <w:rsid w:val="00D25870"/>
    <w:rsid w:val="00D260A0"/>
    <w:rsid w:val="00D26254"/>
    <w:rsid w:val="00D26300"/>
    <w:rsid w:val="00D26491"/>
    <w:rsid w:val="00D26D67"/>
    <w:rsid w:val="00D26EDB"/>
    <w:rsid w:val="00D26F7F"/>
    <w:rsid w:val="00D275D8"/>
    <w:rsid w:val="00D276FE"/>
    <w:rsid w:val="00D27770"/>
    <w:rsid w:val="00D27777"/>
    <w:rsid w:val="00D277E4"/>
    <w:rsid w:val="00D27E79"/>
    <w:rsid w:val="00D302E4"/>
    <w:rsid w:val="00D3097C"/>
    <w:rsid w:val="00D30A86"/>
    <w:rsid w:val="00D30D8A"/>
    <w:rsid w:val="00D30F45"/>
    <w:rsid w:val="00D31091"/>
    <w:rsid w:val="00D311E8"/>
    <w:rsid w:val="00D319FB"/>
    <w:rsid w:val="00D31A65"/>
    <w:rsid w:val="00D31AB7"/>
    <w:rsid w:val="00D31C2F"/>
    <w:rsid w:val="00D31C96"/>
    <w:rsid w:val="00D31F3E"/>
    <w:rsid w:val="00D32D80"/>
    <w:rsid w:val="00D33061"/>
    <w:rsid w:val="00D332E2"/>
    <w:rsid w:val="00D33466"/>
    <w:rsid w:val="00D33781"/>
    <w:rsid w:val="00D33A6B"/>
    <w:rsid w:val="00D33A94"/>
    <w:rsid w:val="00D33D63"/>
    <w:rsid w:val="00D34050"/>
    <w:rsid w:val="00D342A8"/>
    <w:rsid w:val="00D342F7"/>
    <w:rsid w:val="00D34B99"/>
    <w:rsid w:val="00D34E3A"/>
    <w:rsid w:val="00D35CFF"/>
    <w:rsid w:val="00D36B69"/>
    <w:rsid w:val="00D36DE5"/>
    <w:rsid w:val="00D37250"/>
    <w:rsid w:val="00D37606"/>
    <w:rsid w:val="00D37812"/>
    <w:rsid w:val="00D378B0"/>
    <w:rsid w:val="00D400F5"/>
    <w:rsid w:val="00D40190"/>
    <w:rsid w:val="00D401EF"/>
    <w:rsid w:val="00D40B32"/>
    <w:rsid w:val="00D40CF8"/>
    <w:rsid w:val="00D40EAB"/>
    <w:rsid w:val="00D410E7"/>
    <w:rsid w:val="00D4152D"/>
    <w:rsid w:val="00D4192C"/>
    <w:rsid w:val="00D419F5"/>
    <w:rsid w:val="00D41E2E"/>
    <w:rsid w:val="00D429C6"/>
    <w:rsid w:val="00D434A6"/>
    <w:rsid w:val="00D43A3C"/>
    <w:rsid w:val="00D43B44"/>
    <w:rsid w:val="00D43B8D"/>
    <w:rsid w:val="00D43E10"/>
    <w:rsid w:val="00D43EF3"/>
    <w:rsid w:val="00D4403D"/>
    <w:rsid w:val="00D44308"/>
    <w:rsid w:val="00D4463C"/>
    <w:rsid w:val="00D448C6"/>
    <w:rsid w:val="00D44C1B"/>
    <w:rsid w:val="00D44F3A"/>
    <w:rsid w:val="00D4512A"/>
    <w:rsid w:val="00D45237"/>
    <w:rsid w:val="00D454C6"/>
    <w:rsid w:val="00D461B0"/>
    <w:rsid w:val="00D4654B"/>
    <w:rsid w:val="00D466E4"/>
    <w:rsid w:val="00D46D23"/>
    <w:rsid w:val="00D4723D"/>
    <w:rsid w:val="00D473B7"/>
    <w:rsid w:val="00D47560"/>
    <w:rsid w:val="00D47BC5"/>
    <w:rsid w:val="00D47EAF"/>
    <w:rsid w:val="00D47FDE"/>
    <w:rsid w:val="00D501DA"/>
    <w:rsid w:val="00D50357"/>
    <w:rsid w:val="00D50BDE"/>
    <w:rsid w:val="00D50BE0"/>
    <w:rsid w:val="00D50CF5"/>
    <w:rsid w:val="00D512A7"/>
    <w:rsid w:val="00D51480"/>
    <w:rsid w:val="00D515C5"/>
    <w:rsid w:val="00D51729"/>
    <w:rsid w:val="00D51739"/>
    <w:rsid w:val="00D526AD"/>
    <w:rsid w:val="00D52FE9"/>
    <w:rsid w:val="00D530D0"/>
    <w:rsid w:val="00D5374E"/>
    <w:rsid w:val="00D54356"/>
    <w:rsid w:val="00D54A44"/>
    <w:rsid w:val="00D54B6A"/>
    <w:rsid w:val="00D54E1E"/>
    <w:rsid w:val="00D55247"/>
    <w:rsid w:val="00D55469"/>
    <w:rsid w:val="00D55D6B"/>
    <w:rsid w:val="00D55EFB"/>
    <w:rsid w:val="00D56FE1"/>
    <w:rsid w:val="00D5735D"/>
    <w:rsid w:val="00D5743E"/>
    <w:rsid w:val="00D576DC"/>
    <w:rsid w:val="00D57D10"/>
    <w:rsid w:val="00D57DC3"/>
    <w:rsid w:val="00D60449"/>
    <w:rsid w:val="00D60732"/>
    <w:rsid w:val="00D60AC9"/>
    <w:rsid w:val="00D60DAE"/>
    <w:rsid w:val="00D6112D"/>
    <w:rsid w:val="00D61762"/>
    <w:rsid w:val="00D61B20"/>
    <w:rsid w:val="00D61B44"/>
    <w:rsid w:val="00D61C6C"/>
    <w:rsid w:val="00D61C71"/>
    <w:rsid w:val="00D6201D"/>
    <w:rsid w:val="00D62C86"/>
    <w:rsid w:val="00D62C9A"/>
    <w:rsid w:val="00D6318D"/>
    <w:rsid w:val="00D63224"/>
    <w:rsid w:val="00D63C1B"/>
    <w:rsid w:val="00D642B5"/>
    <w:rsid w:val="00D6432C"/>
    <w:rsid w:val="00D645D9"/>
    <w:rsid w:val="00D64992"/>
    <w:rsid w:val="00D64BD0"/>
    <w:rsid w:val="00D64E02"/>
    <w:rsid w:val="00D64F50"/>
    <w:rsid w:val="00D65655"/>
    <w:rsid w:val="00D65CA3"/>
    <w:rsid w:val="00D65FB3"/>
    <w:rsid w:val="00D660DC"/>
    <w:rsid w:val="00D66437"/>
    <w:rsid w:val="00D671B9"/>
    <w:rsid w:val="00D67B1C"/>
    <w:rsid w:val="00D67E13"/>
    <w:rsid w:val="00D7029C"/>
    <w:rsid w:val="00D70CE3"/>
    <w:rsid w:val="00D71066"/>
    <w:rsid w:val="00D71650"/>
    <w:rsid w:val="00D71D48"/>
    <w:rsid w:val="00D71ED4"/>
    <w:rsid w:val="00D72102"/>
    <w:rsid w:val="00D72525"/>
    <w:rsid w:val="00D72666"/>
    <w:rsid w:val="00D72956"/>
    <w:rsid w:val="00D729C3"/>
    <w:rsid w:val="00D7336E"/>
    <w:rsid w:val="00D737F1"/>
    <w:rsid w:val="00D738AC"/>
    <w:rsid w:val="00D74092"/>
    <w:rsid w:val="00D7427A"/>
    <w:rsid w:val="00D74833"/>
    <w:rsid w:val="00D7491E"/>
    <w:rsid w:val="00D7530F"/>
    <w:rsid w:val="00D7536C"/>
    <w:rsid w:val="00D753BA"/>
    <w:rsid w:val="00D75ED0"/>
    <w:rsid w:val="00D760B4"/>
    <w:rsid w:val="00D80030"/>
    <w:rsid w:val="00D80092"/>
    <w:rsid w:val="00D8025F"/>
    <w:rsid w:val="00D803F8"/>
    <w:rsid w:val="00D806E0"/>
    <w:rsid w:val="00D80F87"/>
    <w:rsid w:val="00D81320"/>
    <w:rsid w:val="00D81D37"/>
    <w:rsid w:val="00D820D5"/>
    <w:rsid w:val="00D825A2"/>
    <w:rsid w:val="00D8278E"/>
    <w:rsid w:val="00D83609"/>
    <w:rsid w:val="00D840EB"/>
    <w:rsid w:val="00D84210"/>
    <w:rsid w:val="00D84527"/>
    <w:rsid w:val="00D84E88"/>
    <w:rsid w:val="00D854DF"/>
    <w:rsid w:val="00D85622"/>
    <w:rsid w:val="00D860C5"/>
    <w:rsid w:val="00D8679A"/>
    <w:rsid w:val="00D86A86"/>
    <w:rsid w:val="00D86DB6"/>
    <w:rsid w:val="00D873D7"/>
    <w:rsid w:val="00D8742B"/>
    <w:rsid w:val="00D87510"/>
    <w:rsid w:val="00D8753B"/>
    <w:rsid w:val="00D879D2"/>
    <w:rsid w:val="00D87C24"/>
    <w:rsid w:val="00D908E5"/>
    <w:rsid w:val="00D91050"/>
    <w:rsid w:val="00D91396"/>
    <w:rsid w:val="00D91680"/>
    <w:rsid w:val="00D917AB"/>
    <w:rsid w:val="00D91ABE"/>
    <w:rsid w:val="00D91D5F"/>
    <w:rsid w:val="00D91DE6"/>
    <w:rsid w:val="00D91ECF"/>
    <w:rsid w:val="00D9260A"/>
    <w:rsid w:val="00D92719"/>
    <w:rsid w:val="00D932F1"/>
    <w:rsid w:val="00D93394"/>
    <w:rsid w:val="00D9360E"/>
    <w:rsid w:val="00D93703"/>
    <w:rsid w:val="00D9378E"/>
    <w:rsid w:val="00D9427C"/>
    <w:rsid w:val="00D94C32"/>
    <w:rsid w:val="00D95262"/>
    <w:rsid w:val="00D95A59"/>
    <w:rsid w:val="00D9608B"/>
    <w:rsid w:val="00D964B4"/>
    <w:rsid w:val="00D9662C"/>
    <w:rsid w:val="00D96808"/>
    <w:rsid w:val="00D96926"/>
    <w:rsid w:val="00D9754A"/>
    <w:rsid w:val="00D977F3"/>
    <w:rsid w:val="00D978D2"/>
    <w:rsid w:val="00D9799D"/>
    <w:rsid w:val="00DA02BE"/>
    <w:rsid w:val="00DA0DDF"/>
    <w:rsid w:val="00DA1B00"/>
    <w:rsid w:val="00DA1E01"/>
    <w:rsid w:val="00DA223F"/>
    <w:rsid w:val="00DA2487"/>
    <w:rsid w:val="00DA291C"/>
    <w:rsid w:val="00DA2AB4"/>
    <w:rsid w:val="00DA3B23"/>
    <w:rsid w:val="00DA3B50"/>
    <w:rsid w:val="00DA3C3C"/>
    <w:rsid w:val="00DA3D46"/>
    <w:rsid w:val="00DA46EF"/>
    <w:rsid w:val="00DA490D"/>
    <w:rsid w:val="00DA4A52"/>
    <w:rsid w:val="00DA4C45"/>
    <w:rsid w:val="00DA4EAD"/>
    <w:rsid w:val="00DA548A"/>
    <w:rsid w:val="00DA5490"/>
    <w:rsid w:val="00DA54CA"/>
    <w:rsid w:val="00DA587A"/>
    <w:rsid w:val="00DA5DEA"/>
    <w:rsid w:val="00DA634A"/>
    <w:rsid w:val="00DA6447"/>
    <w:rsid w:val="00DA6CAC"/>
    <w:rsid w:val="00DA714C"/>
    <w:rsid w:val="00DA736E"/>
    <w:rsid w:val="00DA7810"/>
    <w:rsid w:val="00DA79A6"/>
    <w:rsid w:val="00DA79B0"/>
    <w:rsid w:val="00DA7B5A"/>
    <w:rsid w:val="00DB1307"/>
    <w:rsid w:val="00DB1594"/>
    <w:rsid w:val="00DB1612"/>
    <w:rsid w:val="00DB1795"/>
    <w:rsid w:val="00DB199B"/>
    <w:rsid w:val="00DB1E9C"/>
    <w:rsid w:val="00DB2160"/>
    <w:rsid w:val="00DB21CB"/>
    <w:rsid w:val="00DB2BE8"/>
    <w:rsid w:val="00DB307F"/>
    <w:rsid w:val="00DB317F"/>
    <w:rsid w:val="00DB3830"/>
    <w:rsid w:val="00DB3914"/>
    <w:rsid w:val="00DB3B38"/>
    <w:rsid w:val="00DB4719"/>
    <w:rsid w:val="00DB48F8"/>
    <w:rsid w:val="00DB53F5"/>
    <w:rsid w:val="00DB5CD6"/>
    <w:rsid w:val="00DB5D5A"/>
    <w:rsid w:val="00DB659C"/>
    <w:rsid w:val="00DB68C9"/>
    <w:rsid w:val="00DB6F52"/>
    <w:rsid w:val="00DB7018"/>
    <w:rsid w:val="00DB757A"/>
    <w:rsid w:val="00DC08B2"/>
    <w:rsid w:val="00DC0B7A"/>
    <w:rsid w:val="00DC0CAB"/>
    <w:rsid w:val="00DC0F3B"/>
    <w:rsid w:val="00DC1540"/>
    <w:rsid w:val="00DC1DF1"/>
    <w:rsid w:val="00DC1E4E"/>
    <w:rsid w:val="00DC2DC4"/>
    <w:rsid w:val="00DC3944"/>
    <w:rsid w:val="00DC3AFC"/>
    <w:rsid w:val="00DC3B8F"/>
    <w:rsid w:val="00DC3CD8"/>
    <w:rsid w:val="00DC4069"/>
    <w:rsid w:val="00DC46F8"/>
    <w:rsid w:val="00DC48D8"/>
    <w:rsid w:val="00DC4988"/>
    <w:rsid w:val="00DC5BB2"/>
    <w:rsid w:val="00DC5DA8"/>
    <w:rsid w:val="00DC5DC4"/>
    <w:rsid w:val="00DC6546"/>
    <w:rsid w:val="00DC6CFE"/>
    <w:rsid w:val="00DC6DA1"/>
    <w:rsid w:val="00DC7405"/>
    <w:rsid w:val="00DC7450"/>
    <w:rsid w:val="00DC77DA"/>
    <w:rsid w:val="00DC7A7E"/>
    <w:rsid w:val="00DD04B9"/>
    <w:rsid w:val="00DD0B02"/>
    <w:rsid w:val="00DD0BA2"/>
    <w:rsid w:val="00DD0F74"/>
    <w:rsid w:val="00DD115B"/>
    <w:rsid w:val="00DD2DA2"/>
    <w:rsid w:val="00DD31B0"/>
    <w:rsid w:val="00DD32E3"/>
    <w:rsid w:val="00DD38F8"/>
    <w:rsid w:val="00DD3ACF"/>
    <w:rsid w:val="00DD3D9F"/>
    <w:rsid w:val="00DD3F5E"/>
    <w:rsid w:val="00DD48A6"/>
    <w:rsid w:val="00DD4D52"/>
    <w:rsid w:val="00DD535A"/>
    <w:rsid w:val="00DD544E"/>
    <w:rsid w:val="00DD5522"/>
    <w:rsid w:val="00DD58D6"/>
    <w:rsid w:val="00DD5E23"/>
    <w:rsid w:val="00DD68DE"/>
    <w:rsid w:val="00DD6C40"/>
    <w:rsid w:val="00DD6E15"/>
    <w:rsid w:val="00DD7388"/>
    <w:rsid w:val="00DD79D4"/>
    <w:rsid w:val="00DE0247"/>
    <w:rsid w:val="00DE0670"/>
    <w:rsid w:val="00DE07AD"/>
    <w:rsid w:val="00DE0E45"/>
    <w:rsid w:val="00DE1D3C"/>
    <w:rsid w:val="00DE2688"/>
    <w:rsid w:val="00DE2A44"/>
    <w:rsid w:val="00DE314F"/>
    <w:rsid w:val="00DE327A"/>
    <w:rsid w:val="00DE35F3"/>
    <w:rsid w:val="00DE3860"/>
    <w:rsid w:val="00DE3B52"/>
    <w:rsid w:val="00DE4067"/>
    <w:rsid w:val="00DE4AD7"/>
    <w:rsid w:val="00DE5B66"/>
    <w:rsid w:val="00DE5B85"/>
    <w:rsid w:val="00DE618B"/>
    <w:rsid w:val="00DE6701"/>
    <w:rsid w:val="00DE6750"/>
    <w:rsid w:val="00DE67C4"/>
    <w:rsid w:val="00DE6880"/>
    <w:rsid w:val="00DE6B70"/>
    <w:rsid w:val="00DE7027"/>
    <w:rsid w:val="00DE7262"/>
    <w:rsid w:val="00DE79A6"/>
    <w:rsid w:val="00DE7A54"/>
    <w:rsid w:val="00DF014A"/>
    <w:rsid w:val="00DF0E79"/>
    <w:rsid w:val="00DF157B"/>
    <w:rsid w:val="00DF1AA6"/>
    <w:rsid w:val="00DF2A4B"/>
    <w:rsid w:val="00DF2EA6"/>
    <w:rsid w:val="00DF379B"/>
    <w:rsid w:val="00DF47B4"/>
    <w:rsid w:val="00DF55CC"/>
    <w:rsid w:val="00DF5607"/>
    <w:rsid w:val="00DF5E61"/>
    <w:rsid w:val="00DF5EB6"/>
    <w:rsid w:val="00DF6300"/>
    <w:rsid w:val="00DF652D"/>
    <w:rsid w:val="00DF690F"/>
    <w:rsid w:val="00DF6F65"/>
    <w:rsid w:val="00DF6FCC"/>
    <w:rsid w:val="00DF70F1"/>
    <w:rsid w:val="00DF788C"/>
    <w:rsid w:val="00E004A0"/>
    <w:rsid w:val="00E005C1"/>
    <w:rsid w:val="00E00601"/>
    <w:rsid w:val="00E00AB9"/>
    <w:rsid w:val="00E00B4B"/>
    <w:rsid w:val="00E00F7C"/>
    <w:rsid w:val="00E01477"/>
    <w:rsid w:val="00E01974"/>
    <w:rsid w:val="00E01B19"/>
    <w:rsid w:val="00E01DD5"/>
    <w:rsid w:val="00E01E6C"/>
    <w:rsid w:val="00E0218F"/>
    <w:rsid w:val="00E022F9"/>
    <w:rsid w:val="00E02544"/>
    <w:rsid w:val="00E027CE"/>
    <w:rsid w:val="00E02D82"/>
    <w:rsid w:val="00E034BF"/>
    <w:rsid w:val="00E03783"/>
    <w:rsid w:val="00E0409C"/>
    <w:rsid w:val="00E04284"/>
    <w:rsid w:val="00E04773"/>
    <w:rsid w:val="00E04AC1"/>
    <w:rsid w:val="00E04F85"/>
    <w:rsid w:val="00E05437"/>
    <w:rsid w:val="00E05FC4"/>
    <w:rsid w:val="00E0653B"/>
    <w:rsid w:val="00E0698E"/>
    <w:rsid w:val="00E06C00"/>
    <w:rsid w:val="00E07484"/>
    <w:rsid w:val="00E074FE"/>
    <w:rsid w:val="00E07E37"/>
    <w:rsid w:val="00E07FE7"/>
    <w:rsid w:val="00E10199"/>
    <w:rsid w:val="00E1042D"/>
    <w:rsid w:val="00E10A0B"/>
    <w:rsid w:val="00E10CA5"/>
    <w:rsid w:val="00E116C8"/>
    <w:rsid w:val="00E11911"/>
    <w:rsid w:val="00E11EE9"/>
    <w:rsid w:val="00E1275E"/>
    <w:rsid w:val="00E12B2C"/>
    <w:rsid w:val="00E13A3C"/>
    <w:rsid w:val="00E13AB0"/>
    <w:rsid w:val="00E13CE6"/>
    <w:rsid w:val="00E1431F"/>
    <w:rsid w:val="00E149EC"/>
    <w:rsid w:val="00E15774"/>
    <w:rsid w:val="00E15AAA"/>
    <w:rsid w:val="00E15F1E"/>
    <w:rsid w:val="00E15F7F"/>
    <w:rsid w:val="00E16296"/>
    <w:rsid w:val="00E1651B"/>
    <w:rsid w:val="00E16D3A"/>
    <w:rsid w:val="00E17D35"/>
    <w:rsid w:val="00E17E0F"/>
    <w:rsid w:val="00E17EEC"/>
    <w:rsid w:val="00E17F89"/>
    <w:rsid w:val="00E2065E"/>
    <w:rsid w:val="00E207FF"/>
    <w:rsid w:val="00E20FF4"/>
    <w:rsid w:val="00E213B5"/>
    <w:rsid w:val="00E21B0C"/>
    <w:rsid w:val="00E21D7A"/>
    <w:rsid w:val="00E224DC"/>
    <w:rsid w:val="00E22922"/>
    <w:rsid w:val="00E229C4"/>
    <w:rsid w:val="00E23802"/>
    <w:rsid w:val="00E23842"/>
    <w:rsid w:val="00E23925"/>
    <w:rsid w:val="00E23F2A"/>
    <w:rsid w:val="00E24354"/>
    <w:rsid w:val="00E24801"/>
    <w:rsid w:val="00E24C0A"/>
    <w:rsid w:val="00E24FF8"/>
    <w:rsid w:val="00E251A6"/>
    <w:rsid w:val="00E2526D"/>
    <w:rsid w:val="00E2549A"/>
    <w:rsid w:val="00E2549C"/>
    <w:rsid w:val="00E256EC"/>
    <w:rsid w:val="00E2595B"/>
    <w:rsid w:val="00E25B23"/>
    <w:rsid w:val="00E26615"/>
    <w:rsid w:val="00E26816"/>
    <w:rsid w:val="00E27455"/>
    <w:rsid w:val="00E27998"/>
    <w:rsid w:val="00E27AF1"/>
    <w:rsid w:val="00E30713"/>
    <w:rsid w:val="00E30862"/>
    <w:rsid w:val="00E30C8D"/>
    <w:rsid w:val="00E30EAA"/>
    <w:rsid w:val="00E3114E"/>
    <w:rsid w:val="00E31268"/>
    <w:rsid w:val="00E31C70"/>
    <w:rsid w:val="00E32203"/>
    <w:rsid w:val="00E32330"/>
    <w:rsid w:val="00E33BA3"/>
    <w:rsid w:val="00E33D7B"/>
    <w:rsid w:val="00E33D99"/>
    <w:rsid w:val="00E33E05"/>
    <w:rsid w:val="00E3427C"/>
    <w:rsid w:val="00E346F1"/>
    <w:rsid w:val="00E34E5F"/>
    <w:rsid w:val="00E35083"/>
    <w:rsid w:val="00E350C2"/>
    <w:rsid w:val="00E35145"/>
    <w:rsid w:val="00E3545C"/>
    <w:rsid w:val="00E35800"/>
    <w:rsid w:val="00E359A9"/>
    <w:rsid w:val="00E35E3E"/>
    <w:rsid w:val="00E369F8"/>
    <w:rsid w:val="00E369FB"/>
    <w:rsid w:val="00E372A1"/>
    <w:rsid w:val="00E374A9"/>
    <w:rsid w:val="00E40098"/>
    <w:rsid w:val="00E401B9"/>
    <w:rsid w:val="00E4045C"/>
    <w:rsid w:val="00E40FA4"/>
    <w:rsid w:val="00E41D46"/>
    <w:rsid w:val="00E41E4C"/>
    <w:rsid w:val="00E42052"/>
    <w:rsid w:val="00E425D8"/>
    <w:rsid w:val="00E42820"/>
    <w:rsid w:val="00E42A4D"/>
    <w:rsid w:val="00E43462"/>
    <w:rsid w:val="00E43805"/>
    <w:rsid w:val="00E43AFD"/>
    <w:rsid w:val="00E44555"/>
    <w:rsid w:val="00E44C7D"/>
    <w:rsid w:val="00E45437"/>
    <w:rsid w:val="00E4596F"/>
    <w:rsid w:val="00E46DB0"/>
    <w:rsid w:val="00E4715A"/>
    <w:rsid w:val="00E47213"/>
    <w:rsid w:val="00E4779F"/>
    <w:rsid w:val="00E477AC"/>
    <w:rsid w:val="00E47A82"/>
    <w:rsid w:val="00E500A8"/>
    <w:rsid w:val="00E5068F"/>
    <w:rsid w:val="00E5124F"/>
    <w:rsid w:val="00E5144E"/>
    <w:rsid w:val="00E52167"/>
    <w:rsid w:val="00E52C09"/>
    <w:rsid w:val="00E52D47"/>
    <w:rsid w:val="00E53361"/>
    <w:rsid w:val="00E533EB"/>
    <w:rsid w:val="00E536CE"/>
    <w:rsid w:val="00E538B2"/>
    <w:rsid w:val="00E53C04"/>
    <w:rsid w:val="00E53CDF"/>
    <w:rsid w:val="00E54203"/>
    <w:rsid w:val="00E5446E"/>
    <w:rsid w:val="00E54A62"/>
    <w:rsid w:val="00E54A8A"/>
    <w:rsid w:val="00E54B10"/>
    <w:rsid w:val="00E54CF9"/>
    <w:rsid w:val="00E55073"/>
    <w:rsid w:val="00E551AA"/>
    <w:rsid w:val="00E5538B"/>
    <w:rsid w:val="00E558FD"/>
    <w:rsid w:val="00E55964"/>
    <w:rsid w:val="00E55997"/>
    <w:rsid w:val="00E55B05"/>
    <w:rsid w:val="00E55EE6"/>
    <w:rsid w:val="00E56006"/>
    <w:rsid w:val="00E5711E"/>
    <w:rsid w:val="00E572A6"/>
    <w:rsid w:val="00E5783C"/>
    <w:rsid w:val="00E60874"/>
    <w:rsid w:val="00E60EEC"/>
    <w:rsid w:val="00E60F76"/>
    <w:rsid w:val="00E61FD9"/>
    <w:rsid w:val="00E62333"/>
    <w:rsid w:val="00E62D34"/>
    <w:rsid w:val="00E6373E"/>
    <w:rsid w:val="00E63821"/>
    <w:rsid w:val="00E63A65"/>
    <w:rsid w:val="00E63B6C"/>
    <w:rsid w:val="00E640D1"/>
    <w:rsid w:val="00E64A49"/>
    <w:rsid w:val="00E64B2A"/>
    <w:rsid w:val="00E65085"/>
    <w:rsid w:val="00E65340"/>
    <w:rsid w:val="00E666DC"/>
    <w:rsid w:val="00E66845"/>
    <w:rsid w:val="00E66DBB"/>
    <w:rsid w:val="00E67250"/>
    <w:rsid w:val="00E67545"/>
    <w:rsid w:val="00E67F80"/>
    <w:rsid w:val="00E705DA"/>
    <w:rsid w:val="00E705E3"/>
    <w:rsid w:val="00E709FE"/>
    <w:rsid w:val="00E71068"/>
    <w:rsid w:val="00E71223"/>
    <w:rsid w:val="00E71C56"/>
    <w:rsid w:val="00E72140"/>
    <w:rsid w:val="00E72673"/>
    <w:rsid w:val="00E730B5"/>
    <w:rsid w:val="00E7375F"/>
    <w:rsid w:val="00E73848"/>
    <w:rsid w:val="00E7405D"/>
    <w:rsid w:val="00E74313"/>
    <w:rsid w:val="00E745F2"/>
    <w:rsid w:val="00E74E5A"/>
    <w:rsid w:val="00E74FA7"/>
    <w:rsid w:val="00E75523"/>
    <w:rsid w:val="00E75E54"/>
    <w:rsid w:val="00E76227"/>
    <w:rsid w:val="00E762A4"/>
    <w:rsid w:val="00E764DB"/>
    <w:rsid w:val="00E76A1A"/>
    <w:rsid w:val="00E76AA2"/>
    <w:rsid w:val="00E76DC8"/>
    <w:rsid w:val="00E76DE2"/>
    <w:rsid w:val="00E776E4"/>
    <w:rsid w:val="00E77A4B"/>
    <w:rsid w:val="00E77BCC"/>
    <w:rsid w:val="00E803DE"/>
    <w:rsid w:val="00E806E9"/>
    <w:rsid w:val="00E8086D"/>
    <w:rsid w:val="00E809BE"/>
    <w:rsid w:val="00E809CF"/>
    <w:rsid w:val="00E809F4"/>
    <w:rsid w:val="00E80C0C"/>
    <w:rsid w:val="00E811BF"/>
    <w:rsid w:val="00E81682"/>
    <w:rsid w:val="00E81745"/>
    <w:rsid w:val="00E819D8"/>
    <w:rsid w:val="00E8299E"/>
    <w:rsid w:val="00E82C2D"/>
    <w:rsid w:val="00E82E41"/>
    <w:rsid w:val="00E82E44"/>
    <w:rsid w:val="00E8326F"/>
    <w:rsid w:val="00E84007"/>
    <w:rsid w:val="00E8425F"/>
    <w:rsid w:val="00E84537"/>
    <w:rsid w:val="00E847A8"/>
    <w:rsid w:val="00E8487C"/>
    <w:rsid w:val="00E84A5C"/>
    <w:rsid w:val="00E84BAB"/>
    <w:rsid w:val="00E84DB0"/>
    <w:rsid w:val="00E84E00"/>
    <w:rsid w:val="00E85BD7"/>
    <w:rsid w:val="00E86256"/>
    <w:rsid w:val="00E867BB"/>
    <w:rsid w:val="00E8690A"/>
    <w:rsid w:val="00E86BE1"/>
    <w:rsid w:val="00E86EA6"/>
    <w:rsid w:val="00E86EDA"/>
    <w:rsid w:val="00E86FAB"/>
    <w:rsid w:val="00E872AB"/>
    <w:rsid w:val="00E87707"/>
    <w:rsid w:val="00E87942"/>
    <w:rsid w:val="00E87948"/>
    <w:rsid w:val="00E87D85"/>
    <w:rsid w:val="00E87E15"/>
    <w:rsid w:val="00E87E80"/>
    <w:rsid w:val="00E87EE3"/>
    <w:rsid w:val="00E87FF9"/>
    <w:rsid w:val="00E905E4"/>
    <w:rsid w:val="00E90B3F"/>
    <w:rsid w:val="00E90C34"/>
    <w:rsid w:val="00E90DA5"/>
    <w:rsid w:val="00E90E6C"/>
    <w:rsid w:val="00E91240"/>
    <w:rsid w:val="00E91770"/>
    <w:rsid w:val="00E91E88"/>
    <w:rsid w:val="00E91EAA"/>
    <w:rsid w:val="00E920D4"/>
    <w:rsid w:val="00E9218A"/>
    <w:rsid w:val="00E928B5"/>
    <w:rsid w:val="00E92B55"/>
    <w:rsid w:val="00E92C75"/>
    <w:rsid w:val="00E932CD"/>
    <w:rsid w:val="00E93417"/>
    <w:rsid w:val="00E935FE"/>
    <w:rsid w:val="00E93724"/>
    <w:rsid w:val="00E93FD9"/>
    <w:rsid w:val="00E93FFF"/>
    <w:rsid w:val="00E9403F"/>
    <w:rsid w:val="00E9434F"/>
    <w:rsid w:val="00E943F9"/>
    <w:rsid w:val="00E94449"/>
    <w:rsid w:val="00E94709"/>
    <w:rsid w:val="00E94D13"/>
    <w:rsid w:val="00E94E3D"/>
    <w:rsid w:val="00E95892"/>
    <w:rsid w:val="00E95967"/>
    <w:rsid w:val="00E9636E"/>
    <w:rsid w:val="00E96976"/>
    <w:rsid w:val="00E969D7"/>
    <w:rsid w:val="00E96BCA"/>
    <w:rsid w:val="00E96CA5"/>
    <w:rsid w:val="00E973A1"/>
    <w:rsid w:val="00E9747E"/>
    <w:rsid w:val="00E974CB"/>
    <w:rsid w:val="00E979A4"/>
    <w:rsid w:val="00E97B85"/>
    <w:rsid w:val="00EA1431"/>
    <w:rsid w:val="00EA1539"/>
    <w:rsid w:val="00EA18DB"/>
    <w:rsid w:val="00EA1B16"/>
    <w:rsid w:val="00EA243F"/>
    <w:rsid w:val="00EA2A91"/>
    <w:rsid w:val="00EA2CA6"/>
    <w:rsid w:val="00EA2CEC"/>
    <w:rsid w:val="00EA2D87"/>
    <w:rsid w:val="00EA2D93"/>
    <w:rsid w:val="00EA3016"/>
    <w:rsid w:val="00EA3246"/>
    <w:rsid w:val="00EA340D"/>
    <w:rsid w:val="00EA3AA4"/>
    <w:rsid w:val="00EA3BBC"/>
    <w:rsid w:val="00EA40AE"/>
    <w:rsid w:val="00EA4B59"/>
    <w:rsid w:val="00EA50B5"/>
    <w:rsid w:val="00EA5BBB"/>
    <w:rsid w:val="00EA6097"/>
    <w:rsid w:val="00EA630C"/>
    <w:rsid w:val="00EA690D"/>
    <w:rsid w:val="00EA6945"/>
    <w:rsid w:val="00EA6A8D"/>
    <w:rsid w:val="00EA7558"/>
    <w:rsid w:val="00EA7EF8"/>
    <w:rsid w:val="00EB0710"/>
    <w:rsid w:val="00EB09C7"/>
    <w:rsid w:val="00EB09EE"/>
    <w:rsid w:val="00EB0B16"/>
    <w:rsid w:val="00EB0CF2"/>
    <w:rsid w:val="00EB0E8E"/>
    <w:rsid w:val="00EB19E3"/>
    <w:rsid w:val="00EB219D"/>
    <w:rsid w:val="00EB2231"/>
    <w:rsid w:val="00EB2266"/>
    <w:rsid w:val="00EB2535"/>
    <w:rsid w:val="00EB2714"/>
    <w:rsid w:val="00EB2741"/>
    <w:rsid w:val="00EB28A9"/>
    <w:rsid w:val="00EB2BF8"/>
    <w:rsid w:val="00EB2C2D"/>
    <w:rsid w:val="00EB2F9C"/>
    <w:rsid w:val="00EB3368"/>
    <w:rsid w:val="00EB359A"/>
    <w:rsid w:val="00EB3687"/>
    <w:rsid w:val="00EB39B7"/>
    <w:rsid w:val="00EB3B21"/>
    <w:rsid w:val="00EB3E20"/>
    <w:rsid w:val="00EB4801"/>
    <w:rsid w:val="00EB4929"/>
    <w:rsid w:val="00EB53B1"/>
    <w:rsid w:val="00EB5DA2"/>
    <w:rsid w:val="00EB620C"/>
    <w:rsid w:val="00EB686A"/>
    <w:rsid w:val="00EB6A58"/>
    <w:rsid w:val="00EB6B13"/>
    <w:rsid w:val="00EB6D41"/>
    <w:rsid w:val="00EB786C"/>
    <w:rsid w:val="00EC004E"/>
    <w:rsid w:val="00EC0484"/>
    <w:rsid w:val="00EC090E"/>
    <w:rsid w:val="00EC3283"/>
    <w:rsid w:val="00EC3292"/>
    <w:rsid w:val="00EC35E1"/>
    <w:rsid w:val="00EC4239"/>
    <w:rsid w:val="00EC428F"/>
    <w:rsid w:val="00EC463C"/>
    <w:rsid w:val="00EC4DEC"/>
    <w:rsid w:val="00EC4EE0"/>
    <w:rsid w:val="00EC52E4"/>
    <w:rsid w:val="00EC5845"/>
    <w:rsid w:val="00EC5D77"/>
    <w:rsid w:val="00EC5E0A"/>
    <w:rsid w:val="00EC71C6"/>
    <w:rsid w:val="00EC7248"/>
    <w:rsid w:val="00EC7B35"/>
    <w:rsid w:val="00EC7D2E"/>
    <w:rsid w:val="00ED0286"/>
    <w:rsid w:val="00ED0316"/>
    <w:rsid w:val="00ED0EA8"/>
    <w:rsid w:val="00ED0EC5"/>
    <w:rsid w:val="00ED15F9"/>
    <w:rsid w:val="00ED175D"/>
    <w:rsid w:val="00ED1918"/>
    <w:rsid w:val="00ED1FB2"/>
    <w:rsid w:val="00ED20A1"/>
    <w:rsid w:val="00ED2766"/>
    <w:rsid w:val="00ED2F59"/>
    <w:rsid w:val="00ED4006"/>
    <w:rsid w:val="00ED4A41"/>
    <w:rsid w:val="00ED510A"/>
    <w:rsid w:val="00ED5295"/>
    <w:rsid w:val="00ED5438"/>
    <w:rsid w:val="00ED5967"/>
    <w:rsid w:val="00ED5BE8"/>
    <w:rsid w:val="00ED5C53"/>
    <w:rsid w:val="00ED64C8"/>
    <w:rsid w:val="00ED651C"/>
    <w:rsid w:val="00ED6B0E"/>
    <w:rsid w:val="00ED6BFA"/>
    <w:rsid w:val="00ED6C3A"/>
    <w:rsid w:val="00ED7591"/>
    <w:rsid w:val="00EE05C3"/>
    <w:rsid w:val="00EE0E78"/>
    <w:rsid w:val="00EE0EF5"/>
    <w:rsid w:val="00EE1183"/>
    <w:rsid w:val="00EE1231"/>
    <w:rsid w:val="00EE14DC"/>
    <w:rsid w:val="00EE19B6"/>
    <w:rsid w:val="00EE19D3"/>
    <w:rsid w:val="00EE1A1D"/>
    <w:rsid w:val="00EE1CDC"/>
    <w:rsid w:val="00EE2195"/>
    <w:rsid w:val="00EE238E"/>
    <w:rsid w:val="00EE23C5"/>
    <w:rsid w:val="00EE26A8"/>
    <w:rsid w:val="00EE2B15"/>
    <w:rsid w:val="00EE2C97"/>
    <w:rsid w:val="00EE31B9"/>
    <w:rsid w:val="00EE3474"/>
    <w:rsid w:val="00EE3783"/>
    <w:rsid w:val="00EE3A36"/>
    <w:rsid w:val="00EE409C"/>
    <w:rsid w:val="00EE4B4A"/>
    <w:rsid w:val="00EE54FC"/>
    <w:rsid w:val="00EE5E0E"/>
    <w:rsid w:val="00EE6102"/>
    <w:rsid w:val="00EE6BE1"/>
    <w:rsid w:val="00EE6FAB"/>
    <w:rsid w:val="00EE70CC"/>
    <w:rsid w:val="00EE7AE5"/>
    <w:rsid w:val="00EE7AE6"/>
    <w:rsid w:val="00EE7FF5"/>
    <w:rsid w:val="00EF01FD"/>
    <w:rsid w:val="00EF0476"/>
    <w:rsid w:val="00EF0492"/>
    <w:rsid w:val="00EF05D8"/>
    <w:rsid w:val="00EF0850"/>
    <w:rsid w:val="00EF10D9"/>
    <w:rsid w:val="00EF1752"/>
    <w:rsid w:val="00EF1814"/>
    <w:rsid w:val="00EF1DEA"/>
    <w:rsid w:val="00EF2058"/>
    <w:rsid w:val="00EF2072"/>
    <w:rsid w:val="00EF2300"/>
    <w:rsid w:val="00EF2B6D"/>
    <w:rsid w:val="00EF3171"/>
    <w:rsid w:val="00EF344A"/>
    <w:rsid w:val="00EF3453"/>
    <w:rsid w:val="00EF4BF8"/>
    <w:rsid w:val="00EF4CAB"/>
    <w:rsid w:val="00EF5236"/>
    <w:rsid w:val="00EF56F7"/>
    <w:rsid w:val="00EF5BD0"/>
    <w:rsid w:val="00EF69A3"/>
    <w:rsid w:val="00EF6B8F"/>
    <w:rsid w:val="00EF7385"/>
    <w:rsid w:val="00EF73F4"/>
    <w:rsid w:val="00EF7C0F"/>
    <w:rsid w:val="00EF7D51"/>
    <w:rsid w:val="00EF7DD4"/>
    <w:rsid w:val="00EF7FC6"/>
    <w:rsid w:val="00EF7FD8"/>
    <w:rsid w:val="00F00002"/>
    <w:rsid w:val="00F000C9"/>
    <w:rsid w:val="00F003A7"/>
    <w:rsid w:val="00F012B2"/>
    <w:rsid w:val="00F01D0E"/>
    <w:rsid w:val="00F01FC8"/>
    <w:rsid w:val="00F0218D"/>
    <w:rsid w:val="00F02323"/>
    <w:rsid w:val="00F02377"/>
    <w:rsid w:val="00F026A3"/>
    <w:rsid w:val="00F0346E"/>
    <w:rsid w:val="00F03E5F"/>
    <w:rsid w:val="00F03F46"/>
    <w:rsid w:val="00F0405D"/>
    <w:rsid w:val="00F04821"/>
    <w:rsid w:val="00F0669D"/>
    <w:rsid w:val="00F06EA6"/>
    <w:rsid w:val="00F0727E"/>
    <w:rsid w:val="00F07B37"/>
    <w:rsid w:val="00F07D1D"/>
    <w:rsid w:val="00F07F8C"/>
    <w:rsid w:val="00F1043C"/>
    <w:rsid w:val="00F1057E"/>
    <w:rsid w:val="00F10B6B"/>
    <w:rsid w:val="00F10C59"/>
    <w:rsid w:val="00F10D1B"/>
    <w:rsid w:val="00F10F0D"/>
    <w:rsid w:val="00F10FAE"/>
    <w:rsid w:val="00F11CA3"/>
    <w:rsid w:val="00F11CAB"/>
    <w:rsid w:val="00F12181"/>
    <w:rsid w:val="00F12B9D"/>
    <w:rsid w:val="00F139DA"/>
    <w:rsid w:val="00F13F91"/>
    <w:rsid w:val="00F14253"/>
    <w:rsid w:val="00F14479"/>
    <w:rsid w:val="00F144F3"/>
    <w:rsid w:val="00F148CC"/>
    <w:rsid w:val="00F14A56"/>
    <w:rsid w:val="00F14C93"/>
    <w:rsid w:val="00F14F44"/>
    <w:rsid w:val="00F15232"/>
    <w:rsid w:val="00F15861"/>
    <w:rsid w:val="00F15F23"/>
    <w:rsid w:val="00F16569"/>
    <w:rsid w:val="00F16DE3"/>
    <w:rsid w:val="00F1799D"/>
    <w:rsid w:val="00F17CB5"/>
    <w:rsid w:val="00F20078"/>
    <w:rsid w:val="00F202CE"/>
    <w:rsid w:val="00F207E5"/>
    <w:rsid w:val="00F20AC6"/>
    <w:rsid w:val="00F22484"/>
    <w:rsid w:val="00F22C03"/>
    <w:rsid w:val="00F23A20"/>
    <w:rsid w:val="00F23AED"/>
    <w:rsid w:val="00F23F92"/>
    <w:rsid w:val="00F24277"/>
    <w:rsid w:val="00F2445B"/>
    <w:rsid w:val="00F2474E"/>
    <w:rsid w:val="00F24A05"/>
    <w:rsid w:val="00F24AA7"/>
    <w:rsid w:val="00F25016"/>
    <w:rsid w:val="00F2518B"/>
    <w:rsid w:val="00F25220"/>
    <w:rsid w:val="00F2563D"/>
    <w:rsid w:val="00F25C6D"/>
    <w:rsid w:val="00F26024"/>
    <w:rsid w:val="00F26542"/>
    <w:rsid w:val="00F265A8"/>
    <w:rsid w:val="00F26B0E"/>
    <w:rsid w:val="00F26B6F"/>
    <w:rsid w:val="00F26BC7"/>
    <w:rsid w:val="00F27370"/>
    <w:rsid w:val="00F27790"/>
    <w:rsid w:val="00F2781C"/>
    <w:rsid w:val="00F278D6"/>
    <w:rsid w:val="00F278F7"/>
    <w:rsid w:val="00F27968"/>
    <w:rsid w:val="00F3005E"/>
    <w:rsid w:val="00F30421"/>
    <w:rsid w:val="00F306A4"/>
    <w:rsid w:val="00F30A3D"/>
    <w:rsid w:val="00F30C8F"/>
    <w:rsid w:val="00F30CD5"/>
    <w:rsid w:val="00F30F14"/>
    <w:rsid w:val="00F31447"/>
    <w:rsid w:val="00F317CB"/>
    <w:rsid w:val="00F32086"/>
    <w:rsid w:val="00F321F5"/>
    <w:rsid w:val="00F32A72"/>
    <w:rsid w:val="00F32A86"/>
    <w:rsid w:val="00F32F63"/>
    <w:rsid w:val="00F332D2"/>
    <w:rsid w:val="00F34269"/>
    <w:rsid w:val="00F34280"/>
    <w:rsid w:val="00F34939"/>
    <w:rsid w:val="00F34D38"/>
    <w:rsid w:val="00F35631"/>
    <w:rsid w:val="00F3577F"/>
    <w:rsid w:val="00F35868"/>
    <w:rsid w:val="00F35CFF"/>
    <w:rsid w:val="00F35E05"/>
    <w:rsid w:val="00F36AB7"/>
    <w:rsid w:val="00F36D76"/>
    <w:rsid w:val="00F370EE"/>
    <w:rsid w:val="00F37207"/>
    <w:rsid w:val="00F37384"/>
    <w:rsid w:val="00F379A5"/>
    <w:rsid w:val="00F37C32"/>
    <w:rsid w:val="00F37DCC"/>
    <w:rsid w:val="00F4008E"/>
    <w:rsid w:val="00F40A65"/>
    <w:rsid w:val="00F40C29"/>
    <w:rsid w:val="00F41150"/>
    <w:rsid w:val="00F417E9"/>
    <w:rsid w:val="00F4205F"/>
    <w:rsid w:val="00F428B3"/>
    <w:rsid w:val="00F42A2C"/>
    <w:rsid w:val="00F42B3B"/>
    <w:rsid w:val="00F42B64"/>
    <w:rsid w:val="00F42C5E"/>
    <w:rsid w:val="00F42D69"/>
    <w:rsid w:val="00F43040"/>
    <w:rsid w:val="00F43D96"/>
    <w:rsid w:val="00F445BC"/>
    <w:rsid w:val="00F44B85"/>
    <w:rsid w:val="00F44F8C"/>
    <w:rsid w:val="00F459F7"/>
    <w:rsid w:val="00F45D77"/>
    <w:rsid w:val="00F46910"/>
    <w:rsid w:val="00F477F4"/>
    <w:rsid w:val="00F506BF"/>
    <w:rsid w:val="00F508A8"/>
    <w:rsid w:val="00F50A37"/>
    <w:rsid w:val="00F50B6C"/>
    <w:rsid w:val="00F50EAB"/>
    <w:rsid w:val="00F513A4"/>
    <w:rsid w:val="00F51821"/>
    <w:rsid w:val="00F51CF8"/>
    <w:rsid w:val="00F52254"/>
    <w:rsid w:val="00F526BF"/>
    <w:rsid w:val="00F527D9"/>
    <w:rsid w:val="00F52AC8"/>
    <w:rsid w:val="00F52C7B"/>
    <w:rsid w:val="00F52CB4"/>
    <w:rsid w:val="00F53055"/>
    <w:rsid w:val="00F53348"/>
    <w:rsid w:val="00F53802"/>
    <w:rsid w:val="00F53B54"/>
    <w:rsid w:val="00F53ECF"/>
    <w:rsid w:val="00F54488"/>
    <w:rsid w:val="00F54576"/>
    <w:rsid w:val="00F54C0F"/>
    <w:rsid w:val="00F54F3D"/>
    <w:rsid w:val="00F5508C"/>
    <w:rsid w:val="00F55139"/>
    <w:rsid w:val="00F552B7"/>
    <w:rsid w:val="00F55724"/>
    <w:rsid w:val="00F55737"/>
    <w:rsid w:val="00F55AD8"/>
    <w:rsid w:val="00F55CC5"/>
    <w:rsid w:val="00F55CF5"/>
    <w:rsid w:val="00F55E55"/>
    <w:rsid w:val="00F56505"/>
    <w:rsid w:val="00F56D1C"/>
    <w:rsid w:val="00F5720A"/>
    <w:rsid w:val="00F57815"/>
    <w:rsid w:val="00F57827"/>
    <w:rsid w:val="00F57D2C"/>
    <w:rsid w:val="00F57F34"/>
    <w:rsid w:val="00F6036C"/>
    <w:rsid w:val="00F604C2"/>
    <w:rsid w:val="00F60B2D"/>
    <w:rsid w:val="00F60FBF"/>
    <w:rsid w:val="00F61061"/>
    <w:rsid w:val="00F6128F"/>
    <w:rsid w:val="00F6221B"/>
    <w:rsid w:val="00F6263C"/>
    <w:rsid w:val="00F62E60"/>
    <w:rsid w:val="00F632DE"/>
    <w:rsid w:val="00F63A30"/>
    <w:rsid w:val="00F64727"/>
    <w:rsid w:val="00F64C19"/>
    <w:rsid w:val="00F65146"/>
    <w:rsid w:val="00F65534"/>
    <w:rsid w:val="00F6597D"/>
    <w:rsid w:val="00F66C3A"/>
    <w:rsid w:val="00F66D38"/>
    <w:rsid w:val="00F66DBB"/>
    <w:rsid w:val="00F67053"/>
    <w:rsid w:val="00F67923"/>
    <w:rsid w:val="00F67D61"/>
    <w:rsid w:val="00F705FE"/>
    <w:rsid w:val="00F70830"/>
    <w:rsid w:val="00F70974"/>
    <w:rsid w:val="00F70A97"/>
    <w:rsid w:val="00F70B51"/>
    <w:rsid w:val="00F70EE2"/>
    <w:rsid w:val="00F70F30"/>
    <w:rsid w:val="00F71C96"/>
    <w:rsid w:val="00F71FD3"/>
    <w:rsid w:val="00F72406"/>
    <w:rsid w:val="00F72651"/>
    <w:rsid w:val="00F72F3D"/>
    <w:rsid w:val="00F73035"/>
    <w:rsid w:val="00F73138"/>
    <w:rsid w:val="00F73A86"/>
    <w:rsid w:val="00F74159"/>
    <w:rsid w:val="00F74A39"/>
    <w:rsid w:val="00F74A58"/>
    <w:rsid w:val="00F753A2"/>
    <w:rsid w:val="00F760A1"/>
    <w:rsid w:val="00F76239"/>
    <w:rsid w:val="00F763FC"/>
    <w:rsid w:val="00F768E8"/>
    <w:rsid w:val="00F76E21"/>
    <w:rsid w:val="00F76F04"/>
    <w:rsid w:val="00F770D4"/>
    <w:rsid w:val="00F7716F"/>
    <w:rsid w:val="00F7769A"/>
    <w:rsid w:val="00F77A46"/>
    <w:rsid w:val="00F77F34"/>
    <w:rsid w:val="00F80AC9"/>
    <w:rsid w:val="00F80C61"/>
    <w:rsid w:val="00F80E8D"/>
    <w:rsid w:val="00F81074"/>
    <w:rsid w:val="00F81533"/>
    <w:rsid w:val="00F819A6"/>
    <w:rsid w:val="00F81D66"/>
    <w:rsid w:val="00F81DF2"/>
    <w:rsid w:val="00F8200A"/>
    <w:rsid w:val="00F820B4"/>
    <w:rsid w:val="00F824E3"/>
    <w:rsid w:val="00F82A72"/>
    <w:rsid w:val="00F83650"/>
    <w:rsid w:val="00F8382E"/>
    <w:rsid w:val="00F8383B"/>
    <w:rsid w:val="00F83862"/>
    <w:rsid w:val="00F838F9"/>
    <w:rsid w:val="00F83B6B"/>
    <w:rsid w:val="00F83FF4"/>
    <w:rsid w:val="00F84498"/>
    <w:rsid w:val="00F847ED"/>
    <w:rsid w:val="00F84A2E"/>
    <w:rsid w:val="00F84D6E"/>
    <w:rsid w:val="00F84DB2"/>
    <w:rsid w:val="00F8527A"/>
    <w:rsid w:val="00F8548F"/>
    <w:rsid w:val="00F8655D"/>
    <w:rsid w:val="00F86846"/>
    <w:rsid w:val="00F86C17"/>
    <w:rsid w:val="00F87096"/>
    <w:rsid w:val="00F87348"/>
    <w:rsid w:val="00F87539"/>
    <w:rsid w:val="00F87975"/>
    <w:rsid w:val="00F906EC"/>
    <w:rsid w:val="00F909A4"/>
    <w:rsid w:val="00F90C84"/>
    <w:rsid w:val="00F90D96"/>
    <w:rsid w:val="00F90ED4"/>
    <w:rsid w:val="00F914AD"/>
    <w:rsid w:val="00F914D0"/>
    <w:rsid w:val="00F919E4"/>
    <w:rsid w:val="00F91AE2"/>
    <w:rsid w:val="00F91B72"/>
    <w:rsid w:val="00F91F96"/>
    <w:rsid w:val="00F91FE8"/>
    <w:rsid w:val="00F92308"/>
    <w:rsid w:val="00F923CA"/>
    <w:rsid w:val="00F92782"/>
    <w:rsid w:val="00F92E5C"/>
    <w:rsid w:val="00F92F32"/>
    <w:rsid w:val="00F93C62"/>
    <w:rsid w:val="00F94113"/>
    <w:rsid w:val="00F94481"/>
    <w:rsid w:val="00F95B60"/>
    <w:rsid w:val="00F95B65"/>
    <w:rsid w:val="00F95C72"/>
    <w:rsid w:val="00F962FB"/>
    <w:rsid w:val="00FA09B3"/>
    <w:rsid w:val="00FA14E7"/>
    <w:rsid w:val="00FA15CA"/>
    <w:rsid w:val="00FA1E47"/>
    <w:rsid w:val="00FA224C"/>
    <w:rsid w:val="00FA2402"/>
    <w:rsid w:val="00FA27D6"/>
    <w:rsid w:val="00FA2A6C"/>
    <w:rsid w:val="00FA2E9C"/>
    <w:rsid w:val="00FA3031"/>
    <w:rsid w:val="00FA3077"/>
    <w:rsid w:val="00FA3449"/>
    <w:rsid w:val="00FA3BEC"/>
    <w:rsid w:val="00FA3CE6"/>
    <w:rsid w:val="00FA4483"/>
    <w:rsid w:val="00FA469F"/>
    <w:rsid w:val="00FA4B40"/>
    <w:rsid w:val="00FA4B6F"/>
    <w:rsid w:val="00FA4C5A"/>
    <w:rsid w:val="00FA4F7A"/>
    <w:rsid w:val="00FA51DC"/>
    <w:rsid w:val="00FA6471"/>
    <w:rsid w:val="00FA6A2F"/>
    <w:rsid w:val="00FA6E21"/>
    <w:rsid w:val="00FA6F3F"/>
    <w:rsid w:val="00FA7800"/>
    <w:rsid w:val="00FA7B43"/>
    <w:rsid w:val="00FA7ECC"/>
    <w:rsid w:val="00FB014D"/>
    <w:rsid w:val="00FB0AA6"/>
    <w:rsid w:val="00FB17EE"/>
    <w:rsid w:val="00FB2290"/>
    <w:rsid w:val="00FB29DD"/>
    <w:rsid w:val="00FB2E34"/>
    <w:rsid w:val="00FB32FC"/>
    <w:rsid w:val="00FB3B56"/>
    <w:rsid w:val="00FB42A0"/>
    <w:rsid w:val="00FB438C"/>
    <w:rsid w:val="00FB4544"/>
    <w:rsid w:val="00FB46F0"/>
    <w:rsid w:val="00FB4965"/>
    <w:rsid w:val="00FB5AFE"/>
    <w:rsid w:val="00FB5B98"/>
    <w:rsid w:val="00FB5C60"/>
    <w:rsid w:val="00FB5D8D"/>
    <w:rsid w:val="00FB5E25"/>
    <w:rsid w:val="00FB5FC5"/>
    <w:rsid w:val="00FB60AC"/>
    <w:rsid w:val="00FB6C67"/>
    <w:rsid w:val="00FB6CFD"/>
    <w:rsid w:val="00FB6D2A"/>
    <w:rsid w:val="00FB7005"/>
    <w:rsid w:val="00FB7979"/>
    <w:rsid w:val="00FB79EA"/>
    <w:rsid w:val="00FB7D18"/>
    <w:rsid w:val="00FB7D30"/>
    <w:rsid w:val="00FB7E82"/>
    <w:rsid w:val="00FB7F59"/>
    <w:rsid w:val="00FC041D"/>
    <w:rsid w:val="00FC04BB"/>
    <w:rsid w:val="00FC055E"/>
    <w:rsid w:val="00FC05A5"/>
    <w:rsid w:val="00FC0609"/>
    <w:rsid w:val="00FC07CB"/>
    <w:rsid w:val="00FC088A"/>
    <w:rsid w:val="00FC08BE"/>
    <w:rsid w:val="00FC0DFE"/>
    <w:rsid w:val="00FC0E26"/>
    <w:rsid w:val="00FC152F"/>
    <w:rsid w:val="00FC2885"/>
    <w:rsid w:val="00FC2F2D"/>
    <w:rsid w:val="00FC36A1"/>
    <w:rsid w:val="00FC43AE"/>
    <w:rsid w:val="00FC4873"/>
    <w:rsid w:val="00FC4980"/>
    <w:rsid w:val="00FC4A90"/>
    <w:rsid w:val="00FC4AD5"/>
    <w:rsid w:val="00FC59BC"/>
    <w:rsid w:val="00FC5F4F"/>
    <w:rsid w:val="00FC6753"/>
    <w:rsid w:val="00FC6A8A"/>
    <w:rsid w:val="00FC7023"/>
    <w:rsid w:val="00FC7139"/>
    <w:rsid w:val="00FC76D2"/>
    <w:rsid w:val="00FC77DA"/>
    <w:rsid w:val="00FC7C38"/>
    <w:rsid w:val="00FC7EC9"/>
    <w:rsid w:val="00FD018D"/>
    <w:rsid w:val="00FD0235"/>
    <w:rsid w:val="00FD02B4"/>
    <w:rsid w:val="00FD02FE"/>
    <w:rsid w:val="00FD0367"/>
    <w:rsid w:val="00FD05B3"/>
    <w:rsid w:val="00FD0614"/>
    <w:rsid w:val="00FD097A"/>
    <w:rsid w:val="00FD143E"/>
    <w:rsid w:val="00FD1DD8"/>
    <w:rsid w:val="00FD2318"/>
    <w:rsid w:val="00FD2344"/>
    <w:rsid w:val="00FD23E4"/>
    <w:rsid w:val="00FD3CB0"/>
    <w:rsid w:val="00FD3F36"/>
    <w:rsid w:val="00FD41BC"/>
    <w:rsid w:val="00FD460B"/>
    <w:rsid w:val="00FD473B"/>
    <w:rsid w:val="00FD4D4A"/>
    <w:rsid w:val="00FD5018"/>
    <w:rsid w:val="00FD59F6"/>
    <w:rsid w:val="00FD5B91"/>
    <w:rsid w:val="00FD5CB0"/>
    <w:rsid w:val="00FD65A4"/>
    <w:rsid w:val="00FD6DF5"/>
    <w:rsid w:val="00FD7049"/>
    <w:rsid w:val="00FD756F"/>
    <w:rsid w:val="00FD784E"/>
    <w:rsid w:val="00FD7CE5"/>
    <w:rsid w:val="00FD7ECF"/>
    <w:rsid w:val="00FE0572"/>
    <w:rsid w:val="00FE10C0"/>
    <w:rsid w:val="00FE1246"/>
    <w:rsid w:val="00FE1251"/>
    <w:rsid w:val="00FE1B83"/>
    <w:rsid w:val="00FE2284"/>
    <w:rsid w:val="00FE2AC5"/>
    <w:rsid w:val="00FE2AD8"/>
    <w:rsid w:val="00FE2D00"/>
    <w:rsid w:val="00FE2DDA"/>
    <w:rsid w:val="00FE2EE4"/>
    <w:rsid w:val="00FE2F0E"/>
    <w:rsid w:val="00FE3160"/>
    <w:rsid w:val="00FE3999"/>
    <w:rsid w:val="00FE4224"/>
    <w:rsid w:val="00FE4C13"/>
    <w:rsid w:val="00FE522D"/>
    <w:rsid w:val="00FE547C"/>
    <w:rsid w:val="00FE59B3"/>
    <w:rsid w:val="00FE5F04"/>
    <w:rsid w:val="00FE60E7"/>
    <w:rsid w:val="00FE61D3"/>
    <w:rsid w:val="00FE6392"/>
    <w:rsid w:val="00FE6453"/>
    <w:rsid w:val="00FE6884"/>
    <w:rsid w:val="00FE6E79"/>
    <w:rsid w:val="00FE71DC"/>
    <w:rsid w:val="00FE7883"/>
    <w:rsid w:val="00FE78DE"/>
    <w:rsid w:val="00FF023D"/>
    <w:rsid w:val="00FF03F5"/>
    <w:rsid w:val="00FF047F"/>
    <w:rsid w:val="00FF0945"/>
    <w:rsid w:val="00FF0CD0"/>
    <w:rsid w:val="00FF0F24"/>
    <w:rsid w:val="00FF0FFB"/>
    <w:rsid w:val="00FF1810"/>
    <w:rsid w:val="00FF1926"/>
    <w:rsid w:val="00FF1AAF"/>
    <w:rsid w:val="00FF1BBD"/>
    <w:rsid w:val="00FF1D84"/>
    <w:rsid w:val="00FF1FF9"/>
    <w:rsid w:val="00FF2730"/>
    <w:rsid w:val="00FF27F7"/>
    <w:rsid w:val="00FF2C01"/>
    <w:rsid w:val="00FF3705"/>
    <w:rsid w:val="00FF412D"/>
    <w:rsid w:val="00FF4A0A"/>
    <w:rsid w:val="00FF4B21"/>
    <w:rsid w:val="00FF4D59"/>
    <w:rsid w:val="00FF505A"/>
    <w:rsid w:val="00FF5065"/>
    <w:rsid w:val="00FF52CD"/>
    <w:rsid w:val="00FF6215"/>
    <w:rsid w:val="00FF627B"/>
    <w:rsid w:val="00FF6739"/>
    <w:rsid w:val="00FF6BB8"/>
    <w:rsid w:val="00FF6D66"/>
    <w:rsid w:val="00FF767B"/>
    <w:rsid w:val="00FF7B80"/>
    <w:rsid w:val="00FF7F81"/>
    <w:rsid w:val="69AB611D"/>
  </w:rsids>
  <m:mathPr>
    <m:mathFont m:val="Cambria Math"/>
    <m:brkBin m:val="before"/>
    <m:brkBinSub m:val="--"/>
    <m:smallFrac m:val="1"/>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name="endnote text"/>
    <w:lsdException w:uiPriority="99" w:name="table of authorities"/>
    <w:lsdException w:uiPriority="99" w:name="macro"/>
    <w:lsdException w:uiPriority="99" w:name="toa heading"/>
    <w:lsdException w:uiPriority="0" w:semiHidden="0" w:name="List"/>
    <w:lsdException w:uiPriority="99" w:name="List Bullet"/>
    <w:lsdException w:uiPriority="99" w:name="List Number"/>
    <w:lsdException w:uiPriority="99" w:semiHidden="0" w:name="List 2"/>
    <w:lsdException w:uiPriority="99" w:semiHidden="0" w:name="List 3"/>
    <w:lsdException w:uiPriority="99" w:semiHidden="0" w:name="List 4"/>
    <w:lsdException w:uiPriority="99" w:name="List 5"/>
    <w:lsdException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semiHidden="0" w:name="Closing"/>
    <w:lsdException w:qFormat="1"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iPriority="99" w:semiHidden="0" w:name="List Continue"/>
    <w:lsdException w:uiPriority="99" w:semiHidden="0" w:name="List Continue 2"/>
    <w:lsdException w:uiPriority="99" w:semiHidden="0" w:name="List Continue 3"/>
    <w:lsdException w:uiPriority="99" w:semiHidden="0" w:name="List Continue 4"/>
    <w:lsdException w:uiPriority="99" w:name="List Continue 5"/>
    <w:lsdException w:uiPriority="99" w:name="Message Header"/>
    <w:lsdException w:qFormat="1" w:unhideWhenUsed="0" w:uiPriority="0" w:semiHidden="0" w:name="Subtitle"/>
    <w:lsdException w:uiPriority="99" w:semiHidden="0" w:name="Salutation"/>
    <w:lsdException w:uiPriority="99" w:name="Date"/>
    <w:lsdException w:uiPriority="99" w:semiHidden="0"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s-EC" w:eastAsia="es-EC" w:bidi="ar-SA"/>
    </w:rPr>
  </w:style>
  <w:style w:type="paragraph" w:styleId="2">
    <w:name w:val="heading 1"/>
    <w:basedOn w:val="1"/>
    <w:next w:val="1"/>
    <w:link w:val="48"/>
    <w:qFormat/>
    <w:uiPriority w:val="9"/>
    <w:pPr>
      <w:keepNext/>
      <w:suppressAutoHyphens/>
      <w:spacing w:before="240" w:after="60" w:line="240" w:lineRule="auto"/>
      <w:outlineLvl w:val="0"/>
    </w:pPr>
    <w:rPr>
      <w:rFonts w:ascii="Cambria" w:hAnsi="Cambria" w:eastAsia="Times New Roman" w:cs="Mangal"/>
      <w:b/>
      <w:bCs/>
      <w:kern w:val="32"/>
      <w:sz w:val="32"/>
      <w:szCs w:val="29"/>
      <w:lang w:eastAsia="hi-IN" w:bidi="hi-IN"/>
    </w:rPr>
  </w:style>
  <w:style w:type="paragraph" w:styleId="3">
    <w:name w:val="heading 2"/>
    <w:basedOn w:val="1"/>
    <w:next w:val="1"/>
    <w:link w:val="49"/>
    <w:unhideWhenUsed/>
    <w:qFormat/>
    <w:uiPriority w:val="9"/>
    <w:pPr>
      <w:keepNext/>
      <w:suppressAutoHyphens/>
      <w:spacing w:before="240" w:after="60" w:line="240" w:lineRule="auto"/>
      <w:outlineLvl w:val="1"/>
    </w:pPr>
    <w:rPr>
      <w:rFonts w:ascii="Cambria" w:hAnsi="Cambria" w:eastAsia="Times New Roman" w:cs="Mangal"/>
      <w:b/>
      <w:bCs/>
      <w:i/>
      <w:iCs/>
      <w:sz w:val="28"/>
      <w:szCs w:val="25"/>
      <w:lang w:eastAsia="hi-IN" w:bidi="hi-IN"/>
    </w:rPr>
  </w:style>
  <w:style w:type="paragraph" w:styleId="4">
    <w:name w:val="heading 3"/>
    <w:basedOn w:val="1"/>
    <w:next w:val="1"/>
    <w:link w:val="50"/>
    <w:unhideWhenUsed/>
    <w:qFormat/>
    <w:uiPriority w:val="9"/>
    <w:pPr>
      <w:keepNext/>
      <w:suppressAutoHyphens/>
      <w:spacing w:before="240" w:after="60" w:line="240" w:lineRule="auto"/>
      <w:outlineLvl w:val="2"/>
    </w:pPr>
    <w:rPr>
      <w:rFonts w:ascii="Cambria" w:hAnsi="Cambria" w:eastAsia="Times New Roman" w:cs="Mangal"/>
      <w:b/>
      <w:bCs/>
      <w:sz w:val="26"/>
      <w:szCs w:val="23"/>
      <w:lang w:eastAsia="hi-IN" w:bidi="hi-IN"/>
    </w:rPr>
  </w:style>
  <w:style w:type="paragraph" w:styleId="5">
    <w:name w:val="heading 4"/>
    <w:basedOn w:val="1"/>
    <w:next w:val="1"/>
    <w:link w:val="51"/>
    <w:unhideWhenUsed/>
    <w:qFormat/>
    <w:uiPriority w:val="9"/>
    <w:pPr>
      <w:keepNext/>
      <w:suppressAutoHyphens/>
      <w:spacing w:before="240" w:after="60" w:line="240" w:lineRule="auto"/>
      <w:outlineLvl w:val="3"/>
    </w:pPr>
    <w:rPr>
      <w:rFonts w:ascii="Calibri" w:hAnsi="Calibri" w:eastAsia="Times New Roman" w:cs="Mangal"/>
      <w:b/>
      <w:bCs/>
      <w:sz w:val="28"/>
      <w:szCs w:val="25"/>
      <w:lang w:eastAsia="hi-IN" w:bidi="hi-IN"/>
    </w:rPr>
  </w:style>
  <w:style w:type="paragraph" w:styleId="6">
    <w:name w:val="heading 5"/>
    <w:basedOn w:val="1"/>
    <w:next w:val="1"/>
    <w:link w:val="52"/>
    <w:unhideWhenUsed/>
    <w:qFormat/>
    <w:uiPriority w:val="9"/>
    <w:pPr>
      <w:suppressAutoHyphens/>
      <w:spacing w:before="240" w:after="60" w:line="240" w:lineRule="auto"/>
      <w:outlineLvl w:val="4"/>
    </w:pPr>
    <w:rPr>
      <w:rFonts w:ascii="Calibri" w:hAnsi="Calibri" w:eastAsia="Times New Roman" w:cs="Mangal"/>
      <w:b/>
      <w:bCs/>
      <w:i/>
      <w:iCs/>
      <w:sz w:val="26"/>
      <w:szCs w:val="23"/>
      <w:lang w:eastAsia="hi-IN" w:bidi="hi-IN"/>
    </w:rPr>
  </w:style>
  <w:style w:type="paragraph" w:styleId="7">
    <w:name w:val="heading 6"/>
    <w:basedOn w:val="1"/>
    <w:next w:val="1"/>
    <w:link w:val="53"/>
    <w:qFormat/>
    <w:uiPriority w:val="0"/>
    <w:pPr>
      <w:suppressAutoHyphens/>
      <w:spacing w:before="198" w:after="0" w:line="240" w:lineRule="auto"/>
      <w:outlineLvl w:val="5"/>
    </w:pPr>
    <w:rPr>
      <w:rFonts w:ascii="Times New Roman" w:hAnsi="Times New Roman" w:eastAsia="Times New Roman" w:cs="Times New Roman"/>
      <w:b/>
      <w:bCs/>
      <w:color w:val="000080"/>
      <w:sz w:val="15"/>
      <w:szCs w:val="15"/>
      <w:lang w:bidi="hi-IN"/>
    </w:rPr>
  </w:style>
  <w:style w:type="paragraph" w:styleId="8">
    <w:name w:val="heading 7"/>
    <w:basedOn w:val="1"/>
    <w:next w:val="1"/>
    <w:link w:val="54"/>
    <w:qFormat/>
    <w:uiPriority w:val="0"/>
    <w:pPr>
      <w:keepNext/>
      <w:widowControl w:val="0"/>
      <w:suppressAutoHyphens/>
      <w:spacing w:after="0" w:line="240" w:lineRule="auto"/>
      <w:ind w:left="5029" w:hanging="360"/>
      <w:jc w:val="center"/>
      <w:outlineLvl w:val="6"/>
    </w:pPr>
    <w:rPr>
      <w:rFonts w:ascii="Flat Brush" w:hAnsi="Flat Brush" w:eastAsia="Times New Roman" w:cs="Times New Roman"/>
      <w:b/>
      <w:sz w:val="32"/>
      <w:szCs w:val="20"/>
      <w:lang w:val="es-ES" w:eastAsia="hi-IN" w:bidi="hi-IN"/>
    </w:rPr>
  </w:style>
  <w:style w:type="paragraph" w:styleId="9">
    <w:name w:val="heading 8"/>
    <w:basedOn w:val="1"/>
    <w:next w:val="1"/>
    <w:link w:val="55"/>
    <w:unhideWhenUsed/>
    <w:qFormat/>
    <w:uiPriority w:val="9"/>
    <w:pPr>
      <w:suppressAutoHyphens/>
      <w:spacing w:before="240" w:after="60" w:line="240" w:lineRule="auto"/>
      <w:outlineLvl w:val="7"/>
    </w:pPr>
    <w:rPr>
      <w:rFonts w:ascii="Calibri" w:hAnsi="Calibri" w:eastAsia="Times New Roman" w:cs="Mangal"/>
      <w:i/>
      <w:iCs/>
      <w:sz w:val="24"/>
      <w:szCs w:val="21"/>
      <w:lang w:eastAsia="hi-IN" w:bidi="hi-IN"/>
    </w:rPr>
  </w:style>
  <w:style w:type="paragraph" w:styleId="10">
    <w:name w:val="heading 9"/>
    <w:basedOn w:val="1"/>
    <w:next w:val="1"/>
    <w:link w:val="56"/>
    <w:qFormat/>
    <w:uiPriority w:val="9"/>
    <w:pPr>
      <w:keepNext/>
      <w:widowControl w:val="0"/>
      <w:suppressAutoHyphens/>
      <w:spacing w:after="0" w:line="240" w:lineRule="auto"/>
      <w:ind w:left="6469" w:hanging="360"/>
      <w:jc w:val="center"/>
      <w:outlineLvl w:val="8"/>
    </w:pPr>
    <w:rPr>
      <w:rFonts w:ascii="Dolphin" w:hAnsi="Dolphin" w:eastAsia="Times New Roman" w:cs="Times New Roman"/>
      <w:b/>
      <w:sz w:val="36"/>
      <w:szCs w:val="20"/>
      <w:lang w:val="es-ES" w:eastAsia="hi-IN" w:bidi="hi-IN"/>
    </w:rPr>
  </w:style>
  <w:style w:type="character" w:default="1" w:styleId="38">
    <w:name w:val="Default Paragraph Font"/>
    <w:unhideWhenUsed/>
    <w:qFormat/>
    <w:uiPriority w:val="1"/>
  </w:style>
  <w:style w:type="table" w:default="1" w:styleId="46">
    <w:name w:val="Normal Table"/>
    <w:unhideWhenUsed/>
    <w:uiPriority w:val="99"/>
    <w:tblPr>
      <w:tblLayout w:type="fixed"/>
      <w:tblCellMar>
        <w:top w:w="0" w:type="dxa"/>
        <w:left w:w="108" w:type="dxa"/>
        <w:bottom w:w="0" w:type="dxa"/>
        <w:right w:w="108" w:type="dxa"/>
      </w:tblCellMar>
    </w:tblPr>
  </w:style>
  <w:style w:type="paragraph" w:styleId="11">
    <w:name w:val="List Continue 2"/>
    <w:basedOn w:val="1"/>
    <w:unhideWhenUsed/>
    <w:uiPriority w:val="99"/>
    <w:pPr>
      <w:suppressAutoHyphens/>
      <w:spacing w:after="120" w:line="240" w:lineRule="auto"/>
      <w:ind w:left="566"/>
      <w:contextualSpacing/>
    </w:pPr>
    <w:rPr>
      <w:rFonts w:ascii="Times New Roman" w:hAnsi="Times New Roman" w:eastAsia="Times New Roman" w:cs="Mangal"/>
      <w:sz w:val="24"/>
      <w:szCs w:val="20"/>
      <w:lang w:eastAsia="hi-IN" w:bidi="hi-IN"/>
    </w:rPr>
  </w:style>
  <w:style w:type="paragraph" w:styleId="12">
    <w:name w:val="footnote text"/>
    <w:basedOn w:val="1"/>
    <w:link w:val="82"/>
    <w:unhideWhenUsed/>
    <w:uiPriority w:val="0"/>
    <w:pPr>
      <w:spacing w:after="0" w:line="240" w:lineRule="auto"/>
    </w:pPr>
    <w:rPr>
      <w:rFonts w:ascii="Calibri" w:hAnsi="Calibri" w:eastAsia="Calibri" w:cs="Times New Roman"/>
      <w:sz w:val="20"/>
      <w:szCs w:val="20"/>
    </w:rPr>
  </w:style>
  <w:style w:type="paragraph" w:styleId="13">
    <w:name w:val="endnote text"/>
    <w:basedOn w:val="1"/>
    <w:link w:val="390"/>
    <w:semiHidden/>
    <w:qFormat/>
    <w:uiPriority w:val="0"/>
    <w:pPr>
      <w:widowControl w:val="0"/>
      <w:snapToGrid w:val="0"/>
      <w:spacing w:after="0" w:line="240" w:lineRule="auto"/>
    </w:pPr>
    <w:rPr>
      <w:rFonts w:ascii="Courier New" w:hAnsi="Courier New" w:cs="Courier New"/>
      <w:snapToGrid w:val="0"/>
      <w:sz w:val="24"/>
    </w:rPr>
  </w:style>
  <w:style w:type="paragraph" w:styleId="14">
    <w:name w:val="List Continue 3"/>
    <w:basedOn w:val="1"/>
    <w:unhideWhenUsed/>
    <w:uiPriority w:val="99"/>
    <w:pPr>
      <w:suppressAutoHyphens/>
      <w:spacing w:after="120" w:line="240" w:lineRule="auto"/>
      <w:ind w:left="849"/>
      <w:contextualSpacing/>
    </w:pPr>
    <w:rPr>
      <w:rFonts w:ascii="Times New Roman" w:hAnsi="Times New Roman" w:eastAsia="Times New Roman" w:cs="Mangal"/>
      <w:sz w:val="24"/>
      <w:szCs w:val="20"/>
      <w:lang w:eastAsia="hi-IN" w:bidi="hi-IN"/>
    </w:rPr>
  </w:style>
  <w:style w:type="paragraph" w:styleId="15">
    <w:name w:val="annotation subject"/>
    <w:basedOn w:val="16"/>
    <w:next w:val="16"/>
    <w:link w:val="64"/>
    <w:unhideWhenUsed/>
    <w:uiPriority w:val="99"/>
    <w:rPr>
      <w:b/>
      <w:bCs/>
    </w:rPr>
  </w:style>
  <w:style w:type="paragraph" w:styleId="16">
    <w:name w:val="annotation text"/>
    <w:basedOn w:val="1"/>
    <w:link w:val="63"/>
    <w:unhideWhenUsed/>
    <w:uiPriority w:val="99"/>
    <w:pPr>
      <w:suppressAutoHyphens/>
      <w:spacing w:after="0" w:line="240" w:lineRule="auto"/>
    </w:pPr>
    <w:rPr>
      <w:rFonts w:ascii="Times New Roman" w:hAnsi="Times New Roman" w:eastAsia="Times New Roman" w:cs="Mangal"/>
      <w:sz w:val="20"/>
      <w:szCs w:val="18"/>
      <w:lang w:eastAsia="hi-IN" w:bidi="hi-IN"/>
    </w:rPr>
  </w:style>
  <w:style w:type="paragraph" w:styleId="17">
    <w:name w:val="Balloon Text"/>
    <w:basedOn w:val="1"/>
    <w:link w:val="62"/>
    <w:unhideWhenUsed/>
    <w:uiPriority w:val="99"/>
    <w:pPr>
      <w:suppressAutoHyphens/>
      <w:spacing w:after="0" w:line="240" w:lineRule="auto"/>
    </w:pPr>
    <w:rPr>
      <w:rFonts w:ascii="Tahoma" w:hAnsi="Tahoma" w:eastAsia="Times New Roman" w:cs="Mangal"/>
      <w:sz w:val="16"/>
      <w:szCs w:val="14"/>
      <w:lang w:eastAsia="hi-IN" w:bidi="hi-IN"/>
    </w:rPr>
  </w:style>
  <w:style w:type="paragraph" w:styleId="18">
    <w:name w:val="Closing"/>
    <w:basedOn w:val="1"/>
    <w:link w:val="86"/>
    <w:unhideWhenUsed/>
    <w:uiPriority w:val="99"/>
    <w:pPr>
      <w:suppressAutoHyphens/>
      <w:spacing w:after="0" w:line="240" w:lineRule="auto"/>
      <w:ind w:left="4252"/>
    </w:pPr>
    <w:rPr>
      <w:rFonts w:ascii="Times New Roman" w:hAnsi="Times New Roman" w:eastAsia="Times New Roman" w:cs="Mangal"/>
      <w:sz w:val="24"/>
      <w:szCs w:val="20"/>
      <w:lang w:eastAsia="hi-IN" w:bidi="hi-IN"/>
    </w:rPr>
  </w:style>
  <w:style w:type="paragraph" w:styleId="19">
    <w:name w:val="List Continue"/>
    <w:basedOn w:val="1"/>
    <w:unhideWhenUsed/>
    <w:uiPriority w:val="99"/>
    <w:pPr>
      <w:suppressAutoHyphens/>
      <w:spacing w:after="120" w:line="240" w:lineRule="auto"/>
      <w:ind w:left="283"/>
      <w:contextualSpacing/>
    </w:pPr>
    <w:rPr>
      <w:rFonts w:ascii="Times New Roman" w:hAnsi="Times New Roman" w:eastAsia="Times New Roman" w:cs="Mangal"/>
      <w:sz w:val="24"/>
      <w:szCs w:val="20"/>
      <w:lang w:eastAsia="hi-IN" w:bidi="hi-IN"/>
    </w:rPr>
  </w:style>
  <w:style w:type="paragraph" w:styleId="20">
    <w:name w:val="List Continue 4"/>
    <w:basedOn w:val="1"/>
    <w:unhideWhenUsed/>
    <w:uiPriority w:val="99"/>
    <w:pPr>
      <w:suppressAutoHyphens/>
      <w:spacing w:after="120" w:line="240" w:lineRule="auto"/>
      <w:ind w:left="1132"/>
      <w:contextualSpacing/>
    </w:pPr>
    <w:rPr>
      <w:rFonts w:ascii="Times New Roman" w:hAnsi="Times New Roman" w:eastAsia="Times New Roman" w:cs="Mangal"/>
      <w:sz w:val="24"/>
      <w:szCs w:val="20"/>
      <w:lang w:eastAsia="hi-IN" w:bidi="hi-IN"/>
    </w:rPr>
  </w:style>
  <w:style w:type="paragraph" w:styleId="21">
    <w:name w:val="List 3"/>
    <w:basedOn w:val="1"/>
    <w:unhideWhenUsed/>
    <w:uiPriority w:val="99"/>
    <w:pPr>
      <w:suppressAutoHyphens/>
      <w:spacing w:after="0" w:line="240" w:lineRule="auto"/>
      <w:ind w:left="849" w:hanging="283"/>
      <w:contextualSpacing/>
    </w:pPr>
    <w:rPr>
      <w:rFonts w:ascii="Times New Roman" w:hAnsi="Times New Roman" w:eastAsia="Times New Roman" w:cs="Mangal"/>
      <w:sz w:val="24"/>
      <w:szCs w:val="20"/>
      <w:lang w:eastAsia="hi-IN" w:bidi="hi-IN"/>
    </w:rPr>
  </w:style>
  <w:style w:type="paragraph" w:styleId="22">
    <w:name w:val="header"/>
    <w:basedOn w:val="1"/>
    <w:link w:val="60"/>
    <w:unhideWhenUsed/>
    <w:qFormat/>
    <w:uiPriority w:val="0"/>
    <w:pPr>
      <w:tabs>
        <w:tab w:val="center" w:pos="4419"/>
        <w:tab w:val="right" w:pos="8838"/>
      </w:tabs>
      <w:suppressAutoHyphens/>
      <w:spacing w:after="0" w:line="240" w:lineRule="auto"/>
    </w:pPr>
    <w:rPr>
      <w:rFonts w:ascii="Times New Roman" w:hAnsi="Times New Roman" w:eastAsia="Times New Roman" w:cs="Mangal"/>
      <w:sz w:val="24"/>
      <w:szCs w:val="20"/>
      <w:lang w:eastAsia="hi-IN" w:bidi="hi-IN"/>
    </w:rPr>
  </w:style>
  <w:style w:type="paragraph" w:styleId="23">
    <w:name w:val="Body Text Indent"/>
    <w:basedOn w:val="1"/>
    <w:link w:val="65"/>
    <w:uiPriority w:val="0"/>
    <w:pPr>
      <w:suppressAutoHyphens/>
      <w:spacing w:after="120" w:line="240" w:lineRule="auto"/>
      <w:ind w:left="283"/>
    </w:pPr>
    <w:rPr>
      <w:rFonts w:ascii="Times New Roman" w:hAnsi="Times New Roman" w:eastAsia="Times New Roman" w:cs="Times New Roman"/>
      <w:sz w:val="24"/>
      <w:szCs w:val="20"/>
      <w:lang w:eastAsia="hi-IN" w:bidi="hi-IN"/>
    </w:rPr>
  </w:style>
  <w:style w:type="paragraph" w:styleId="24">
    <w:name w:val="List 2"/>
    <w:basedOn w:val="1"/>
    <w:unhideWhenUsed/>
    <w:uiPriority w:val="99"/>
    <w:pPr>
      <w:suppressAutoHyphens/>
      <w:spacing w:after="0" w:line="240" w:lineRule="auto"/>
      <w:ind w:left="566" w:hanging="283"/>
      <w:contextualSpacing/>
    </w:pPr>
    <w:rPr>
      <w:rFonts w:ascii="Times New Roman" w:hAnsi="Times New Roman" w:eastAsia="Times New Roman" w:cs="Mangal"/>
      <w:sz w:val="24"/>
      <w:szCs w:val="20"/>
      <w:lang w:eastAsia="hi-IN" w:bidi="hi-IN"/>
    </w:rPr>
  </w:style>
  <w:style w:type="paragraph" w:styleId="25">
    <w:name w:val="Signature"/>
    <w:basedOn w:val="1"/>
    <w:link w:val="383"/>
    <w:qFormat/>
    <w:uiPriority w:val="0"/>
    <w:pPr>
      <w:suppressAutoHyphens/>
      <w:spacing w:after="0" w:line="240" w:lineRule="auto"/>
      <w:ind w:left="4252"/>
    </w:pPr>
    <w:rPr>
      <w:rFonts w:ascii="Times New Roman" w:hAnsi="Times New Roman" w:eastAsia="Times New Roman" w:cs="Times New Roman"/>
      <w:sz w:val="24"/>
      <w:szCs w:val="20"/>
      <w:lang w:val="es-ES" w:eastAsia="hi-IN" w:bidi="hi-IN"/>
    </w:rPr>
  </w:style>
  <w:style w:type="paragraph" w:styleId="26">
    <w:name w:val="List"/>
    <w:basedOn w:val="1"/>
    <w:unhideWhenUsed/>
    <w:uiPriority w:val="0"/>
    <w:pPr>
      <w:suppressAutoHyphens/>
      <w:spacing w:after="0" w:line="240" w:lineRule="auto"/>
      <w:ind w:left="283" w:hanging="283"/>
      <w:contextualSpacing/>
    </w:pPr>
    <w:rPr>
      <w:rFonts w:ascii="Times New Roman" w:hAnsi="Times New Roman" w:eastAsia="Times New Roman" w:cs="Mangal"/>
      <w:sz w:val="24"/>
      <w:szCs w:val="20"/>
      <w:lang w:eastAsia="hi-IN" w:bidi="hi-IN"/>
    </w:rPr>
  </w:style>
  <w:style w:type="paragraph" w:styleId="27">
    <w:name w:val="List 4"/>
    <w:basedOn w:val="1"/>
    <w:unhideWhenUsed/>
    <w:uiPriority w:val="99"/>
    <w:pPr>
      <w:suppressAutoHyphens/>
      <w:spacing w:after="0" w:line="240" w:lineRule="auto"/>
      <w:ind w:left="1132" w:hanging="283"/>
      <w:contextualSpacing/>
    </w:pPr>
    <w:rPr>
      <w:rFonts w:ascii="Times New Roman" w:hAnsi="Times New Roman" w:eastAsia="Times New Roman" w:cs="Mangal"/>
      <w:sz w:val="24"/>
      <w:szCs w:val="20"/>
      <w:lang w:eastAsia="hi-IN" w:bidi="hi-IN"/>
    </w:rPr>
  </w:style>
  <w:style w:type="paragraph" w:styleId="28">
    <w:name w:val="List Bullet 2"/>
    <w:basedOn w:val="1"/>
    <w:unhideWhenUsed/>
    <w:uiPriority w:val="99"/>
    <w:pPr>
      <w:numPr>
        <w:ilvl w:val="0"/>
        <w:numId w:val="1"/>
      </w:numPr>
      <w:suppressAutoHyphens/>
      <w:spacing w:after="0" w:line="240" w:lineRule="auto"/>
      <w:contextualSpacing/>
    </w:pPr>
    <w:rPr>
      <w:rFonts w:ascii="Times New Roman" w:hAnsi="Times New Roman" w:eastAsia="Times New Roman" w:cs="Mangal"/>
      <w:sz w:val="24"/>
      <w:szCs w:val="20"/>
      <w:lang w:eastAsia="hi-IN" w:bidi="hi-IN"/>
    </w:rPr>
  </w:style>
  <w:style w:type="paragraph" w:styleId="29">
    <w:name w:val="Normal (Web)"/>
    <w:basedOn w:val="1"/>
    <w:unhideWhenUsed/>
    <w:uiPriority w:val="99"/>
    <w:pPr>
      <w:spacing w:before="100" w:beforeAutospacing="1" w:after="119" w:line="240" w:lineRule="auto"/>
    </w:pPr>
    <w:rPr>
      <w:rFonts w:ascii="Times New Roman" w:hAnsi="Times New Roman" w:eastAsia="Times New Roman" w:cs="Times New Roman"/>
      <w:sz w:val="24"/>
      <w:szCs w:val="24"/>
    </w:rPr>
  </w:style>
  <w:style w:type="paragraph" w:styleId="30">
    <w:name w:val="footer"/>
    <w:basedOn w:val="1"/>
    <w:link w:val="61"/>
    <w:unhideWhenUsed/>
    <w:uiPriority w:val="99"/>
    <w:pPr>
      <w:tabs>
        <w:tab w:val="center" w:pos="4419"/>
        <w:tab w:val="right" w:pos="8838"/>
      </w:tabs>
      <w:suppressAutoHyphens/>
      <w:spacing w:after="0" w:line="240" w:lineRule="auto"/>
    </w:pPr>
    <w:rPr>
      <w:rFonts w:ascii="Times New Roman" w:hAnsi="Times New Roman" w:eastAsia="Times New Roman" w:cs="Mangal"/>
      <w:sz w:val="24"/>
      <w:szCs w:val="20"/>
      <w:lang w:eastAsia="hi-IN" w:bidi="hi-IN"/>
    </w:rPr>
  </w:style>
  <w:style w:type="paragraph" w:styleId="31">
    <w:name w:val="Salutation"/>
    <w:basedOn w:val="1"/>
    <w:next w:val="1"/>
    <w:link w:val="85"/>
    <w:unhideWhenUsed/>
    <w:uiPriority w:val="99"/>
    <w:pPr>
      <w:suppressAutoHyphens/>
      <w:spacing w:after="0" w:line="240" w:lineRule="auto"/>
    </w:pPr>
    <w:rPr>
      <w:rFonts w:ascii="Times New Roman" w:hAnsi="Times New Roman" w:eastAsia="Times New Roman" w:cs="Mangal"/>
      <w:sz w:val="24"/>
      <w:szCs w:val="20"/>
      <w:lang w:eastAsia="hi-IN" w:bidi="hi-IN"/>
    </w:rPr>
  </w:style>
  <w:style w:type="paragraph" w:styleId="32">
    <w:name w:val="Subtitle"/>
    <w:basedOn w:val="1"/>
    <w:next w:val="33"/>
    <w:link w:val="372"/>
    <w:qFormat/>
    <w:uiPriority w:val="0"/>
    <w:pPr>
      <w:widowControl w:val="0"/>
      <w:suppressAutoHyphens/>
      <w:spacing w:after="0" w:line="240" w:lineRule="auto"/>
      <w:jc w:val="both"/>
    </w:pPr>
    <w:rPr>
      <w:rFonts w:ascii="Arial" w:hAnsi="Arial" w:eastAsia="Times New Roman" w:cs="Times New Roman"/>
      <w:b/>
      <w:spacing w:val="-2"/>
      <w:sz w:val="20"/>
      <w:szCs w:val="20"/>
      <w:lang w:eastAsia="hi-IN" w:bidi="hi-IN"/>
    </w:rPr>
  </w:style>
  <w:style w:type="paragraph" w:styleId="33">
    <w:name w:val="Body Text"/>
    <w:basedOn w:val="1"/>
    <w:link w:val="59"/>
    <w:uiPriority w:val="0"/>
    <w:pPr>
      <w:widowControl w:val="0"/>
      <w:suppressAutoHyphens/>
      <w:spacing w:after="0" w:line="240" w:lineRule="auto"/>
      <w:jc w:val="both"/>
    </w:pPr>
    <w:rPr>
      <w:rFonts w:ascii="Arial" w:hAnsi="Arial" w:eastAsia="Times New Roman" w:cs="Times New Roman"/>
      <w:spacing w:val="-2"/>
      <w:sz w:val="20"/>
      <w:szCs w:val="20"/>
      <w:u w:val="single"/>
      <w:lang w:eastAsia="hi-IN" w:bidi="hi-IN"/>
    </w:rPr>
  </w:style>
  <w:style w:type="paragraph" w:styleId="34">
    <w:name w:val="Body Text First Indent"/>
    <w:basedOn w:val="33"/>
    <w:link w:val="87"/>
    <w:unhideWhenUsed/>
    <w:uiPriority w:val="99"/>
    <w:pPr>
      <w:widowControl/>
      <w:spacing w:after="120"/>
      <w:ind w:firstLine="210"/>
      <w:jc w:val="left"/>
    </w:pPr>
    <w:rPr>
      <w:rFonts w:ascii="Times New Roman" w:hAnsi="Times New Roman" w:cs="Mangal"/>
      <w:spacing w:val="0"/>
      <w:sz w:val="24"/>
      <w:u w:val="none"/>
    </w:rPr>
  </w:style>
  <w:style w:type="paragraph" w:styleId="35">
    <w:name w:val="Body Text First Indent 2"/>
    <w:basedOn w:val="23"/>
    <w:link w:val="88"/>
    <w:unhideWhenUsed/>
    <w:uiPriority w:val="99"/>
    <w:pPr>
      <w:ind w:firstLine="210"/>
    </w:pPr>
    <w:rPr>
      <w:rFonts w:cs="Mangal"/>
    </w:rPr>
  </w:style>
  <w:style w:type="paragraph" w:styleId="36">
    <w:name w:val="Plain Text"/>
    <w:basedOn w:val="1"/>
    <w:link w:val="79"/>
    <w:unhideWhenUsed/>
    <w:uiPriority w:val="99"/>
    <w:pPr>
      <w:spacing w:after="0" w:line="240" w:lineRule="auto"/>
    </w:pPr>
    <w:rPr>
      <w:rFonts w:ascii="Calibri" w:hAnsi="Calibri" w:eastAsia="Calibri" w:cs="Times New Roman"/>
      <w:szCs w:val="21"/>
    </w:rPr>
  </w:style>
  <w:style w:type="paragraph" w:styleId="37">
    <w:name w:val="Title"/>
    <w:basedOn w:val="1"/>
    <w:next w:val="32"/>
    <w:link w:val="380"/>
    <w:qFormat/>
    <w:uiPriority w:val="0"/>
    <w:pPr>
      <w:widowControl w:val="0"/>
      <w:suppressAutoHyphens/>
      <w:spacing w:after="0" w:line="240" w:lineRule="auto"/>
    </w:pPr>
    <w:rPr>
      <w:rFonts w:ascii="Courier New" w:hAnsi="Courier New" w:eastAsia="Times New Roman" w:cs="Times New Roman"/>
      <w:sz w:val="24"/>
      <w:szCs w:val="20"/>
      <w:lang w:val="es-ES" w:eastAsia="hi-IN" w:bidi="hi-IN"/>
    </w:rPr>
  </w:style>
  <w:style w:type="character" w:styleId="39">
    <w:name w:val="endnote reference"/>
    <w:qFormat/>
    <w:uiPriority w:val="0"/>
    <w:rPr>
      <w:vertAlign w:val="superscript"/>
    </w:rPr>
  </w:style>
  <w:style w:type="character" w:styleId="40">
    <w:name w:val="annotation reference"/>
    <w:unhideWhenUsed/>
    <w:uiPriority w:val="99"/>
    <w:rPr>
      <w:sz w:val="16"/>
      <w:szCs w:val="16"/>
    </w:rPr>
  </w:style>
  <w:style w:type="character" w:styleId="41">
    <w:name w:val="footnote reference"/>
    <w:qFormat/>
    <w:uiPriority w:val="0"/>
    <w:rPr>
      <w:vertAlign w:val="superscript"/>
    </w:rPr>
  </w:style>
  <w:style w:type="character" w:styleId="42">
    <w:name w:val="Hyperlink"/>
    <w:unhideWhenUsed/>
    <w:uiPriority w:val="99"/>
    <w:rPr>
      <w:color w:val="0000FF"/>
      <w:u w:val="single"/>
    </w:rPr>
  </w:style>
  <w:style w:type="character" w:styleId="43">
    <w:name w:val="FollowedHyperlink"/>
    <w:unhideWhenUsed/>
    <w:uiPriority w:val="99"/>
    <w:rPr>
      <w:color w:val="800080"/>
      <w:u w:val="single"/>
    </w:rPr>
  </w:style>
  <w:style w:type="character" w:styleId="44">
    <w:name w:val="page number"/>
    <w:qFormat/>
    <w:uiPriority w:val="0"/>
  </w:style>
  <w:style w:type="character" w:styleId="45">
    <w:name w:val="Strong"/>
    <w:qFormat/>
    <w:uiPriority w:val="0"/>
    <w:rPr>
      <w:b/>
    </w:rPr>
  </w:style>
  <w:style w:type="table" w:styleId="47">
    <w:name w:val="Table Grid"/>
    <w:basedOn w:val="46"/>
    <w:uiPriority w:val="59"/>
    <w:pPr>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8">
    <w:name w:val="Título 1 Car"/>
    <w:basedOn w:val="38"/>
    <w:link w:val="2"/>
    <w:uiPriority w:val="9"/>
    <w:rPr>
      <w:rFonts w:ascii="Cambria" w:hAnsi="Cambria" w:eastAsia="Times New Roman" w:cs="Mangal"/>
      <w:b/>
      <w:bCs/>
      <w:kern w:val="32"/>
      <w:sz w:val="32"/>
      <w:szCs w:val="29"/>
      <w:lang w:eastAsia="hi-IN" w:bidi="hi-IN"/>
    </w:rPr>
  </w:style>
  <w:style w:type="character" w:customStyle="1" w:styleId="49">
    <w:name w:val="Título 2 Car"/>
    <w:basedOn w:val="38"/>
    <w:link w:val="3"/>
    <w:uiPriority w:val="9"/>
    <w:rPr>
      <w:rFonts w:ascii="Cambria" w:hAnsi="Cambria" w:eastAsia="Times New Roman" w:cs="Mangal"/>
      <w:b/>
      <w:bCs/>
      <w:i/>
      <w:iCs/>
      <w:sz w:val="28"/>
      <w:szCs w:val="25"/>
      <w:lang w:eastAsia="hi-IN" w:bidi="hi-IN"/>
    </w:rPr>
  </w:style>
  <w:style w:type="character" w:customStyle="1" w:styleId="50">
    <w:name w:val="Título 3 Car"/>
    <w:basedOn w:val="38"/>
    <w:link w:val="4"/>
    <w:qFormat/>
    <w:uiPriority w:val="9"/>
    <w:rPr>
      <w:rFonts w:ascii="Cambria" w:hAnsi="Cambria" w:eastAsia="Times New Roman" w:cs="Mangal"/>
      <w:b/>
      <w:bCs/>
      <w:sz w:val="26"/>
      <w:szCs w:val="23"/>
      <w:lang w:eastAsia="hi-IN" w:bidi="hi-IN"/>
    </w:rPr>
  </w:style>
  <w:style w:type="character" w:customStyle="1" w:styleId="51">
    <w:name w:val="Título 4 Car"/>
    <w:basedOn w:val="38"/>
    <w:link w:val="5"/>
    <w:uiPriority w:val="9"/>
    <w:rPr>
      <w:rFonts w:ascii="Calibri" w:hAnsi="Calibri" w:eastAsia="Times New Roman" w:cs="Mangal"/>
      <w:b/>
      <w:bCs/>
      <w:sz w:val="28"/>
      <w:szCs w:val="25"/>
      <w:lang w:eastAsia="hi-IN" w:bidi="hi-IN"/>
    </w:rPr>
  </w:style>
  <w:style w:type="character" w:customStyle="1" w:styleId="52">
    <w:name w:val="Título 5 Car"/>
    <w:basedOn w:val="38"/>
    <w:link w:val="6"/>
    <w:qFormat/>
    <w:uiPriority w:val="9"/>
    <w:rPr>
      <w:rFonts w:ascii="Calibri" w:hAnsi="Calibri" w:eastAsia="Times New Roman" w:cs="Mangal"/>
      <w:b/>
      <w:bCs/>
      <w:i/>
      <w:iCs/>
      <w:sz w:val="26"/>
      <w:szCs w:val="23"/>
      <w:lang w:eastAsia="hi-IN" w:bidi="hi-IN"/>
    </w:rPr>
  </w:style>
  <w:style w:type="character" w:customStyle="1" w:styleId="53">
    <w:name w:val="Título 6 Car"/>
    <w:basedOn w:val="38"/>
    <w:link w:val="7"/>
    <w:uiPriority w:val="0"/>
    <w:rPr>
      <w:rFonts w:ascii="Times New Roman" w:hAnsi="Times New Roman" w:eastAsia="Times New Roman" w:cs="Times New Roman"/>
      <w:b/>
      <w:bCs/>
      <w:color w:val="000080"/>
      <w:sz w:val="15"/>
      <w:szCs w:val="15"/>
      <w:lang w:eastAsia="es-EC" w:bidi="hi-IN"/>
    </w:rPr>
  </w:style>
  <w:style w:type="character" w:customStyle="1" w:styleId="54">
    <w:name w:val="Título 7 Car"/>
    <w:basedOn w:val="38"/>
    <w:link w:val="8"/>
    <w:qFormat/>
    <w:uiPriority w:val="0"/>
    <w:rPr>
      <w:rFonts w:ascii="Flat Brush" w:hAnsi="Flat Brush" w:eastAsia="Times New Roman" w:cs="Times New Roman"/>
      <w:b/>
      <w:sz w:val="32"/>
      <w:szCs w:val="20"/>
      <w:lang w:val="es-ES" w:eastAsia="hi-IN" w:bidi="hi-IN"/>
    </w:rPr>
  </w:style>
  <w:style w:type="character" w:customStyle="1" w:styleId="55">
    <w:name w:val="Título 8 Car"/>
    <w:basedOn w:val="38"/>
    <w:link w:val="9"/>
    <w:uiPriority w:val="9"/>
    <w:rPr>
      <w:rFonts w:ascii="Calibri" w:hAnsi="Calibri" w:eastAsia="Times New Roman" w:cs="Mangal"/>
      <w:i/>
      <w:iCs/>
      <w:sz w:val="24"/>
      <w:szCs w:val="21"/>
      <w:lang w:eastAsia="hi-IN" w:bidi="hi-IN"/>
    </w:rPr>
  </w:style>
  <w:style w:type="character" w:customStyle="1" w:styleId="56">
    <w:name w:val="Título 9 Car"/>
    <w:basedOn w:val="38"/>
    <w:link w:val="10"/>
    <w:uiPriority w:val="9"/>
    <w:rPr>
      <w:rFonts w:ascii="Dolphin" w:hAnsi="Dolphin" w:eastAsia="Times New Roman" w:cs="Times New Roman"/>
      <w:b/>
      <w:sz w:val="36"/>
      <w:szCs w:val="20"/>
      <w:lang w:val="es-ES" w:eastAsia="hi-IN" w:bidi="hi-IN"/>
    </w:rPr>
  </w:style>
  <w:style w:type="paragraph" w:customStyle="1" w:styleId="57">
    <w:name w:val="List Paragraph"/>
    <w:basedOn w:val="1"/>
    <w:link w:val="58"/>
    <w:qFormat/>
    <w:uiPriority w:val="34"/>
    <w:pPr>
      <w:suppressAutoHyphens/>
      <w:spacing w:after="0" w:line="240" w:lineRule="auto"/>
      <w:ind w:left="720"/>
    </w:pPr>
    <w:rPr>
      <w:rFonts w:ascii="Calibri" w:hAnsi="Calibri" w:eastAsia="Times New Roman" w:cs="Times New Roman"/>
      <w:sz w:val="24"/>
      <w:szCs w:val="20"/>
      <w:lang w:eastAsia="hi-IN" w:bidi="hi-IN"/>
    </w:rPr>
  </w:style>
  <w:style w:type="character" w:customStyle="1" w:styleId="58">
    <w:name w:val="Párrafo de lista Car"/>
    <w:link w:val="57"/>
    <w:locked/>
    <w:uiPriority w:val="34"/>
    <w:rPr>
      <w:rFonts w:ascii="Calibri" w:hAnsi="Calibri" w:eastAsia="Times New Roman" w:cs="Times New Roman"/>
      <w:sz w:val="24"/>
      <w:szCs w:val="20"/>
      <w:lang w:eastAsia="hi-IN" w:bidi="hi-IN"/>
    </w:rPr>
  </w:style>
  <w:style w:type="character" w:customStyle="1" w:styleId="59">
    <w:name w:val="Texto independiente Car"/>
    <w:basedOn w:val="38"/>
    <w:link w:val="33"/>
    <w:uiPriority w:val="0"/>
    <w:rPr>
      <w:rFonts w:ascii="Arial" w:hAnsi="Arial" w:eastAsia="Times New Roman" w:cs="Times New Roman"/>
      <w:spacing w:val="-2"/>
      <w:sz w:val="20"/>
      <w:szCs w:val="20"/>
      <w:u w:val="single"/>
      <w:lang w:eastAsia="hi-IN" w:bidi="hi-IN"/>
    </w:rPr>
  </w:style>
  <w:style w:type="character" w:customStyle="1" w:styleId="60">
    <w:name w:val="Encabezado Car"/>
    <w:basedOn w:val="38"/>
    <w:link w:val="22"/>
    <w:uiPriority w:val="0"/>
    <w:rPr>
      <w:rFonts w:ascii="Times New Roman" w:hAnsi="Times New Roman" w:eastAsia="Times New Roman" w:cs="Mangal"/>
      <w:sz w:val="24"/>
      <w:szCs w:val="20"/>
      <w:lang w:eastAsia="hi-IN" w:bidi="hi-IN"/>
    </w:rPr>
  </w:style>
  <w:style w:type="character" w:customStyle="1" w:styleId="61">
    <w:name w:val="Pie de página Car"/>
    <w:basedOn w:val="38"/>
    <w:link w:val="30"/>
    <w:uiPriority w:val="99"/>
    <w:rPr>
      <w:rFonts w:ascii="Times New Roman" w:hAnsi="Times New Roman" w:eastAsia="Times New Roman" w:cs="Mangal"/>
      <w:sz w:val="24"/>
      <w:szCs w:val="20"/>
      <w:lang w:eastAsia="hi-IN" w:bidi="hi-IN"/>
    </w:rPr>
  </w:style>
  <w:style w:type="character" w:customStyle="1" w:styleId="62">
    <w:name w:val="Texto de globo Car"/>
    <w:basedOn w:val="38"/>
    <w:link w:val="17"/>
    <w:uiPriority w:val="99"/>
    <w:rPr>
      <w:rFonts w:ascii="Tahoma" w:hAnsi="Tahoma" w:eastAsia="Times New Roman" w:cs="Mangal"/>
      <w:sz w:val="16"/>
      <w:szCs w:val="14"/>
      <w:lang w:eastAsia="hi-IN" w:bidi="hi-IN"/>
    </w:rPr>
  </w:style>
  <w:style w:type="character" w:customStyle="1" w:styleId="63">
    <w:name w:val="Texto comentario Car"/>
    <w:basedOn w:val="38"/>
    <w:link w:val="16"/>
    <w:semiHidden/>
    <w:uiPriority w:val="99"/>
    <w:rPr>
      <w:rFonts w:ascii="Times New Roman" w:hAnsi="Times New Roman" w:eastAsia="Times New Roman" w:cs="Mangal"/>
      <w:sz w:val="20"/>
      <w:szCs w:val="18"/>
      <w:lang w:eastAsia="hi-IN" w:bidi="hi-IN"/>
    </w:rPr>
  </w:style>
  <w:style w:type="character" w:customStyle="1" w:styleId="64">
    <w:name w:val="Asunto del comentario Car"/>
    <w:basedOn w:val="63"/>
    <w:link w:val="15"/>
    <w:uiPriority w:val="99"/>
    <w:rPr>
      <w:rFonts w:ascii="Times New Roman" w:hAnsi="Times New Roman" w:eastAsia="Times New Roman" w:cs="Mangal"/>
      <w:b/>
      <w:bCs/>
      <w:sz w:val="20"/>
      <w:szCs w:val="18"/>
      <w:lang w:eastAsia="hi-IN" w:bidi="hi-IN"/>
    </w:rPr>
  </w:style>
  <w:style w:type="character" w:customStyle="1" w:styleId="65">
    <w:name w:val="Sangría de texto normal Car"/>
    <w:basedOn w:val="38"/>
    <w:link w:val="23"/>
    <w:uiPriority w:val="0"/>
    <w:rPr>
      <w:rFonts w:ascii="Times New Roman" w:hAnsi="Times New Roman" w:eastAsia="Times New Roman" w:cs="Times New Roman"/>
      <w:sz w:val="24"/>
      <w:szCs w:val="20"/>
      <w:lang w:eastAsia="hi-IN" w:bidi="hi-IN"/>
    </w:rPr>
  </w:style>
  <w:style w:type="paragraph" w:customStyle="1" w:styleId="66">
    <w:name w:val="Contenido de la tabla"/>
    <w:basedOn w:val="1"/>
    <w:uiPriority w:val="0"/>
    <w:pPr>
      <w:suppressLineNumbers/>
      <w:suppressAutoHyphens/>
      <w:spacing w:after="0" w:line="240" w:lineRule="auto"/>
    </w:pPr>
    <w:rPr>
      <w:rFonts w:ascii="Times New Roman" w:hAnsi="Times New Roman" w:eastAsia="Times New Roman" w:cs="Times New Roman"/>
      <w:sz w:val="24"/>
      <w:szCs w:val="20"/>
      <w:lang w:eastAsia="hi-IN" w:bidi="hi-IN"/>
    </w:rPr>
  </w:style>
  <w:style w:type="paragraph" w:customStyle="1" w:styleId="67">
    <w:name w:val="Default"/>
    <w:uiPriority w:val="0"/>
    <w:pPr>
      <w:autoSpaceDE w:val="0"/>
      <w:autoSpaceDN w:val="0"/>
      <w:adjustRightInd w:val="0"/>
      <w:spacing w:after="0" w:line="240" w:lineRule="auto"/>
    </w:pPr>
    <w:rPr>
      <w:rFonts w:ascii="Calibri" w:hAnsi="Calibri" w:eastAsia="Calibri" w:cs="Calibri"/>
      <w:color w:val="000000"/>
      <w:sz w:val="24"/>
      <w:szCs w:val="24"/>
      <w:lang w:val="es-EC" w:eastAsia="es-EC" w:bidi="ar-SA"/>
    </w:rPr>
  </w:style>
  <w:style w:type="character" w:customStyle="1" w:styleId="68">
    <w:name w:val="Fuente de párrafo predeter.6"/>
    <w:uiPriority w:val="0"/>
  </w:style>
  <w:style w:type="character" w:customStyle="1" w:styleId="69">
    <w:name w:val="Ref. de nota al pie1"/>
    <w:uiPriority w:val="0"/>
    <w:rPr>
      <w:vertAlign w:val="superscript"/>
    </w:rPr>
  </w:style>
  <w:style w:type="paragraph" w:customStyle="1" w:styleId="70">
    <w:name w:val="p4"/>
    <w:basedOn w:val="1"/>
    <w:uiPriority w:val="0"/>
    <w:pPr>
      <w:widowControl w:val="0"/>
      <w:suppressAutoHyphens/>
      <w:spacing w:after="0" w:line="240" w:lineRule="atLeast"/>
      <w:jc w:val="both"/>
    </w:pPr>
    <w:rPr>
      <w:rFonts w:ascii="Courier New" w:hAnsi="Courier New" w:eastAsia="Times New Roman" w:cs="Times New Roman"/>
      <w:sz w:val="20"/>
      <w:szCs w:val="20"/>
      <w:lang w:val="es-ES" w:eastAsia="hi-IN" w:bidi="hi-IN"/>
    </w:rPr>
  </w:style>
  <w:style w:type="paragraph" w:customStyle="1" w:styleId="71">
    <w:name w:val="Texto Artículo"/>
    <w:next w:val="1"/>
    <w:uiPriority w:val="0"/>
    <w:pPr>
      <w:suppressAutoHyphens/>
      <w:spacing w:after="0" w:line="240" w:lineRule="auto"/>
      <w:ind w:left="90" w:right="1"/>
      <w:jc w:val="both"/>
    </w:pPr>
    <w:rPr>
      <w:rFonts w:ascii="Verdana" w:hAnsi="Verdana" w:eastAsia="Arial" w:cs="Times New Roman"/>
      <w:color w:val="000000"/>
      <w:sz w:val="20"/>
      <w:szCs w:val="20"/>
      <w:lang w:val="es-ES" w:eastAsia="hi-IN" w:bidi="hi-IN"/>
    </w:rPr>
  </w:style>
  <w:style w:type="paragraph" w:customStyle="1" w:styleId="72">
    <w:name w:val="Style 2"/>
    <w:basedOn w:val="1"/>
    <w:uiPriority w:val="0"/>
    <w:pPr>
      <w:widowControl w:val="0"/>
      <w:suppressAutoHyphens/>
      <w:spacing w:after="0" w:line="240" w:lineRule="auto"/>
      <w:ind w:left="288" w:right="72" w:hanging="288"/>
      <w:jc w:val="both"/>
    </w:pPr>
    <w:rPr>
      <w:rFonts w:ascii="Times New Roman" w:hAnsi="Times New Roman" w:eastAsia="Times New Roman" w:cs="Times New Roman"/>
      <w:sz w:val="24"/>
      <w:szCs w:val="20"/>
      <w:lang w:val="en-US" w:eastAsia="hi-IN" w:bidi="hi-IN"/>
    </w:rPr>
  </w:style>
  <w:style w:type="paragraph" w:customStyle="1" w:styleId="73">
    <w:name w:val="Párrafo de lista1"/>
    <w:basedOn w:val="1"/>
    <w:uiPriority w:val="0"/>
    <w:pPr>
      <w:suppressAutoHyphens/>
      <w:spacing w:after="0" w:line="240" w:lineRule="auto"/>
      <w:ind w:left="720"/>
    </w:pPr>
    <w:rPr>
      <w:rFonts w:ascii="Times New Roman" w:hAnsi="Times New Roman" w:eastAsia="Lucida Sans Unicode" w:cs="Mangal"/>
      <w:kern w:val="1"/>
      <w:sz w:val="24"/>
      <w:szCs w:val="24"/>
      <w:lang w:eastAsia="hi-IN" w:bidi="hi-IN"/>
    </w:rPr>
  </w:style>
  <w:style w:type="character" w:customStyle="1" w:styleId="74">
    <w:name w:val="Fuente de párrafo predeter.1"/>
    <w:uiPriority w:val="0"/>
  </w:style>
  <w:style w:type="paragraph" w:customStyle="1" w:styleId="75">
    <w:name w:val="Párrafo de lista2"/>
    <w:basedOn w:val="1"/>
    <w:uiPriority w:val="0"/>
    <w:pPr>
      <w:suppressAutoHyphens/>
      <w:spacing w:after="0" w:line="240" w:lineRule="auto"/>
      <w:ind w:left="720"/>
    </w:pPr>
    <w:rPr>
      <w:rFonts w:ascii="Times New Roman" w:hAnsi="Times New Roman" w:eastAsia="Lucida Sans Unicode" w:cs="Mangal"/>
      <w:kern w:val="1"/>
      <w:sz w:val="24"/>
      <w:szCs w:val="24"/>
      <w:lang w:eastAsia="hi-IN" w:bidi="hi-IN"/>
    </w:rPr>
  </w:style>
  <w:style w:type="paragraph" w:customStyle="1" w:styleId="76">
    <w:name w:val="western"/>
    <w:basedOn w:val="1"/>
    <w:uiPriority w:val="0"/>
    <w:pPr>
      <w:spacing w:before="100" w:beforeAutospacing="1" w:after="100" w:afterAutospacing="1" w:line="240" w:lineRule="auto"/>
    </w:pPr>
    <w:rPr>
      <w:rFonts w:ascii="Times New Roman" w:hAnsi="Times New Roman" w:eastAsia="Calibri" w:cs="Times New Roman"/>
      <w:sz w:val="24"/>
      <w:szCs w:val="24"/>
    </w:rPr>
  </w:style>
  <w:style w:type="paragraph" w:customStyle="1" w:styleId="77">
    <w:name w:val="Revision"/>
    <w:hidden/>
    <w:semiHidden/>
    <w:uiPriority w:val="99"/>
    <w:pPr>
      <w:spacing w:after="0" w:line="240" w:lineRule="auto"/>
    </w:pPr>
    <w:rPr>
      <w:rFonts w:ascii="Calibri" w:hAnsi="Calibri" w:eastAsia="Calibri" w:cs="Times New Roman"/>
      <w:sz w:val="22"/>
      <w:szCs w:val="22"/>
      <w:lang w:val="es-EC" w:eastAsia="es-EC" w:bidi="ar-SA"/>
    </w:rPr>
  </w:style>
  <w:style w:type="character" w:customStyle="1" w:styleId="78">
    <w:name w:val="Fuente de párrafo predeter.4"/>
    <w:uiPriority w:val="0"/>
  </w:style>
  <w:style w:type="character" w:customStyle="1" w:styleId="79">
    <w:name w:val="Texto sin formato Car"/>
    <w:basedOn w:val="38"/>
    <w:link w:val="36"/>
    <w:semiHidden/>
    <w:uiPriority w:val="99"/>
    <w:rPr>
      <w:rFonts w:ascii="Calibri" w:hAnsi="Calibri" w:eastAsia="Calibri" w:cs="Times New Roman"/>
      <w:szCs w:val="21"/>
    </w:rPr>
  </w:style>
  <w:style w:type="paragraph" w:customStyle="1" w:styleId="80">
    <w:name w:val="xl74"/>
    <w:basedOn w:val="1"/>
    <w:uiPriority w:val="0"/>
    <w:pPr>
      <w:suppressAutoHyphens/>
      <w:spacing w:before="280" w:after="280" w:line="100" w:lineRule="atLeast"/>
      <w:jc w:val="center"/>
      <w:textAlignment w:val="baseline"/>
    </w:pPr>
    <w:rPr>
      <w:rFonts w:ascii="Arial" w:hAnsi="Arial" w:eastAsia="Arial Unicode MS" w:cs="Calibri"/>
      <w:b/>
      <w:bCs/>
      <w:sz w:val="24"/>
      <w:szCs w:val="24"/>
      <w:lang w:val="es-ES" w:eastAsia="ar-SA"/>
    </w:rPr>
  </w:style>
  <w:style w:type="paragraph" w:customStyle="1" w:styleId="81">
    <w:name w:val="xl25"/>
    <w:basedOn w:val="1"/>
    <w:uiPriority w:val="0"/>
    <w:pPr>
      <w:shd w:val="clear" w:color="auto" w:fill="FFFFFF"/>
      <w:suppressAutoHyphens/>
      <w:spacing w:before="280" w:after="280" w:line="240" w:lineRule="auto"/>
    </w:pPr>
    <w:rPr>
      <w:rFonts w:ascii="Arial" w:hAnsi="Arial" w:eastAsia="Times New Roman" w:cs="Times New Roman"/>
      <w:b/>
      <w:sz w:val="24"/>
      <w:szCs w:val="20"/>
      <w:lang w:val="es-ES" w:eastAsia="hi-IN" w:bidi="hi-IN"/>
    </w:rPr>
  </w:style>
  <w:style w:type="character" w:customStyle="1" w:styleId="82">
    <w:name w:val="Texto nota pie Car"/>
    <w:basedOn w:val="38"/>
    <w:link w:val="12"/>
    <w:uiPriority w:val="0"/>
    <w:rPr>
      <w:rFonts w:ascii="Calibri" w:hAnsi="Calibri" w:eastAsia="Calibri" w:cs="Times New Roman"/>
      <w:sz w:val="20"/>
      <w:szCs w:val="20"/>
    </w:rPr>
  </w:style>
  <w:style w:type="character" w:customStyle="1" w:styleId="83">
    <w:name w:val="Caracteres de nota al pie"/>
    <w:uiPriority w:val="0"/>
    <w:rPr>
      <w:vertAlign w:val="superscript"/>
    </w:rPr>
  </w:style>
  <w:style w:type="paragraph" w:customStyle="1" w:styleId="84">
    <w:name w:val="Standard"/>
    <w:uiPriority w:val="0"/>
    <w:pPr>
      <w:tabs>
        <w:tab w:val="left" w:pos="708"/>
      </w:tabs>
      <w:suppressAutoHyphens/>
      <w:autoSpaceDN w:val="0"/>
      <w:spacing w:after="200" w:line="276" w:lineRule="auto"/>
      <w:textAlignment w:val="baseline"/>
    </w:pPr>
    <w:rPr>
      <w:rFonts w:ascii="Times New Roman" w:hAnsi="Times New Roman" w:eastAsia="Times New Roman" w:cs="Calibri"/>
      <w:kern w:val="3"/>
      <w:sz w:val="24"/>
      <w:szCs w:val="24"/>
      <w:lang w:val="es-EC" w:eastAsia="ar-SA" w:bidi="ar-SA"/>
    </w:rPr>
  </w:style>
  <w:style w:type="character" w:customStyle="1" w:styleId="85">
    <w:name w:val="Saludo Car"/>
    <w:basedOn w:val="38"/>
    <w:link w:val="31"/>
    <w:uiPriority w:val="99"/>
    <w:rPr>
      <w:rFonts w:ascii="Times New Roman" w:hAnsi="Times New Roman" w:eastAsia="Times New Roman" w:cs="Mangal"/>
      <w:sz w:val="24"/>
      <w:szCs w:val="20"/>
      <w:lang w:eastAsia="hi-IN" w:bidi="hi-IN"/>
    </w:rPr>
  </w:style>
  <w:style w:type="character" w:customStyle="1" w:styleId="86">
    <w:name w:val="Cierre Car"/>
    <w:basedOn w:val="38"/>
    <w:link w:val="18"/>
    <w:uiPriority w:val="99"/>
    <w:rPr>
      <w:rFonts w:ascii="Times New Roman" w:hAnsi="Times New Roman" w:eastAsia="Times New Roman" w:cs="Mangal"/>
      <w:sz w:val="24"/>
      <w:szCs w:val="20"/>
      <w:lang w:eastAsia="hi-IN" w:bidi="hi-IN"/>
    </w:rPr>
  </w:style>
  <w:style w:type="character" w:customStyle="1" w:styleId="87">
    <w:name w:val="Texto independiente primera sangría Car"/>
    <w:basedOn w:val="59"/>
    <w:link w:val="34"/>
    <w:uiPriority w:val="99"/>
    <w:rPr>
      <w:rFonts w:ascii="Times New Roman" w:hAnsi="Times New Roman" w:eastAsia="Times New Roman" w:cs="Mangal"/>
      <w:spacing w:val="-2"/>
      <w:sz w:val="24"/>
      <w:szCs w:val="20"/>
      <w:u w:val="single"/>
      <w:lang w:eastAsia="hi-IN" w:bidi="hi-IN"/>
    </w:rPr>
  </w:style>
  <w:style w:type="character" w:customStyle="1" w:styleId="88">
    <w:name w:val="Texto independiente primera sangría 2 Car"/>
    <w:basedOn w:val="65"/>
    <w:link w:val="35"/>
    <w:uiPriority w:val="99"/>
    <w:rPr>
      <w:rFonts w:ascii="Times New Roman" w:hAnsi="Times New Roman" w:eastAsia="Times New Roman" w:cs="Mangal"/>
      <w:sz w:val="24"/>
      <w:szCs w:val="20"/>
      <w:lang w:eastAsia="hi-IN" w:bidi="hi-IN"/>
    </w:rPr>
  </w:style>
  <w:style w:type="paragraph" w:customStyle="1" w:styleId="89">
    <w:name w:val="sdfootnote"/>
    <w:basedOn w:val="1"/>
    <w:uiPriority w:val="0"/>
    <w:pPr>
      <w:suppressAutoHyphens/>
      <w:spacing w:before="100" w:beforeAutospacing="1" w:after="0" w:line="240" w:lineRule="auto"/>
      <w:ind w:left="284" w:hanging="284"/>
    </w:pPr>
    <w:rPr>
      <w:rFonts w:ascii="Times New Roman" w:hAnsi="Times New Roman" w:eastAsia="Times New Roman" w:cs="Times New Roman"/>
      <w:sz w:val="20"/>
      <w:szCs w:val="20"/>
      <w:lang w:bidi="hi-IN"/>
    </w:rPr>
  </w:style>
  <w:style w:type="paragraph" w:customStyle="1" w:styleId="90">
    <w:name w:val="western1"/>
    <w:basedOn w:val="1"/>
    <w:uiPriority w:val="0"/>
    <w:pPr>
      <w:suppressAutoHyphens/>
      <w:spacing w:before="100" w:beforeAutospacing="1" w:after="0" w:line="240" w:lineRule="auto"/>
      <w:jc w:val="both"/>
    </w:pPr>
    <w:rPr>
      <w:rFonts w:ascii="Arial" w:hAnsi="Arial" w:eastAsia="Times New Roman" w:cs="Arial"/>
      <w:sz w:val="24"/>
      <w:szCs w:val="20"/>
      <w:u w:val="single"/>
      <w:lang w:bidi="hi-IN"/>
    </w:rPr>
  </w:style>
  <w:style w:type="character" w:customStyle="1" w:styleId="91">
    <w:name w:val="WW8Num7z0"/>
    <w:uiPriority w:val="0"/>
    <w:rPr>
      <w:rFonts w:ascii="Wingdings" w:hAnsi="Wingdings"/>
    </w:rPr>
  </w:style>
  <w:style w:type="character" w:customStyle="1" w:styleId="92">
    <w:name w:val="WW8Num10z0"/>
    <w:uiPriority w:val="0"/>
    <w:rPr>
      <w:rFonts w:ascii="Wingdings" w:hAnsi="Wingdings"/>
    </w:rPr>
  </w:style>
  <w:style w:type="character" w:customStyle="1" w:styleId="93">
    <w:name w:val="WW8Num36z0"/>
    <w:uiPriority w:val="0"/>
    <w:rPr>
      <w:rFonts w:ascii="Bookman Old Style" w:hAnsi="Bookman Old Style"/>
    </w:rPr>
  </w:style>
  <w:style w:type="character" w:customStyle="1" w:styleId="94">
    <w:name w:val="WW8Num36z1"/>
    <w:uiPriority w:val="0"/>
    <w:rPr>
      <w:rFonts w:ascii="Courier New" w:hAnsi="Courier New"/>
    </w:rPr>
  </w:style>
  <w:style w:type="character" w:customStyle="1" w:styleId="95">
    <w:name w:val="WW8Num37z0"/>
    <w:uiPriority w:val="0"/>
    <w:rPr>
      <w:rFonts w:ascii="Wingdings" w:hAnsi="Wingdings"/>
    </w:rPr>
  </w:style>
  <w:style w:type="character" w:customStyle="1" w:styleId="96">
    <w:name w:val="WW8Num37z1"/>
    <w:uiPriority w:val="0"/>
    <w:rPr>
      <w:rFonts w:ascii="Courier New" w:hAnsi="Courier New"/>
    </w:rPr>
  </w:style>
  <w:style w:type="character" w:customStyle="1" w:styleId="97">
    <w:name w:val="WW8Num38z0"/>
    <w:uiPriority w:val="0"/>
    <w:rPr>
      <w:rFonts w:ascii="Wingdings" w:hAnsi="Wingdings"/>
    </w:rPr>
  </w:style>
  <w:style w:type="character" w:customStyle="1" w:styleId="98">
    <w:name w:val="WW8Num38z1"/>
    <w:uiPriority w:val="0"/>
    <w:rPr>
      <w:rFonts w:ascii="Courier New" w:hAnsi="Courier New"/>
    </w:rPr>
  </w:style>
  <w:style w:type="character" w:customStyle="1" w:styleId="99">
    <w:name w:val="WW8Num39z0"/>
    <w:uiPriority w:val="0"/>
    <w:rPr>
      <w:rFonts w:ascii="Wingdings" w:hAnsi="Wingdings"/>
    </w:rPr>
  </w:style>
  <w:style w:type="character" w:customStyle="1" w:styleId="100">
    <w:name w:val="WW8Num39z1"/>
    <w:uiPriority w:val="0"/>
    <w:rPr>
      <w:rFonts w:ascii="Courier New" w:hAnsi="Courier New"/>
    </w:rPr>
  </w:style>
  <w:style w:type="character" w:customStyle="1" w:styleId="101">
    <w:name w:val="Absatz-Standardschriftart"/>
    <w:uiPriority w:val="0"/>
  </w:style>
  <w:style w:type="character" w:customStyle="1" w:styleId="102">
    <w:name w:val="WW-Absatz-Standardschriftart"/>
    <w:uiPriority w:val="0"/>
  </w:style>
  <w:style w:type="character" w:customStyle="1" w:styleId="103">
    <w:name w:val="WW-Absatz-Standardschriftart1"/>
    <w:uiPriority w:val="0"/>
  </w:style>
  <w:style w:type="character" w:customStyle="1" w:styleId="104">
    <w:name w:val="WW8Num40z0"/>
    <w:uiPriority w:val="0"/>
    <w:rPr>
      <w:rFonts w:ascii="Wingdings" w:hAnsi="Wingdings"/>
    </w:rPr>
  </w:style>
  <w:style w:type="character" w:customStyle="1" w:styleId="105">
    <w:name w:val="WW8Num40z1"/>
    <w:uiPriority w:val="0"/>
    <w:rPr>
      <w:rFonts w:ascii="Courier New" w:hAnsi="Courier New"/>
    </w:rPr>
  </w:style>
  <w:style w:type="character" w:customStyle="1" w:styleId="106">
    <w:name w:val="WW-Absatz-Standardschriftart11"/>
    <w:uiPriority w:val="0"/>
  </w:style>
  <w:style w:type="character" w:customStyle="1" w:styleId="107">
    <w:name w:val="WW-Absatz-Standardschriftart111"/>
    <w:uiPriority w:val="0"/>
  </w:style>
  <w:style w:type="character" w:customStyle="1" w:styleId="108">
    <w:name w:val="WW-Absatz-Standardschriftart1111"/>
    <w:uiPriority w:val="0"/>
  </w:style>
  <w:style w:type="character" w:customStyle="1" w:styleId="109">
    <w:name w:val="WW-Absatz-Standardschriftart11111"/>
    <w:uiPriority w:val="0"/>
  </w:style>
  <w:style w:type="character" w:customStyle="1" w:styleId="110">
    <w:name w:val="WW-Absatz-Standardschriftart111111"/>
    <w:uiPriority w:val="0"/>
  </w:style>
  <w:style w:type="character" w:customStyle="1" w:styleId="111">
    <w:name w:val="WW-Absatz-Standardschriftart1111111"/>
    <w:uiPriority w:val="0"/>
  </w:style>
  <w:style w:type="character" w:customStyle="1" w:styleId="112">
    <w:name w:val="WW-Absatz-Standardschriftart11111111"/>
    <w:uiPriority w:val="0"/>
  </w:style>
  <w:style w:type="character" w:customStyle="1" w:styleId="113">
    <w:name w:val="WW-Absatz-Standardschriftart111111111"/>
    <w:uiPriority w:val="0"/>
  </w:style>
  <w:style w:type="character" w:customStyle="1" w:styleId="114">
    <w:name w:val="WW-Absatz-Standardschriftart1111111111"/>
    <w:uiPriority w:val="0"/>
  </w:style>
  <w:style w:type="character" w:customStyle="1" w:styleId="115">
    <w:name w:val="WW-Absatz-Standardschriftart11111111111"/>
    <w:uiPriority w:val="0"/>
  </w:style>
  <w:style w:type="character" w:customStyle="1" w:styleId="116">
    <w:name w:val="WW-Absatz-Standardschriftart111111111111"/>
    <w:uiPriority w:val="0"/>
  </w:style>
  <w:style w:type="character" w:customStyle="1" w:styleId="117">
    <w:name w:val="WW-Absatz-Standardschriftart1111111111111"/>
    <w:uiPriority w:val="0"/>
  </w:style>
  <w:style w:type="character" w:customStyle="1" w:styleId="118">
    <w:name w:val="WW8Num3z0"/>
    <w:uiPriority w:val="0"/>
    <w:rPr>
      <w:rFonts w:ascii="Symbol" w:hAnsi="Symbol"/>
    </w:rPr>
  </w:style>
  <w:style w:type="character" w:customStyle="1" w:styleId="119">
    <w:name w:val="WW8Num4z0"/>
    <w:uiPriority w:val="0"/>
    <w:rPr>
      <w:rFonts w:ascii="Wingdings" w:hAnsi="Wingdings"/>
    </w:rPr>
  </w:style>
  <w:style w:type="character" w:customStyle="1" w:styleId="120">
    <w:name w:val="WW8Num5z0"/>
    <w:uiPriority w:val="0"/>
    <w:rPr>
      <w:rFonts w:ascii="Times New Roman" w:hAnsi="Times New Roman"/>
    </w:rPr>
  </w:style>
  <w:style w:type="character" w:customStyle="1" w:styleId="121">
    <w:name w:val="WW8Num11z0"/>
    <w:uiPriority w:val="0"/>
    <w:rPr>
      <w:rFonts w:ascii="Wingdings" w:hAnsi="Wingdings"/>
    </w:rPr>
  </w:style>
  <w:style w:type="character" w:customStyle="1" w:styleId="122">
    <w:name w:val="WW8Num12z0"/>
    <w:uiPriority w:val="0"/>
    <w:rPr>
      <w:rFonts w:ascii="Symbol" w:hAnsi="Symbol"/>
    </w:rPr>
  </w:style>
  <w:style w:type="character" w:customStyle="1" w:styleId="123">
    <w:name w:val="WW8Num13z0"/>
    <w:uiPriority w:val="0"/>
    <w:rPr>
      <w:rFonts w:ascii="Bookman Old Style" w:hAnsi="Bookman Old Style"/>
    </w:rPr>
  </w:style>
  <w:style w:type="character" w:customStyle="1" w:styleId="124">
    <w:name w:val="WW8Num16z0"/>
    <w:uiPriority w:val="0"/>
    <w:rPr>
      <w:rFonts w:ascii="Symbol" w:hAnsi="Symbol"/>
    </w:rPr>
  </w:style>
  <w:style w:type="character" w:customStyle="1" w:styleId="125">
    <w:name w:val="WW8Num26z0"/>
    <w:uiPriority w:val="0"/>
    <w:rPr>
      <w:rFonts w:ascii="Symbol" w:hAnsi="Symbol"/>
      <w:b/>
    </w:rPr>
  </w:style>
  <w:style w:type="character" w:customStyle="1" w:styleId="126">
    <w:name w:val="WW8Num30z0"/>
    <w:uiPriority w:val="0"/>
    <w:rPr>
      <w:b/>
    </w:rPr>
  </w:style>
  <w:style w:type="character" w:customStyle="1" w:styleId="127">
    <w:name w:val="WW8Num32z0"/>
    <w:uiPriority w:val="0"/>
    <w:rPr>
      <w:rFonts w:ascii="Wingdings" w:hAnsi="Wingdings"/>
    </w:rPr>
  </w:style>
  <w:style w:type="character" w:customStyle="1" w:styleId="128">
    <w:name w:val="WW8Num44z0"/>
    <w:uiPriority w:val="0"/>
    <w:rPr>
      <w:rFonts w:ascii="Wingdings" w:hAnsi="Wingdings"/>
    </w:rPr>
  </w:style>
  <w:style w:type="character" w:customStyle="1" w:styleId="129">
    <w:name w:val="WW8Num55z0"/>
    <w:uiPriority w:val="0"/>
    <w:rPr>
      <w:rFonts w:ascii="Symbol" w:hAnsi="Symbol"/>
    </w:rPr>
  </w:style>
  <w:style w:type="character" w:customStyle="1" w:styleId="130">
    <w:name w:val="WW8Num55z1"/>
    <w:uiPriority w:val="0"/>
    <w:rPr>
      <w:rFonts w:ascii="OpenSymbol" w:hAnsi="OpenSymbol"/>
    </w:rPr>
  </w:style>
  <w:style w:type="character" w:customStyle="1" w:styleId="131">
    <w:name w:val="WW8Num56z0"/>
    <w:uiPriority w:val="0"/>
    <w:rPr>
      <w:rFonts w:ascii="Symbol" w:hAnsi="Symbol"/>
    </w:rPr>
  </w:style>
  <w:style w:type="character" w:customStyle="1" w:styleId="132">
    <w:name w:val="WW8Num56z1"/>
    <w:uiPriority w:val="0"/>
    <w:rPr>
      <w:rFonts w:ascii="OpenSymbol" w:hAnsi="OpenSymbol"/>
    </w:rPr>
  </w:style>
  <w:style w:type="character" w:customStyle="1" w:styleId="133">
    <w:name w:val="WW8Num57z0"/>
    <w:uiPriority w:val="0"/>
    <w:rPr>
      <w:rFonts w:ascii="Symbol" w:hAnsi="Symbol"/>
    </w:rPr>
  </w:style>
  <w:style w:type="character" w:customStyle="1" w:styleId="134">
    <w:name w:val="WW8Num57z1"/>
    <w:uiPriority w:val="0"/>
    <w:rPr>
      <w:rFonts w:ascii="OpenSymbol" w:hAnsi="OpenSymbol"/>
    </w:rPr>
  </w:style>
  <w:style w:type="character" w:customStyle="1" w:styleId="135">
    <w:name w:val="WW-Absatz-Standardschriftart11111111111111"/>
    <w:uiPriority w:val="0"/>
  </w:style>
  <w:style w:type="character" w:customStyle="1" w:styleId="136">
    <w:name w:val="WW8Num45z0"/>
    <w:uiPriority w:val="0"/>
    <w:rPr>
      <w:rFonts w:ascii="Symbol" w:hAnsi="Symbol"/>
    </w:rPr>
  </w:style>
  <w:style w:type="character" w:customStyle="1" w:styleId="137">
    <w:name w:val="WW8Num58z0"/>
    <w:uiPriority w:val="0"/>
    <w:rPr>
      <w:rFonts w:ascii="Symbol" w:hAnsi="Symbol"/>
    </w:rPr>
  </w:style>
  <w:style w:type="character" w:customStyle="1" w:styleId="138">
    <w:name w:val="WW8Num58z1"/>
    <w:uiPriority w:val="0"/>
    <w:rPr>
      <w:rFonts w:ascii="OpenSymbol" w:hAnsi="OpenSymbol"/>
    </w:rPr>
  </w:style>
  <w:style w:type="character" w:customStyle="1" w:styleId="139">
    <w:name w:val="WW-Absatz-Standardschriftart111111111111111"/>
    <w:uiPriority w:val="0"/>
  </w:style>
  <w:style w:type="character" w:customStyle="1" w:styleId="140">
    <w:name w:val="WW-Absatz-Standardschriftart1111111111111111"/>
    <w:uiPriority w:val="0"/>
  </w:style>
  <w:style w:type="character" w:customStyle="1" w:styleId="141">
    <w:name w:val="WW-Absatz-Standardschriftart11111111111111111"/>
    <w:uiPriority w:val="0"/>
  </w:style>
  <w:style w:type="character" w:customStyle="1" w:styleId="142">
    <w:name w:val="WW-Absatz-Standardschriftart111111111111111111"/>
    <w:uiPriority w:val="0"/>
  </w:style>
  <w:style w:type="character" w:customStyle="1" w:styleId="143">
    <w:name w:val="WW-Absatz-Standardschriftart1111111111111111111"/>
    <w:uiPriority w:val="0"/>
  </w:style>
  <w:style w:type="character" w:customStyle="1" w:styleId="144">
    <w:name w:val="WW-Absatz-Standardschriftart11111111111111111111"/>
    <w:uiPriority w:val="0"/>
  </w:style>
  <w:style w:type="character" w:customStyle="1" w:styleId="145">
    <w:name w:val="WW-Absatz-Standardschriftart111111111111111111111"/>
    <w:uiPriority w:val="0"/>
  </w:style>
  <w:style w:type="character" w:customStyle="1" w:styleId="146">
    <w:name w:val="WW8Num14z0"/>
    <w:uiPriority w:val="0"/>
    <w:rPr>
      <w:rFonts w:ascii="Symbol" w:hAnsi="Symbol"/>
    </w:rPr>
  </w:style>
  <w:style w:type="character" w:customStyle="1" w:styleId="147">
    <w:name w:val="WW8Num15z0"/>
    <w:uiPriority w:val="0"/>
    <w:rPr>
      <w:b/>
    </w:rPr>
  </w:style>
  <w:style w:type="character" w:customStyle="1" w:styleId="148">
    <w:name w:val="WW8Num17z0"/>
    <w:uiPriority w:val="0"/>
    <w:rPr>
      <w:rFonts w:ascii="Wingdings" w:hAnsi="Wingdings"/>
    </w:rPr>
  </w:style>
  <w:style w:type="character" w:customStyle="1" w:styleId="149">
    <w:name w:val="WW8Num20z0"/>
    <w:uiPriority w:val="0"/>
    <w:rPr>
      <w:rFonts w:ascii="Wingdings" w:hAnsi="Wingdings"/>
    </w:rPr>
  </w:style>
  <w:style w:type="character" w:customStyle="1" w:styleId="150">
    <w:name w:val="WW8Num34z0"/>
    <w:uiPriority w:val="0"/>
    <w:rPr>
      <w:rFonts w:ascii="Symbol" w:hAnsi="Symbol"/>
    </w:rPr>
  </w:style>
  <w:style w:type="character" w:customStyle="1" w:styleId="151">
    <w:name w:val="WW8Num49z0"/>
    <w:uiPriority w:val="0"/>
    <w:rPr>
      <w:rFonts w:ascii="Symbol" w:hAnsi="Symbol"/>
    </w:rPr>
  </w:style>
  <w:style w:type="character" w:customStyle="1" w:styleId="152">
    <w:name w:val="WW-Absatz-Standardschriftart1111111111111111111111"/>
    <w:uiPriority w:val="0"/>
  </w:style>
  <w:style w:type="character" w:customStyle="1" w:styleId="153">
    <w:name w:val="WW8Num9z0"/>
    <w:uiPriority w:val="0"/>
    <w:rPr>
      <w:rFonts w:ascii="Symbol" w:hAnsi="Symbol"/>
    </w:rPr>
  </w:style>
  <w:style w:type="character" w:customStyle="1" w:styleId="154">
    <w:name w:val="WW8Num18z0"/>
    <w:uiPriority w:val="0"/>
    <w:rPr>
      <w:rFonts w:ascii="Symbol" w:hAnsi="Symbol"/>
    </w:rPr>
  </w:style>
  <w:style w:type="character" w:customStyle="1" w:styleId="155">
    <w:name w:val="WW8Num19z0"/>
    <w:uiPriority w:val="0"/>
    <w:rPr>
      <w:rFonts w:ascii="Symbol" w:hAnsi="Symbol"/>
    </w:rPr>
  </w:style>
  <w:style w:type="character" w:customStyle="1" w:styleId="156">
    <w:name w:val="WW8Num22z0"/>
    <w:uiPriority w:val="0"/>
    <w:rPr>
      <w:rFonts w:ascii="Wingdings" w:hAnsi="Wingdings"/>
    </w:rPr>
  </w:style>
  <w:style w:type="character" w:customStyle="1" w:styleId="157">
    <w:name w:val="WW8Num51z0"/>
    <w:uiPriority w:val="0"/>
    <w:rPr>
      <w:rFonts w:ascii="Symbol" w:hAnsi="Symbol"/>
    </w:rPr>
  </w:style>
  <w:style w:type="character" w:customStyle="1" w:styleId="158">
    <w:name w:val="WW-Absatz-Standardschriftart11111111111111111111111"/>
    <w:uiPriority w:val="0"/>
  </w:style>
  <w:style w:type="character" w:customStyle="1" w:styleId="159">
    <w:name w:val="WW8Num33z0"/>
    <w:uiPriority w:val="0"/>
    <w:rPr>
      <w:rFonts w:ascii="Wingdings" w:hAnsi="Wingdings"/>
    </w:rPr>
  </w:style>
  <w:style w:type="character" w:customStyle="1" w:styleId="160">
    <w:name w:val="WW8Num52z0"/>
    <w:uiPriority w:val="0"/>
    <w:rPr>
      <w:rFonts w:ascii="Symbol" w:hAnsi="Symbol"/>
    </w:rPr>
  </w:style>
  <w:style w:type="character" w:customStyle="1" w:styleId="161">
    <w:name w:val="WW-Absatz-Standardschriftart111111111111111111111111"/>
    <w:uiPriority w:val="0"/>
  </w:style>
  <w:style w:type="character" w:customStyle="1" w:styleId="162">
    <w:name w:val="WW-Absatz-Standardschriftart1111111111111111111111111"/>
    <w:uiPriority w:val="0"/>
  </w:style>
  <w:style w:type="character" w:customStyle="1" w:styleId="163">
    <w:name w:val="WW-Absatz-Standardschriftart11111111111111111111111111"/>
    <w:uiPriority w:val="0"/>
  </w:style>
  <w:style w:type="character" w:customStyle="1" w:styleId="164">
    <w:name w:val="WW-Absatz-Standardschriftart111111111111111111111111111"/>
    <w:uiPriority w:val="0"/>
  </w:style>
  <w:style w:type="character" w:customStyle="1" w:styleId="165">
    <w:name w:val="WW-Absatz-Standardschriftart1111111111111111111111111111"/>
    <w:uiPriority w:val="0"/>
  </w:style>
  <w:style w:type="character" w:customStyle="1" w:styleId="166">
    <w:name w:val="WW8Num21z0"/>
    <w:uiPriority w:val="0"/>
    <w:rPr>
      <w:rFonts w:ascii="Bookman Old Style" w:hAnsi="Bookman Old Style"/>
    </w:rPr>
  </w:style>
  <w:style w:type="character" w:customStyle="1" w:styleId="167">
    <w:name w:val="WW8Num23z0"/>
    <w:uiPriority w:val="0"/>
    <w:rPr>
      <w:rFonts w:ascii="Wingdings" w:hAnsi="Wingdings"/>
      <w:sz w:val="20"/>
    </w:rPr>
  </w:style>
  <w:style w:type="character" w:customStyle="1" w:styleId="168">
    <w:name w:val="WW8Num24z0"/>
    <w:uiPriority w:val="0"/>
    <w:rPr>
      <w:rFonts w:ascii="Wingdings" w:hAnsi="Wingdings"/>
      <w:sz w:val="20"/>
    </w:rPr>
  </w:style>
  <w:style w:type="character" w:customStyle="1" w:styleId="169">
    <w:name w:val="WW8Num27z0"/>
    <w:uiPriority w:val="0"/>
    <w:rPr>
      <w:rFonts w:ascii="Wingdings" w:hAnsi="Wingdings"/>
    </w:rPr>
  </w:style>
  <w:style w:type="character" w:customStyle="1" w:styleId="170">
    <w:name w:val="WW8Num43z0"/>
    <w:uiPriority w:val="0"/>
    <w:rPr>
      <w:rFonts w:ascii="Wingdings" w:hAnsi="Wingdings"/>
    </w:rPr>
  </w:style>
  <w:style w:type="character" w:customStyle="1" w:styleId="171">
    <w:name w:val="WW8Num64z0"/>
    <w:uiPriority w:val="0"/>
    <w:rPr>
      <w:rFonts w:ascii="Symbol" w:hAnsi="Symbol"/>
    </w:rPr>
  </w:style>
  <w:style w:type="character" w:customStyle="1" w:styleId="172">
    <w:name w:val="WW8Num66z0"/>
    <w:uiPriority w:val="0"/>
    <w:rPr>
      <w:rFonts w:ascii="Symbol" w:hAnsi="Symbol"/>
    </w:rPr>
  </w:style>
  <w:style w:type="character" w:customStyle="1" w:styleId="173">
    <w:name w:val="WW8Num79z0"/>
    <w:uiPriority w:val="0"/>
    <w:rPr>
      <w:rFonts w:ascii="Symbol" w:hAnsi="Symbol"/>
    </w:rPr>
  </w:style>
  <w:style w:type="character" w:customStyle="1" w:styleId="174">
    <w:name w:val="WW-Absatz-Standardschriftart11111111111111111111111111111"/>
    <w:uiPriority w:val="0"/>
  </w:style>
  <w:style w:type="character" w:customStyle="1" w:styleId="175">
    <w:name w:val="WW-Absatz-Standardschriftart111111111111111111111111111111"/>
    <w:uiPriority w:val="0"/>
  </w:style>
  <w:style w:type="character" w:customStyle="1" w:styleId="176">
    <w:name w:val="WW8Num6z0"/>
    <w:uiPriority w:val="0"/>
    <w:rPr>
      <w:rFonts w:ascii="Wingdings" w:hAnsi="Wingdings"/>
    </w:rPr>
  </w:style>
  <w:style w:type="character" w:customStyle="1" w:styleId="177">
    <w:name w:val="WW8Num25z0"/>
    <w:uiPriority w:val="0"/>
    <w:rPr>
      <w:rFonts w:ascii="Symbol" w:hAnsi="Symbol"/>
    </w:rPr>
  </w:style>
  <w:style w:type="character" w:customStyle="1" w:styleId="178">
    <w:name w:val="WW8Num28z0"/>
    <w:uiPriority w:val="0"/>
    <w:rPr>
      <w:rFonts w:ascii="Symbol" w:hAnsi="Symbol"/>
    </w:rPr>
  </w:style>
  <w:style w:type="character" w:customStyle="1" w:styleId="179">
    <w:name w:val="WW8Num65z0"/>
    <w:uiPriority w:val="0"/>
    <w:rPr>
      <w:rFonts w:ascii="Symbol" w:hAnsi="Symbol"/>
    </w:rPr>
  </w:style>
  <w:style w:type="character" w:customStyle="1" w:styleId="180">
    <w:name w:val="WW8Num67z0"/>
    <w:uiPriority w:val="0"/>
    <w:rPr>
      <w:rFonts w:ascii="Symbol" w:hAnsi="Symbol"/>
    </w:rPr>
  </w:style>
  <w:style w:type="character" w:customStyle="1" w:styleId="181">
    <w:name w:val="WW8Num80z0"/>
    <w:uiPriority w:val="0"/>
    <w:rPr>
      <w:rFonts w:ascii="Symbol" w:hAnsi="Symbol"/>
    </w:rPr>
  </w:style>
  <w:style w:type="character" w:customStyle="1" w:styleId="182">
    <w:name w:val="WW-Absatz-Standardschriftart1111111111111111111111111111111"/>
    <w:uiPriority w:val="0"/>
  </w:style>
  <w:style w:type="character" w:customStyle="1" w:styleId="183">
    <w:name w:val="WW-Absatz-Standardschriftart11111111111111111111111111111111"/>
    <w:uiPriority w:val="0"/>
  </w:style>
  <w:style w:type="character" w:customStyle="1" w:styleId="184">
    <w:name w:val="WW-Absatz-Standardschriftart111111111111111111111111111111111"/>
    <w:uiPriority w:val="0"/>
  </w:style>
  <w:style w:type="character" w:customStyle="1" w:styleId="185">
    <w:name w:val="WW-Absatz-Standardschriftart1111111111111111111111111111111111"/>
    <w:uiPriority w:val="0"/>
  </w:style>
  <w:style w:type="character" w:customStyle="1" w:styleId="186">
    <w:name w:val="WW-Absatz-Standardschriftart11111111111111111111111111111111111"/>
    <w:uiPriority w:val="0"/>
  </w:style>
  <w:style w:type="character" w:customStyle="1" w:styleId="187">
    <w:name w:val="WW-Absatz-Standardschriftart111111111111111111111111111111111111"/>
    <w:uiPriority w:val="0"/>
  </w:style>
  <w:style w:type="character" w:customStyle="1" w:styleId="188">
    <w:name w:val="WW8Num14z1"/>
    <w:uiPriority w:val="0"/>
    <w:rPr>
      <w:rFonts w:ascii="Courier New" w:hAnsi="Courier New"/>
    </w:rPr>
  </w:style>
  <w:style w:type="character" w:customStyle="1" w:styleId="189">
    <w:name w:val="WW8Num15z1"/>
    <w:uiPriority w:val="0"/>
    <w:rPr>
      <w:rFonts w:ascii="OpenSymbol" w:hAnsi="OpenSymbol"/>
    </w:rPr>
  </w:style>
  <w:style w:type="character" w:customStyle="1" w:styleId="190">
    <w:name w:val="WW8Num16z1"/>
    <w:uiPriority w:val="0"/>
    <w:rPr>
      <w:rFonts w:ascii="Courier New" w:hAnsi="Courier New"/>
    </w:rPr>
  </w:style>
  <w:style w:type="character" w:customStyle="1" w:styleId="191">
    <w:name w:val="WW8Num17z1"/>
    <w:uiPriority w:val="0"/>
    <w:rPr>
      <w:rFonts w:ascii="Courier New" w:hAnsi="Courier New"/>
    </w:rPr>
  </w:style>
  <w:style w:type="character" w:customStyle="1" w:styleId="192">
    <w:name w:val="WW8Num18z1"/>
    <w:uiPriority w:val="0"/>
    <w:rPr>
      <w:rFonts w:ascii="OpenSymbol" w:hAnsi="OpenSymbol"/>
    </w:rPr>
  </w:style>
  <w:style w:type="character" w:customStyle="1" w:styleId="193">
    <w:name w:val="WW8Num19z1"/>
    <w:uiPriority w:val="0"/>
    <w:rPr>
      <w:rFonts w:ascii="Courier New" w:hAnsi="Courier New"/>
    </w:rPr>
  </w:style>
  <w:style w:type="character" w:customStyle="1" w:styleId="194">
    <w:name w:val="WW8Num21z1"/>
    <w:uiPriority w:val="0"/>
    <w:rPr>
      <w:rFonts w:ascii="OpenSymbol" w:hAnsi="OpenSymbol"/>
    </w:rPr>
  </w:style>
  <w:style w:type="character" w:customStyle="1" w:styleId="195">
    <w:name w:val="WW-Absatz-Standardschriftart1111111111111111111111111111111111111"/>
    <w:uiPriority w:val="0"/>
  </w:style>
  <w:style w:type="character" w:customStyle="1" w:styleId="196">
    <w:name w:val="WW-Absatz-Standardschriftart11111111111111111111111111111111111111"/>
    <w:uiPriority w:val="0"/>
  </w:style>
  <w:style w:type="character" w:customStyle="1" w:styleId="197">
    <w:name w:val="WW-Absatz-Standardschriftart111111111111111111111111111111111111111"/>
    <w:uiPriority w:val="0"/>
  </w:style>
  <w:style w:type="character" w:customStyle="1" w:styleId="198">
    <w:name w:val="WW-Absatz-Standardschriftart1111111111111111111111111111111111111111"/>
    <w:uiPriority w:val="0"/>
  </w:style>
  <w:style w:type="character" w:customStyle="1" w:styleId="199">
    <w:name w:val="WW-Absatz-Standardschriftart11111111111111111111111111111111111111111"/>
    <w:uiPriority w:val="0"/>
  </w:style>
  <w:style w:type="character" w:customStyle="1" w:styleId="200">
    <w:name w:val="WW8Num8z0"/>
    <w:uiPriority w:val="0"/>
    <w:rPr>
      <w:rFonts w:ascii="Symbol" w:hAnsi="Symbol"/>
    </w:rPr>
  </w:style>
  <w:style w:type="character" w:customStyle="1" w:styleId="201">
    <w:name w:val="WW8Num11z1"/>
    <w:uiPriority w:val="0"/>
    <w:rPr>
      <w:rFonts w:ascii="Courier New" w:hAnsi="Courier New"/>
    </w:rPr>
  </w:style>
  <w:style w:type="character" w:customStyle="1" w:styleId="202">
    <w:name w:val="WW-Absatz-Standardschriftart111111111111111111111111111111111111111111"/>
    <w:uiPriority w:val="0"/>
  </w:style>
  <w:style w:type="character" w:customStyle="1" w:styleId="203">
    <w:name w:val="WW8Num12z1"/>
    <w:uiPriority w:val="0"/>
    <w:rPr>
      <w:rFonts w:ascii="Courier New" w:hAnsi="Courier New"/>
    </w:rPr>
  </w:style>
  <w:style w:type="character" w:customStyle="1" w:styleId="204">
    <w:name w:val="Fuente de párrafo predeter.5"/>
    <w:uiPriority w:val="0"/>
  </w:style>
  <w:style w:type="character" w:customStyle="1" w:styleId="205">
    <w:name w:val="WW-Absatz-Standardschriftart1111111111111111111111111111111111111111111"/>
    <w:uiPriority w:val="0"/>
  </w:style>
  <w:style w:type="character" w:customStyle="1" w:styleId="206">
    <w:name w:val="WW8Num13z1"/>
    <w:qFormat/>
    <w:uiPriority w:val="0"/>
    <w:rPr>
      <w:rFonts w:ascii="OpenSymbol" w:hAnsi="OpenSymbol"/>
    </w:rPr>
  </w:style>
  <w:style w:type="character" w:customStyle="1" w:styleId="207">
    <w:name w:val="WW-Absatz-Standardschriftart11111111111111111111111111111111111111111111"/>
    <w:qFormat/>
    <w:uiPriority w:val="0"/>
  </w:style>
  <w:style w:type="character" w:customStyle="1" w:styleId="208">
    <w:name w:val="Fuente de párrafo predeter.3"/>
    <w:qFormat/>
    <w:uiPriority w:val="0"/>
  </w:style>
  <w:style w:type="character" w:customStyle="1" w:styleId="209">
    <w:name w:val="WW-Absatz-Standardschriftart111111111111111111111111111111111111111111111"/>
    <w:qFormat/>
    <w:uiPriority w:val="0"/>
  </w:style>
  <w:style w:type="character" w:customStyle="1" w:styleId="210">
    <w:name w:val="WW-Absatz-Standardschriftart1111111111111111111111111111111111111111111111"/>
    <w:qFormat/>
    <w:uiPriority w:val="0"/>
  </w:style>
  <w:style w:type="character" w:customStyle="1" w:styleId="211">
    <w:name w:val="WW8Num2z0"/>
    <w:qFormat/>
    <w:uiPriority w:val="0"/>
    <w:rPr>
      <w:rFonts w:ascii="Symbol" w:hAnsi="Symbol"/>
    </w:rPr>
  </w:style>
  <w:style w:type="character" w:customStyle="1" w:styleId="212">
    <w:name w:val="WW8Num17z2"/>
    <w:qFormat/>
    <w:uiPriority w:val="0"/>
  </w:style>
  <w:style w:type="character" w:customStyle="1" w:styleId="213">
    <w:name w:val="WW8Num19z2"/>
    <w:qFormat/>
    <w:uiPriority w:val="0"/>
    <w:rPr>
      <w:rFonts w:ascii="Wingdings" w:hAnsi="Wingdings"/>
    </w:rPr>
  </w:style>
  <w:style w:type="character" w:customStyle="1" w:styleId="214">
    <w:name w:val="WW8Num20z1"/>
    <w:qFormat/>
    <w:uiPriority w:val="0"/>
    <w:rPr>
      <w:rFonts w:ascii="Courier New" w:hAnsi="Courier New"/>
    </w:rPr>
  </w:style>
  <w:style w:type="character" w:customStyle="1" w:styleId="215">
    <w:name w:val="WW8Num20z2"/>
    <w:qFormat/>
    <w:uiPriority w:val="0"/>
    <w:rPr>
      <w:rFonts w:ascii="Wingdings" w:hAnsi="Wingdings"/>
    </w:rPr>
  </w:style>
  <w:style w:type="character" w:customStyle="1" w:styleId="216">
    <w:name w:val="WW8Num25z1"/>
    <w:qFormat/>
    <w:uiPriority w:val="0"/>
    <w:rPr>
      <w:rFonts w:ascii="Courier New" w:hAnsi="Courier New"/>
    </w:rPr>
  </w:style>
  <w:style w:type="character" w:customStyle="1" w:styleId="217">
    <w:name w:val="WW8Num25z2"/>
    <w:qFormat/>
    <w:uiPriority w:val="0"/>
    <w:rPr>
      <w:rFonts w:ascii="Wingdings" w:hAnsi="Wingdings"/>
    </w:rPr>
  </w:style>
  <w:style w:type="character" w:customStyle="1" w:styleId="218">
    <w:name w:val="WW8Num27z1"/>
    <w:qFormat/>
    <w:uiPriority w:val="0"/>
    <w:rPr>
      <w:rFonts w:ascii="Courier New" w:hAnsi="Courier New"/>
    </w:rPr>
  </w:style>
  <w:style w:type="character" w:customStyle="1" w:styleId="219">
    <w:name w:val="WW8Num27z2"/>
    <w:qFormat/>
    <w:uiPriority w:val="0"/>
    <w:rPr>
      <w:rFonts w:ascii="Wingdings" w:hAnsi="Wingdings"/>
    </w:rPr>
  </w:style>
  <w:style w:type="character" w:customStyle="1" w:styleId="220">
    <w:name w:val="WW8Num32z1"/>
    <w:qFormat/>
    <w:uiPriority w:val="0"/>
    <w:rPr>
      <w:rFonts w:ascii="Courier New" w:hAnsi="Courier New"/>
    </w:rPr>
  </w:style>
  <w:style w:type="character" w:customStyle="1" w:styleId="221">
    <w:name w:val="WW8Num32z2"/>
    <w:qFormat/>
    <w:uiPriority w:val="0"/>
    <w:rPr>
      <w:rFonts w:ascii="Wingdings" w:hAnsi="Wingdings"/>
    </w:rPr>
  </w:style>
  <w:style w:type="character" w:customStyle="1" w:styleId="222">
    <w:name w:val="WW8Num33z1"/>
    <w:qFormat/>
    <w:uiPriority w:val="0"/>
    <w:rPr>
      <w:rFonts w:ascii="Courier New" w:hAnsi="Courier New"/>
    </w:rPr>
  </w:style>
  <w:style w:type="character" w:customStyle="1" w:styleId="223">
    <w:name w:val="WW8Num33z2"/>
    <w:qFormat/>
    <w:uiPriority w:val="0"/>
    <w:rPr>
      <w:rFonts w:ascii="Wingdings" w:hAnsi="Wingdings"/>
    </w:rPr>
  </w:style>
  <w:style w:type="character" w:customStyle="1" w:styleId="224">
    <w:name w:val="WW8Num34z1"/>
    <w:qFormat/>
    <w:uiPriority w:val="0"/>
    <w:rPr>
      <w:rFonts w:ascii="Courier New" w:hAnsi="Courier New"/>
    </w:rPr>
  </w:style>
  <w:style w:type="character" w:customStyle="1" w:styleId="225">
    <w:name w:val="WW8Num34z2"/>
    <w:qFormat/>
    <w:uiPriority w:val="0"/>
    <w:rPr>
      <w:rFonts w:ascii="Wingdings" w:hAnsi="Wingdings"/>
    </w:rPr>
  </w:style>
  <w:style w:type="character" w:customStyle="1" w:styleId="226">
    <w:name w:val="WW8Num35z0"/>
    <w:qFormat/>
    <w:uiPriority w:val="0"/>
    <w:rPr>
      <w:rFonts w:ascii="Wingdings" w:hAnsi="Wingdings"/>
    </w:rPr>
  </w:style>
  <w:style w:type="character" w:customStyle="1" w:styleId="227">
    <w:name w:val="WW8Num35z1"/>
    <w:qFormat/>
    <w:uiPriority w:val="0"/>
    <w:rPr>
      <w:rFonts w:ascii="Courier New" w:hAnsi="Courier New"/>
    </w:rPr>
  </w:style>
  <w:style w:type="character" w:customStyle="1" w:styleId="228">
    <w:name w:val="WW8Num35z2"/>
    <w:qFormat/>
    <w:uiPriority w:val="0"/>
    <w:rPr>
      <w:rFonts w:ascii="Wingdings" w:hAnsi="Wingdings"/>
    </w:rPr>
  </w:style>
  <w:style w:type="character" w:customStyle="1" w:styleId="229">
    <w:name w:val="WW8Num36z2"/>
    <w:qFormat/>
    <w:uiPriority w:val="0"/>
    <w:rPr>
      <w:rFonts w:ascii="Wingdings" w:hAnsi="Wingdings"/>
    </w:rPr>
  </w:style>
  <w:style w:type="character" w:customStyle="1" w:styleId="230">
    <w:name w:val="WW8Num36z3"/>
    <w:qFormat/>
    <w:uiPriority w:val="0"/>
    <w:rPr>
      <w:rFonts w:ascii="Symbol" w:hAnsi="Symbol"/>
    </w:rPr>
  </w:style>
  <w:style w:type="character" w:customStyle="1" w:styleId="231">
    <w:name w:val="WW8Num37z2"/>
    <w:qFormat/>
    <w:uiPriority w:val="0"/>
    <w:rPr>
      <w:rFonts w:ascii="Wingdings" w:hAnsi="Wingdings"/>
    </w:rPr>
  </w:style>
  <w:style w:type="character" w:customStyle="1" w:styleId="232">
    <w:name w:val="WW8Num37z3"/>
    <w:qFormat/>
    <w:uiPriority w:val="0"/>
    <w:rPr>
      <w:rFonts w:ascii="Symbol" w:hAnsi="Symbol"/>
    </w:rPr>
  </w:style>
  <w:style w:type="character" w:customStyle="1" w:styleId="233">
    <w:name w:val="Fuente de párrafo predeter.2"/>
    <w:qFormat/>
    <w:uiPriority w:val="0"/>
  </w:style>
  <w:style w:type="character" w:customStyle="1" w:styleId="234">
    <w:name w:val="Car Car33"/>
    <w:qFormat/>
    <w:uiPriority w:val="0"/>
    <w:rPr>
      <w:rFonts w:ascii="Times New Roman" w:hAnsi="Times New Roman"/>
      <w:b/>
      <w:sz w:val="28"/>
      <w:lang w:val="es-EC"/>
    </w:rPr>
  </w:style>
  <w:style w:type="character" w:customStyle="1" w:styleId="235">
    <w:name w:val="Car Car27"/>
    <w:qFormat/>
    <w:uiPriority w:val="0"/>
    <w:rPr>
      <w:rFonts w:ascii="Arial" w:hAnsi="Arial"/>
      <w:spacing w:val="-2"/>
      <w:u w:val="single"/>
      <w:lang w:val="es-EC"/>
    </w:rPr>
  </w:style>
  <w:style w:type="character" w:customStyle="1" w:styleId="236">
    <w:name w:val="Car Car26"/>
    <w:qFormat/>
    <w:uiPriority w:val="0"/>
    <w:rPr>
      <w:rFonts w:ascii="Times New Roman" w:hAnsi="Times New Roman"/>
      <w:sz w:val="24"/>
      <w:lang w:val="es-EC"/>
    </w:rPr>
  </w:style>
  <w:style w:type="character" w:customStyle="1" w:styleId="237">
    <w:name w:val="Car Car25"/>
    <w:qFormat/>
    <w:uiPriority w:val="0"/>
    <w:rPr>
      <w:rFonts w:ascii="Times New Roman" w:hAnsi="Times New Roman"/>
      <w:sz w:val="20"/>
      <w:lang w:val="es-EC"/>
    </w:rPr>
  </w:style>
  <w:style w:type="character" w:customStyle="1" w:styleId="238">
    <w:name w:val="Símbolo de nota al pie"/>
    <w:qFormat/>
    <w:uiPriority w:val="0"/>
    <w:rPr>
      <w:vertAlign w:val="superscript"/>
    </w:rPr>
  </w:style>
  <w:style w:type="character" w:customStyle="1" w:styleId="239">
    <w:name w:val="Ref. de comentario2"/>
    <w:qFormat/>
    <w:uiPriority w:val="0"/>
    <w:rPr>
      <w:sz w:val="16"/>
    </w:rPr>
  </w:style>
  <w:style w:type="character" w:customStyle="1" w:styleId="240">
    <w:name w:val="Car Car24"/>
    <w:qFormat/>
    <w:uiPriority w:val="0"/>
    <w:rPr>
      <w:rFonts w:ascii="Times New Roman" w:hAnsi="Times New Roman"/>
      <w:sz w:val="20"/>
      <w:lang w:val="es-EC"/>
    </w:rPr>
  </w:style>
  <w:style w:type="character" w:customStyle="1" w:styleId="241">
    <w:name w:val="Car Car23"/>
    <w:qFormat/>
    <w:uiPriority w:val="0"/>
    <w:rPr>
      <w:rFonts w:ascii="Tahoma" w:hAnsi="Tahoma"/>
      <w:sz w:val="16"/>
      <w:lang w:val="es-EC"/>
    </w:rPr>
  </w:style>
  <w:style w:type="character" w:customStyle="1" w:styleId="242">
    <w:name w:val="Car Car31"/>
    <w:qFormat/>
    <w:uiPriority w:val="0"/>
    <w:rPr>
      <w:rFonts w:ascii="Cambria" w:hAnsi="Cambria"/>
      <w:i/>
      <w:color w:val="000080"/>
      <w:sz w:val="24"/>
      <w:lang w:val="es-EC"/>
    </w:rPr>
  </w:style>
  <w:style w:type="character" w:customStyle="1" w:styleId="243">
    <w:name w:val="Car Car29"/>
    <w:qFormat/>
    <w:uiPriority w:val="0"/>
    <w:rPr>
      <w:rFonts w:ascii="Cambria" w:hAnsi="Cambria"/>
      <w:color w:val="808080"/>
      <w:sz w:val="20"/>
      <w:lang w:val="es-EC"/>
    </w:rPr>
  </w:style>
  <w:style w:type="character" w:customStyle="1" w:styleId="244">
    <w:name w:val="Car Car36"/>
    <w:qFormat/>
    <w:uiPriority w:val="0"/>
    <w:rPr>
      <w:rFonts w:ascii="Courier New" w:hAnsi="Courier New"/>
      <w:b/>
      <w:spacing w:val="-2"/>
      <w:lang w:val="es-ES"/>
    </w:rPr>
  </w:style>
  <w:style w:type="character" w:customStyle="1" w:styleId="245">
    <w:name w:val="Car Car35"/>
    <w:qFormat/>
    <w:uiPriority w:val="0"/>
    <w:rPr>
      <w:rFonts w:ascii="Arial" w:hAnsi="Arial"/>
      <w:b/>
      <w:spacing w:val="-3"/>
      <w:sz w:val="24"/>
      <w:lang w:val="en-US"/>
    </w:rPr>
  </w:style>
  <w:style w:type="character" w:customStyle="1" w:styleId="246">
    <w:name w:val="Car Car34"/>
    <w:qFormat/>
    <w:uiPriority w:val="0"/>
    <w:rPr>
      <w:rFonts w:ascii="Arial" w:hAnsi="Arial"/>
      <w:b/>
      <w:sz w:val="26"/>
      <w:lang w:val="es-EC"/>
    </w:rPr>
  </w:style>
  <w:style w:type="character" w:customStyle="1" w:styleId="247">
    <w:name w:val="Car Car32"/>
    <w:qFormat/>
    <w:uiPriority w:val="0"/>
    <w:rPr>
      <w:rFonts w:ascii="Times New Roman" w:hAnsi="Times New Roman"/>
      <w:b/>
      <w:i/>
      <w:sz w:val="26"/>
      <w:lang w:val="es-EC"/>
    </w:rPr>
  </w:style>
  <w:style w:type="character" w:customStyle="1" w:styleId="248">
    <w:name w:val="Car Car30"/>
    <w:qFormat/>
    <w:uiPriority w:val="0"/>
    <w:rPr>
      <w:rFonts w:ascii="Flat Brush" w:hAnsi="Flat Brush"/>
      <w:b/>
      <w:sz w:val="32"/>
      <w:lang w:val="es-ES"/>
    </w:rPr>
  </w:style>
  <w:style w:type="character" w:customStyle="1" w:styleId="249">
    <w:name w:val="Car Car28"/>
    <w:qFormat/>
    <w:uiPriority w:val="0"/>
    <w:rPr>
      <w:rFonts w:ascii="Dolphin" w:hAnsi="Dolphin"/>
      <w:b/>
      <w:sz w:val="36"/>
      <w:lang w:val="es-ES"/>
    </w:rPr>
  </w:style>
  <w:style w:type="character" w:customStyle="1" w:styleId="250">
    <w:name w:val="Encabezado 2 Car1"/>
    <w:qFormat/>
    <w:uiPriority w:val="0"/>
    <w:rPr>
      <w:rFonts w:ascii="Courier New" w:hAnsi="Courier New"/>
      <w:sz w:val="20"/>
      <w:lang w:val="en-US"/>
    </w:rPr>
  </w:style>
  <w:style w:type="character" w:customStyle="1" w:styleId="251">
    <w:name w:val="WW8Num1z0"/>
    <w:qFormat/>
    <w:uiPriority w:val="0"/>
    <w:rPr>
      <w:rFonts w:ascii="Symbol" w:hAnsi="Symbol"/>
    </w:rPr>
  </w:style>
  <w:style w:type="character" w:customStyle="1" w:styleId="252">
    <w:name w:val="WW8Num4z1"/>
    <w:qFormat/>
    <w:uiPriority w:val="0"/>
    <w:rPr>
      <w:rFonts w:ascii="Courier New" w:hAnsi="Courier New"/>
    </w:rPr>
  </w:style>
  <w:style w:type="character" w:customStyle="1" w:styleId="253">
    <w:name w:val="WW8Num4z3"/>
    <w:qFormat/>
    <w:uiPriority w:val="0"/>
    <w:rPr>
      <w:rFonts w:ascii="Symbol" w:hAnsi="Symbol"/>
    </w:rPr>
  </w:style>
  <w:style w:type="character" w:customStyle="1" w:styleId="254">
    <w:name w:val="WW8Num5z1"/>
    <w:qFormat/>
    <w:uiPriority w:val="0"/>
    <w:rPr>
      <w:rFonts w:ascii="Courier New" w:hAnsi="Courier New"/>
    </w:rPr>
  </w:style>
  <w:style w:type="character" w:customStyle="1" w:styleId="255">
    <w:name w:val="WW8Num5z2"/>
    <w:qFormat/>
    <w:uiPriority w:val="0"/>
    <w:rPr>
      <w:rFonts w:ascii="Wingdings" w:hAnsi="Wingdings"/>
    </w:rPr>
  </w:style>
  <w:style w:type="character" w:customStyle="1" w:styleId="256">
    <w:name w:val="WW8Num5z3"/>
    <w:qFormat/>
    <w:uiPriority w:val="0"/>
    <w:rPr>
      <w:rFonts w:ascii="Symbol" w:hAnsi="Symbol"/>
    </w:rPr>
  </w:style>
  <w:style w:type="character" w:customStyle="1" w:styleId="257">
    <w:name w:val="WW8Num6z1"/>
    <w:qFormat/>
    <w:uiPriority w:val="0"/>
    <w:rPr>
      <w:rFonts w:ascii="Courier New" w:hAnsi="Courier New"/>
    </w:rPr>
  </w:style>
  <w:style w:type="character" w:customStyle="1" w:styleId="258">
    <w:name w:val="WW8Num6z3"/>
    <w:qFormat/>
    <w:uiPriority w:val="0"/>
    <w:rPr>
      <w:rFonts w:ascii="Symbol" w:hAnsi="Symbol"/>
    </w:rPr>
  </w:style>
  <w:style w:type="character" w:customStyle="1" w:styleId="259">
    <w:name w:val="WW8Num7z1"/>
    <w:qFormat/>
    <w:uiPriority w:val="0"/>
    <w:rPr>
      <w:rFonts w:ascii="Courier New" w:hAnsi="Courier New"/>
    </w:rPr>
  </w:style>
  <w:style w:type="character" w:customStyle="1" w:styleId="260">
    <w:name w:val="WW8Num7z3"/>
    <w:qFormat/>
    <w:uiPriority w:val="0"/>
    <w:rPr>
      <w:rFonts w:ascii="Symbol" w:hAnsi="Symbol"/>
    </w:rPr>
  </w:style>
  <w:style w:type="character" w:customStyle="1" w:styleId="261">
    <w:name w:val="WW8Num9z1"/>
    <w:qFormat/>
    <w:uiPriority w:val="0"/>
    <w:rPr>
      <w:rFonts w:ascii="Courier New" w:hAnsi="Courier New"/>
    </w:rPr>
  </w:style>
  <w:style w:type="character" w:customStyle="1" w:styleId="262">
    <w:name w:val="WW8Num9z2"/>
    <w:qFormat/>
    <w:uiPriority w:val="0"/>
    <w:rPr>
      <w:rFonts w:ascii="Wingdings" w:hAnsi="Wingdings"/>
    </w:rPr>
  </w:style>
  <w:style w:type="character" w:customStyle="1" w:styleId="263">
    <w:name w:val="WW8Num10z3"/>
    <w:qFormat/>
    <w:uiPriority w:val="0"/>
    <w:rPr>
      <w:rFonts w:ascii="Symbol" w:hAnsi="Symbol"/>
    </w:rPr>
  </w:style>
  <w:style w:type="character" w:customStyle="1" w:styleId="264">
    <w:name w:val="WW8Num10z4"/>
    <w:qFormat/>
    <w:uiPriority w:val="0"/>
    <w:rPr>
      <w:rFonts w:ascii="Courier New" w:hAnsi="Courier New"/>
    </w:rPr>
  </w:style>
  <w:style w:type="character" w:customStyle="1" w:styleId="265">
    <w:name w:val="WW8Num11z3"/>
    <w:qFormat/>
    <w:uiPriority w:val="0"/>
    <w:rPr>
      <w:rFonts w:ascii="Symbol" w:hAnsi="Symbol"/>
    </w:rPr>
  </w:style>
  <w:style w:type="character" w:customStyle="1" w:styleId="266">
    <w:name w:val="WW8Num12z2"/>
    <w:qFormat/>
    <w:uiPriority w:val="0"/>
    <w:rPr>
      <w:rFonts w:ascii="Wingdings" w:hAnsi="Wingdings"/>
    </w:rPr>
  </w:style>
  <w:style w:type="character" w:customStyle="1" w:styleId="267">
    <w:name w:val="WW8Num14z2"/>
    <w:qFormat/>
    <w:uiPriority w:val="0"/>
    <w:rPr>
      <w:rFonts w:ascii="Wingdings" w:hAnsi="Wingdings"/>
    </w:rPr>
  </w:style>
  <w:style w:type="character" w:customStyle="1" w:styleId="268">
    <w:name w:val="WW8Num16z2"/>
    <w:qFormat/>
    <w:uiPriority w:val="0"/>
    <w:rPr>
      <w:rFonts w:ascii="Wingdings" w:hAnsi="Wingdings"/>
    </w:rPr>
  </w:style>
  <w:style w:type="character" w:customStyle="1" w:styleId="269">
    <w:name w:val="WW8Num17z3"/>
    <w:qFormat/>
    <w:uiPriority w:val="0"/>
    <w:rPr>
      <w:rFonts w:ascii="Symbol" w:hAnsi="Symbol"/>
    </w:rPr>
  </w:style>
  <w:style w:type="character" w:customStyle="1" w:styleId="270">
    <w:name w:val="WW8Num20z3"/>
    <w:qFormat/>
    <w:uiPriority w:val="0"/>
    <w:rPr>
      <w:rFonts w:ascii="Symbol" w:hAnsi="Symbol"/>
    </w:rPr>
  </w:style>
  <w:style w:type="character" w:customStyle="1" w:styleId="271">
    <w:name w:val="WW8Num20z4"/>
    <w:qFormat/>
    <w:uiPriority w:val="0"/>
    <w:rPr>
      <w:rFonts w:ascii="Courier New" w:hAnsi="Courier New"/>
    </w:rPr>
  </w:style>
  <w:style w:type="character" w:customStyle="1" w:styleId="272">
    <w:name w:val="WW8Num22z1"/>
    <w:qFormat/>
    <w:uiPriority w:val="0"/>
    <w:rPr>
      <w:rFonts w:ascii="Courier New" w:hAnsi="Courier New"/>
    </w:rPr>
  </w:style>
  <w:style w:type="character" w:customStyle="1" w:styleId="273">
    <w:name w:val="WW8Num22z3"/>
    <w:qFormat/>
    <w:uiPriority w:val="0"/>
    <w:rPr>
      <w:rFonts w:ascii="Symbol" w:hAnsi="Symbol"/>
    </w:rPr>
  </w:style>
  <w:style w:type="character" w:customStyle="1" w:styleId="274">
    <w:name w:val="WW8Num23z1"/>
    <w:qFormat/>
    <w:uiPriority w:val="0"/>
    <w:rPr>
      <w:rFonts w:ascii="Symbol" w:hAnsi="Symbol"/>
      <w:sz w:val="20"/>
    </w:rPr>
  </w:style>
  <w:style w:type="character" w:customStyle="1" w:styleId="275">
    <w:name w:val="WW8Num24z1"/>
    <w:qFormat/>
    <w:uiPriority w:val="0"/>
    <w:rPr>
      <w:rFonts w:ascii="Symbol" w:hAnsi="Symbol"/>
      <w:sz w:val="20"/>
    </w:rPr>
  </w:style>
  <w:style w:type="character" w:customStyle="1" w:styleId="276">
    <w:name w:val="WW8Num27z3"/>
    <w:qFormat/>
    <w:uiPriority w:val="0"/>
    <w:rPr>
      <w:rFonts w:ascii="Symbol" w:hAnsi="Symbol"/>
    </w:rPr>
  </w:style>
  <w:style w:type="character" w:customStyle="1" w:styleId="277">
    <w:name w:val="WW8Num31z0"/>
    <w:qFormat/>
    <w:uiPriority w:val="0"/>
    <w:rPr>
      <w:rFonts w:ascii="Symbol" w:hAnsi="Symbol"/>
    </w:rPr>
  </w:style>
  <w:style w:type="character" w:customStyle="1" w:styleId="278">
    <w:name w:val="WW8Num31z1"/>
    <w:qFormat/>
    <w:uiPriority w:val="0"/>
    <w:rPr>
      <w:rFonts w:ascii="Courier New" w:hAnsi="Courier New"/>
    </w:rPr>
  </w:style>
  <w:style w:type="character" w:customStyle="1" w:styleId="279">
    <w:name w:val="WW8Num31z2"/>
    <w:qFormat/>
    <w:uiPriority w:val="0"/>
    <w:rPr>
      <w:rFonts w:ascii="Wingdings" w:hAnsi="Wingdings"/>
    </w:rPr>
  </w:style>
  <w:style w:type="character" w:customStyle="1" w:styleId="280">
    <w:name w:val="WW8Num32z3"/>
    <w:qFormat/>
    <w:uiPriority w:val="0"/>
    <w:rPr>
      <w:rFonts w:ascii="Symbol" w:hAnsi="Symbol"/>
    </w:rPr>
  </w:style>
  <w:style w:type="character" w:customStyle="1" w:styleId="281">
    <w:name w:val="WW8Num33z3"/>
    <w:qFormat/>
    <w:uiPriority w:val="0"/>
    <w:rPr>
      <w:rFonts w:ascii="Symbol" w:hAnsi="Symbol"/>
    </w:rPr>
  </w:style>
  <w:style w:type="character" w:customStyle="1" w:styleId="282">
    <w:name w:val="WW8Num35z3"/>
    <w:qFormat/>
    <w:uiPriority w:val="0"/>
    <w:rPr>
      <w:rFonts w:ascii="Symbol" w:hAnsi="Symbol"/>
    </w:rPr>
  </w:style>
  <w:style w:type="character" w:customStyle="1" w:styleId="283">
    <w:name w:val="WW8Num38z3"/>
    <w:qFormat/>
    <w:uiPriority w:val="0"/>
    <w:rPr>
      <w:rFonts w:ascii="Symbol" w:hAnsi="Symbol"/>
    </w:rPr>
  </w:style>
  <w:style w:type="character" w:customStyle="1" w:styleId="284">
    <w:name w:val="WW8Num39z3"/>
    <w:qFormat/>
    <w:uiPriority w:val="0"/>
    <w:rPr>
      <w:rFonts w:ascii="Symbol" w:hAnsi="Symbol"/>
    </w:rPr>
  </w:style>
  <w:style w:type="character" w:customStyle="1" w:styleId="285">
    <w:name w:val="WW8Num40z3"/>
    <w:qFormat/>
    <w:uiPriority w:val="0"/>
    <w:rPr>
      <w:rFonts w:ascii="Symbol" w:hAnsi="Symbol"/>
    </w:rPr>
  </w:style>
  <w:style w:type="character" w:customStyle="1" w:styleId="286">
    <w:name w:val="WW8Num41z0"/>
    <w:qFormat/>
    <w:uiPriority w:val="0"/>
    <w:rPr>
      <w:rFonts w:ascii="Wingdings" w:hAnsi="Wingdings"/>
    </w:rPr>
  </w:style>
  <w:style w:type="character" w:customStyle="1" w:styleId="287">
    <w:name w:val="WW8Num41z1"/>
    <w:qFormat/>
    <w:uiPriority w:val="0"/>
    <w:rPr>
      <w:rFonts w:ascii="Courier New" w:hAnsi="Courier New"/>
    </w:rPr>
  </w:style>
  <w:style w:type="character" w:customStyle="1" w:styleId="288">
    <w:name w:val="WW8Num41z3"/>
    <w:qFormat/>
    <w:uiPriority w:val="0"/>
    <w:rPr>
      <w:rFonts w:ascii="Symbol" w:hAnsi="Symbol"/>
    </w:rPr>
  </w:style>
  <w:style w:type="character" w:customStyle="1" w:styleId="289">
    <w:name w:val="WW8Num42z0"/>
    <w:qFormat/>
    <w:uiPriority w:val="0"/>
    <w:rPr>
      <w:rFonts w:ascii="Wingdings" w:hAnsi="Wingdings"/>
    </w:rPr>
  </w:style>
  <w:style w:type="character" w:customStyle="1" w:styleId="290">
    <w:name w:val="WW8Num42z1"/>
    <w:qFormat/>
    <w:uiPriority w:val="0"/>
    <w:rPr>
      <w:rFonts w:ascii="Courier New" w:hAnsi="Courier New"/>
    </w:rPr>
  </w:style>
  <w:style w:type="character" w:customStyle="1" w:styleId="291">
    <w:name w:val="WW8Num42z3"/>
    <w:qFormat/>
    <w:uiPriority w:val="0"/>
    <w:rPr>
      <w:rFonts w:ascii="Symbol" w:hAnsi="Symbol"/>
    </w:rPr>
  </w:style>
  <w:style w:type="character" w:customStyle="1" w:styleId="292">
    <w:name w:val="WW8Num43z1"/>
    <w:qFormat/>
    <w:uiPriority w:val="0"/>
    <w:rPr>
      <w:rFonts w:ascii="Courier New" w:hAnsi="Courier New"/>
    </w:rPr>
  </w:style>
  <w:style w:type="character" w:customStyle="1" w:styleId="293">
    <w:name w:val="WW8Num43z3"/>
    <w:qFormat/>
    <w:uiPriority w:val="0"/>
    <w:rPr>
      <w:rFonts w:ascii="Symbol" w:hAnsi="Symbol"/>
    </w:rPr>
  </w:style>
  <w:style w:type="character" w:customStyle="1" w:styleId="294">
    <w:name w:val="WW8Num44z1"/>
    <w:qFormat/>
    <w:uiPriority w:val="0"/>
    <w:rPr>
      <w:rFonts w:ascii="Courier New" w:hAnsi="Courier New"/>
    </w:rPr>
  </w:style>
  <w:style w:type="character" w:customStyle="1" w:styleId="295">
    <w:name w:val="WW8Num44z3"/>
    <w:qFormat/>
    <w:uiPriority w:val="0"/>
    <w:rPr>
      <w:rFonts w:ascii="Symbol" w:hAnsi="Symbol"/>
    </w:rPr>
  </w:style>
  <w:style w:type="character" w:customStyle="1" w:styleId="296">
    <w:name w:val="Parte Car"/>
    <w:qFormat/>
    <w:uiPriority w:val="0"/>
    <w:rPr>
      <w:rFonts w:ascii="Courier New" w:hAnsi="Courier New"/>
      <w:b/>
      <w:spacing w:val="-2"/>
      <w:sz w:val="22"/>
      <w:lang w:val="es-ES"/>
    </w:rPr>
  </w:style>
  <w:style w:type="character" w:customStyle="1" w:styleId="297">
    <w:name w:val="Artículo Car"/>
    <w:qFormat/>
    <w:uiPriority w:val="0"/>
    <w:rPr>
      <w:rFonts w:ascii="Arial" w:hAnsi="Arial"/>
      <w:b/>
      <w:spacing w:val="-2"/>
      <w:lang w:val="es-ES"/>
    </w:rPr>
  </w:style>
  <w:style w:type="character" w:customStyle="1" w:styleId="298">
    <w:name w:val="Car Car17"/>
    <w:qFormat/>
    <w:uiPriority w:val="0"/>
    <w:rPr>
      <w:rFonts w:ascii="Arial" w:hAnsi="Arial"/>
      <w:b/>
      <w:spacing w:val="-3"/>
      <w:sz w:val="24"/>
      <w:lang w:val="es-ES"/>
    </w:rPr>
  </w:style>
  <w:style w:type="character" w:customStyle="1" w:styleId="299">
    <w:name w:val="Car Car16"/>
    <w:qFormat/>
    <w:uiPriority w:val="0"/>
    <w:rPr>
      <w:rFonts w:ascii="Arial" w:hAnsi="Arial"/>
      <w:b/>
      <w:spacing w:val="-3"/>
      <w:sz w:val="24"/>
      <w:lang w:val="es-EC"/>
    </w:rPr>
  </w:style>
  <w:style w:type="character" w:customStyle="1" w:styleId="300">
    <w:name w:val="Car Car15"/>
    <w:qFormat/>
    <w:uiPriority w:val="0"/>
    <w:rPr>
      <w:rFonts w:ascii="Arial" w:hAnsi="Arial"/>
      <w:b/>
      <w:sz w:val="28"/>
      <w:lang w:val="es-ES"/>
    </w:rPr>
  </w:style>
  <w:style w:type="character" w:customStyle="1" w:styleId="301">
    <w:name w:val="Car Car14"/>
    <w:qFormat/>
    <w:uiPriority w:val="0"/>
    <w:rPr>
      <w:rFonts w:ascii="Flat Brush" w:hAnsi="Flat Brush"/>
      <w:b/>
      <w:sz w:val="32"/>
      <w:lang w:val="es-ES"/>
    </w:rPr>
  </w:style>
  <w:style w:type="character" w:customStyle="1" w:styleId="302">
    <w:name w:val="Car Car13"/>
    <w:qFormat/>
    <w:uiPriority w:val="0"/>
    <w:rPr>
      <w:rFonts w:ascii="Arial" w:hAnsi="Arial"/>
      <w:sz w:val="32"/>
      <w:lang w:val="es-ES"/>
    </w:rPr>
  </w:style>
  <w:style w:type="character" w:customStyle="1" w:styleId="303">
    <w:name w:val="Car Car12"/>
    <w:qFormat/>
    <w:uiPriority w:val="0"/>
    <w:rPr>
      <w:rFonts w:ascii="Dolphin" w:hAnsi="Dolphin"/>
      <w:b/>
      <w:sz w:val="36"/>
      <w:lang w:val="es-ES"/>
    </w:rPr>
  </w:style>
  <w:style w:type="character" w:customStyle="1" w:styleId="304">
    <w:name w:val="Encabezado 2 Car"/>
    <w:qFormat/>
    <w:uiPriority w:val="0"/>
    <w:rPr>
      <w:rFonts w:ascii="Courier New" w:hAnsi="Courier New"/>
      <w:lang w:val="en-US"/>
    </w:rPr>
  </w:style>
  <w:style w:type="character" w:customStyle="1" w:styleId="305">
    <w:name w:val="Ref. de comentario1"/>
    <w:qFormat/>
    <w:uiPriority w:val="0"/>
    <w:rPr>
      <w:sz w:val="16"/>
    </w:rPr>
  </w:style>
  <w:style w:type="character" w:customStyle="1" w:styleId="306">
    <w:name w:val="Car Car4"/>
    <w:qFormat/>
    <w:uiPriority w:val="0"/>
    <w:rPr>
      <w:rFonts w:ascii="Arial" w:hAnsi="Arial"/>
      <w:spacing w:val="-2"/>
      <w:sz w:val="22"/>
      <w:lang w:val="es-EC"/>
    </w:rPr>
  </w:style>
  <w:style w:type="character" w:customStyle="1" w:styleId="307">
    <w:name w:val="Car Car6"/>
    <w:qFormat/>
    <w:uiPriority w:val="0"/>
    <w:rPr>
      <w:rFonts w:ascii="Arial" w:hAnsi="Arial"/>
      <w:lang w:val="es-ES"/>
    </w:rPr>
  </w:style>
  <w:style w:type="character" w:customStyle="1" w:styleId="308">
    <w:name w:val="Car Car7"/>
    <w:qFormat/>
    <w:uiPriority w:val="0"/>
    <w:rPr>
      <w:rFonts w:ascii="Arial" w:hAnsi="Arial"/>
      <w:color w:val="000000"/>
      <w:sz w:val="22"/>
      <w:lang w:val="es-ES"/>
    </w:rPr>
  </w:style>
  <w:style w:type="character" w:customStyle="1" w:styleId="309">
    <w:name w:val="Car Car5"/>
    <w:qFormat/>
    <w:uiPriority w:val="0"/>
    <w:rPr>
      <w:rFonts w:ascii="Arial" w:hAnsi="Arial"/>
      <w:color w:val="0000FF"/>
      <w:sz w:val="22"/>
      <w:lang w:val="es-ES"/>
    </w:rPr>
  </w:style>
  <w:style w:type="character" w:customStyle="1" w:styleId="310">
    <w:name w:val="Car Car10"/>
    <w:qFormat/>
    <w:uiPriority w:val="0"/>
    <w:rPr>
      <w:rFonts w:ascii="Arial" w:hAnsi="Arial"/>
      <w:spacing w:val="-2"/>
      <w:sz w:val="22"/>
      <w:u w:val="single"/>
      <w:lang w:val="es-EC"/>
    </w:rPr>
  </w:style>
  <w:style w:type="character" w:customStyle="1" w:styleId="311">
    <w:name w:val="Car Car3"/>
    <w:qFormat/>
    <w:uiPriority w:val="0"/>
    <w:rPr>
      <w:rFonts w:ascii="Arial" w:hAnsi="Arial"/>
      <w:b/>
      <w:spacing w:val="-2"/>
      <w:sz w:val="22"/>
      <w:lang w:val="es-EC"/>
    </w:rPr>
  </w:style>
  <w:style w:type="character" w:customStyle="1" w:styleId="312">
    <w:name w:val="Car Car8"/>
    <w:qFormat/>
    <w:uiPriority w:val="0"/>
    <w:rPr>
      <w:rFonts w:ascii="Arial" w:hAnsi="Arial"/>
      <w:color w:val="0000FF"/>
      <w:lang w:val="es-ES"/>
    </w:rPr>
  </w:style>
  <w:style w:type="character" w:customStyle="1" w:styleId="313">
    <w:name w:val="pie de página Car Car"/>
    <w:qFormat/>
    <w:uiPriority w:val="0"/>
    <w:rPr>
      <w:rFonts w:ascii="Courier New" w:hAnsi="Courier New"/>
      <w:sz w:val="24"/>
      <w:lang w:val="es-ES"/>
    </w:rPr>
  </w:style>
  <w:style w:type="character" w:customStyle="1" w:styleId="314">
    <w:name w:val="Car Car2"/>
    <w:qFormat/>
    <w:uiPriority w:val="0"/>
    <w:rPr>
      <w:rFonts w:ascii="Courier New" w:hAnsi="Courier New"/>
      <w:sz w:val="24"/>
      <w:lang w:val="es-ES"/>
    </w:rPr>
  </w:style>
  <w:style w:type="character" w:customStyle="1" w:styleId="315">
    <w:name w:val="Car Car"/>
    <w:qFormat/>
    <w:uiPriority w:val="0"/>
    <w:rPr>
      <w:rFonts w:ascii="Tahoma" w:hAnsi="Tahoma"/>
      <w:sz w:val="16"/>
      <w:lang w:val="es-EC"/>
    </w:rPr>
  </w:style>
  <w:style w:type="character" w:customStyle="1" w:styleId="316">
    <w:name w:val="Car Car11"/>
    <w:qFormat/>
    <w:uiPriority w:val="0"/>
    <w:rPr>
      <w:rFonts w:ascii="Tahoma" w:hAnsi="Tahoma"/>
      <w:sz w:val="24"/>
      <w:lang w:val="es-EC"/>
    </w:rPr>
  </w:style>
  <w:style w:type="character" w:customStyle="1" w:styleId="317">
    <w:name w:val="Car Car9"/>
    <w:qFormat/>
    <w:uiPriority w:val="0"/>
    <w:rPr>
      <w:lang w:val="es-ES"/>
    </w:rPr>
  </w:style>
  <w:style w:type="character" w:customStyle="1" w:styleId="318">
    <w:name w:val="Car Car1"/>
    <w:qFormat/>
    <w:uiPriority w:val="0"/>
    <w:rPr>
      <w:sz w:val="24"/>
      <w:lang w:val="es-ES"/>
    </w:rPr>
  </w:style>
  <w:style w:type="character" w:customStyle="1" w:styleId="319">
    <w:name w:val="Carácter de numeración"/>
    <w:qFormat/>
    <w:uiPriority w:val="0"/>
  </w:style>
  <w:style w:type="character" w:customStyle="1" w:styleId="320">
    <w:name w:val="Car Car22"/>
    <w:qFormat/>
    <w:uiPriority w:val="0"/>
    <w:rPr>
      <w:rFonts w:ascii="Arial" w:hAnsi="Arial"/>
      <w:b/>
      <w:spacing w:val="-2"/>
      <w:lang w:val="es-EC"/>
    </w:rPr>
  </w:style>
  <w:style w:type="character" w:customStyle="1" w:styleId="321">
    <w:name w:val="Car Car21"/>
    <w:qFormat/>
    <w:uiPriority w:val="0"/>
    <w:rPr>
      <w:rFonts w:ascii="Courier New" w:hAnsi="Courier New"/>
      <w:sz w:val="24"/>
    </w:rPr>
  </w:style>
  <w:style w:type="character" w:customStyle="1" w:styleId="322">
    <w:name w:val="Car Car20"/>
    <w:qFormat/>
    <w:uiPriority w:val="0"/>
    <w:rPr>
      <w:rFonts w:ascii="Courier New" w:hAnsi="Courier New"/>
      <w:sz w:val="24"/>
    </w:rPr>
  </w:style>
  <w:style w:type="character" w:customStyle="1" w:styleId="323">
    <w:name w:val="Car Car19"/>
    <w:qFormat/>
    <w:uiPriority w:val="0"/>
    <w:rPr>
      <w:rFonts w:ascii="Times New Roman" w:hAnsi="Times New Roman"/>
      <w:sz w:val="24"/>
    </w:rPr>
  </w:style>
  <w:style w:type="character" w:customStyle="1" w:styleId="324">
    <w:name w:val="Car Car18"/>
    <w:qFormat/>
    <w:uiPriority w:val="0"/>
    <w:rPr>
      <w:rFonts w:ascii="Times New Roman" w:hAnsi="Times New Roman"/>
      <w:b/>
      <w:sz w:val="20"/>
      <w:lang w:val="es-EC"/>
    </w:rPr>
  </w:style>
  <w:style w:type="character" w:customStyle="1" w:styleId="325">
    <w:name w:val="Car Car171"/>
    <w:qFormat/>
    <w:uiPriority w:val="0"/>
    <w:rPr>
      <w:rFonts w:ascii="Arial" w:hAnsi="Arial"/>
      <w:b/>
      <w:spacing w:val="-3"/>
      <w:sz w:val="24"/>
      <w:lang w:val="es-ES"/>
    </w:rPr>
  </w:style>
  <w:style w:type="character" w:customStyle="1" w:styleId="326">
    <w:name w:val="Car Car161"/>
    <w:qFormat/>
    <w:uiPriority w:val="0"/>
    <w:rPr>
      <w:rFonts w:ascii="Arial" w:hAnsi="Arial"/>
      <w:b/>
      <w:spacing w:val="-3"/>
      <w:sz w:val="24"/>
      <w:lang w:val="es-EC"/>
    </w:rPr>
  </w:style>
  <w:style w:type="character" w:customStyle="1" w:styleId="327">
    <w:name w:val="Car Car151"/>
    <w:qFormat/>
    <w:uiPriority w:val="0"/>
    <w:rPr>
      <w:rFonts w:ascii="Arial" w:hAnsi="Arial"/>
      <w:b/>
      <w:sz w:val="28"/>
      <w:lang w:val="es-ES"/>
    </w:rPr>
  </w:style>
  <w:style w:type="character" w:customStyle="1" w:styleId="328">
    <w:name w:val="Car Car141"/>
    <w:qFormat/>
    <w:uiPriority w:val="0"/>
    <w:rPr>
      <w:rFonts w:ascii="Flat Brush" w:hAnsi="Flat Brush"/>
      <w:b/>
      <w:sz w:val="32"/>
      <w:lang w:val="es-ES"/>
    </w:rPr>
  </w:style>
  <w:style w:type="character" w:customStyle="1" w:styleId="329">
    <w:name w:val="Car Car131"/>
    <w:qFormat/>
    <w:uiPriority w:val="0"/>
    <w:rPr>
      <w:rFonts w:ascii="Arial" w:hAnsi="Arial"/>
      <w:sz w:val="32"/>
      <w:lang w:val="es-ES"/>
    </w:rPr>
  </w:style>
  <w:style w:type="character" w:customStyle="1" w:styleId="330">
    <w:name w:val="Car Car121"/>
    <w:qFormat/>
    <w:uiPriority w:val="0"/>
    <w:rPr>
      <w:rFonts w:ascii="Dolphin" w:hAnsi="Dolphin"/>
      <w:b/>
      <w:sz w:val="36"/>
      <w:lang w:val="es-ES"/>
    </w:rPr>
  </w:style>
  <w:style w:type="character" w:customStyle="1" w:styleId="331">
    <w:name w:val="Car Car41"/>
    <w:qFormat/>
    <w:uiPriority w:val="0"/>
    <w:rPr>
      <w:rFonts w:ascii="Arial" w:hAnsi="Arial"/>
      <w:spacing w:val="-2"/>
      <w:sz w:val="22"/>
      <w:lang w:val="es-EC"/>
    </w:rPr>
  </w:style>
  <w:style w:type="character" w:customStyle="1" w:styleId="332">
    <w:name w:val="Car Car61"/>
    <w:qFormat/>
    <w:uiPriority w:val="0"/>
    <w:rPr>
      <w:rFonts w:ascii="Arial" w:hAnsi="Arial"/>
      <w:lang w:val="es-ES"/>
    </w:rPr>
  </w:style>
  <w:style w:type="character" w:customStyle="1" w:styleId="333">
    <w:name w:val="Car Car71"/>
    <w:qFormat/>
    <w:uiPriority w:val="0"/>
    <w:rPr>
      <w:rFonts w:ascii="Arial" w:hAnsi="Arial"/>
      <w:color w:val="000000"/>
      <w:sz w:val="22"/>
      <w:lang w:val="es-ES"/>
    </w:rPr>
  </w:style>
  <w:style w:type="character" w:customStyle="1" w:styleId="334">
    <w:name w:val="Car Car51"/>
    <w:qFormat/>
    <w:uiPriority w:val="0"/>
    <w:rPr>
      <w:rFonts w:ascii="Arial" w:hAnsi="Arial"/>
      <w:color w:val="0000FF"/>
      <w:sz w:val="22"/>
      <w:lang w:val="es-ES"/>
    </w:rPr>
  </w:style>
  <w:style w:type="character" w:customStyle="1" w:styleId="335">
    <w:name w:val="Car Car101"/>
    <w:qFormat/>
    <w:uiPriority w:val="0"/>
    <w:rPr>
      <w:rFonts w:ascii="Arial" w:hAnsi="Arial"/>
      <w:spacing w:val="-2"/>
      <w:sz w:val="22"/>
      <w:u w:val="single"/>
      <w:lang w:val="es-EC"/>
    </w:rPr>
  </w:style>
  <w:style w:type="character" w:customStyle="1" w:styleId="336">
    <w:name w:val="Car Car38"/>
    <w:qFormat/>
    <w:uiPriority w:val="0"/>
    <w:rPr>
      <w:rFonts w:ascii="Arial" w:hAnsi="Arial"/>
      <w:b/>
      <w:spacing w:val="-2"/>
      <w:sz w:val="22"/>
      <w:lang w:val="es-EC"/>
    </w:rPr>
  </w:style>
  <w:style w:type="character" w:customStyle="1" w:styleId="337">
    <w:name w:val="Car Car81"/>
    <w:qFormat/>
    <w:uiPriority w:val="0"/>
    <w:rPr>
      <w:rFonts w:ascii="Arial" w:hAnsi="Arial"/>
      <w:color w:val="0000FF"/>
      <w:lang w:val="es-ES"/>
    </w:rPr>
  </w:style>
  <w:style w:type="character" w:customStyle="1" w:styleId="338">
    <w:name w:val="Car Car210"/>
    <w:qFormat/>
    <w:uiPriority w:val="0"/>
    <w:rPr>
      <w:rFonts w:ascii="Courier New" w:hAnsi="Courier New"/>
      <w:sz w:val="24"/>
      <w:lang w:val="es-ES"/>
    </w:rPr>
  </w:style>
  <w:style w:type="character" w:customStyle="1" w:styleId="339">
    <w:name w:val="Car Car37"/>
    <w:qFormat/>
    <w:uiPriority w:val="0"/>
    <w:rPr>
      <w:rFonts w:ascii="Tahoma" w:hAnsi="Tahoma"/>
      <w:sz w:val="16"/>
      <w:lang w:val="es-EC"/>
    </w:rPr>
  </w:style>
  <w:style w:type="character" w:customStyle="1" w:styleId="340">
    <w:name w:val="Car Car111"/>
    <w:qFormat/>
    <w:uiPriority w:val="0"/>
    <w:rPr>
      <w:rFonts w:ascii="Tahoma" w:hAnsi="Tahoma"/>
      <w:sz w:val="24"/>
      <w:lang w:val="es-EC"/>
    </w:rPr>
  </w:style>
  <w:style w:type="character" w:customStyle="1" w:styleId="341">
    <w:name w:val="Car Car91"/>
    <w:qFormat/>
    <w:uiPriority w:val="0"/>
    <w:rPr>
      <w:lang w:val="es-ES"/>
    </w:rPr>
  </w:style>
  <w:style w:type="character" w:customStyle="1" w:styleId="342">
    <w:name w:val="Car Car110"/>
    <w:qFormat/>
    <w:uiPriority w:val="0"/>
    <w:rPr>
      <w:sz w:val="24"/>
      <w:lang w:val="es-ES"/>
    </w:rPr>
  </w:style>
  <w:style w:type="character" w:customStyle="1" w:styleId="343">
    <w:name w:val="Viñetas"/>
    <w:qFormat/>
    <w:uiPriority w:val="0"/>
    <w:rPr>
      <w:rFonts w:ascii="OpenSymbol" w:hAnsi="OpenSymbol"/>
    </w:rPr>
  </w:style>
  <w:style w:type="character" w:customStyle="1" w:styleId="344">
    <w:name w:val="Símbolo de nota final"/>
    <w:qFormat/>
    <w:uiPriority w:val="0"/>
    <w:rPr>
      <w:vertAlign w:val="superscript"/>
    </w:rPr>
  </w:style>
  <w:style w:type="character" w:customStyle="1" w:styleId="345">
    <w:name w:val="WW-Símbolo de nota final"/>
    <w:qFormat/>
    <w:uiPriority w:val="0"/>
  </w:style>
  <w:style w:type="character" w:customStyle="1" w:styleId="346">
    <w:name w:val="Ref. de nota al final1"/>
    <w:qFormat/>
    <w:uiPriority w:val="0"/>
    <w:rPr>
      <w:vertAlign w:val="superscript"/>
    </w:rPr>
  </w:style>
  <w:style w:type="character" w:customStyle="1" w:styleId="347">
    <w:name w:val="Ref. de nota al pie2"/>
    <w:qFormat/>
    <w:uiPriority w:val="0"/>
    <w:rPr>
      <w:vertAlign w:val="superscript"/>
    </w:rPr>
  </w:style>
  <w:style w:type="character" w:customStyle="1" w:styleId="348">
    <w:name w:val="Ref. de nota al final2"/>
    <w:qFormat/>
    <w:uiPriority w:val="0"/>
    <w:rPr>
      <w:vertAlign w:val="superscript"/>
    </w:rPr>
  </w:style>
  <w:style w:type="character" w:customStyle="1" w:styleId="349">
    <w:name w:val="Ref. de nota al pie3"/>
    <w:qFormat/>
    <w:uiPriority w:val="0"/>
    <w:rPr>
      <w:vertAlign w:val="superscript"/>
    </w:rPr>
  </w:style>
  <w:style w:type="character" w:customStyle="1" w:styleId="350">
    <w:name w:val="Ref. de nota al final3"/>
    <w:qFormat/>
    <w:uiPriority w:val="0"/>
    <w:rPr>
      <w:vertAlign w:val="superscript"/>
    </w:rPr>
  </w:style>
  <w:style w:type="character" w:customStyle="1" w:styleId="351">
    <w:name w:val="Ref. de nota al pie4"/>
    <w:qFormat/>
    <w:uiPriority w:val="0"/>
    <w:rPr>
      <w:vertAlign w:val="superscript"/>
    </w:rPr>
  </w:style>
  <w:style w:type="character" w:customStyle="1" w:styleId="352">
    <w:name w:val="Ref. de nota al final4"/>
    <w:qFormat/>
    <w:uiPriority w:val="0"/>
    <w:rPr>
      <w:vertAlign w:val="superscript"/>
    </w:rPr>
  </w:style>
  <w:style w:type="character" w:customStyle="1" w:styleId="353">
    <w:name w:val="Caracteres de nota final"/>
    <w:qFormat/>
    <w:uiPriority w:val="0"/>
    <w:rPr>
      <w:vertAlign w:val="superscript"/>
    </w:rPr>
  </w:style>
  <w:style w:type="character" w:customStyle="1" w:styleId="354">
    <w:name w:val="Símbolos de numeración"/>
    <w:qFormat/>
    <w:uiPriority w:val="0"/>
  </w:style>
  <w:style w:type="paragraph" w:customStyle="1" w:styleId="355">
    <w:name w:val="Encabezado6"/>
    <w:basedOn w:val="1"/>
    <w:next w:val="33"/>
    <w:qFormat/>
    <w:uiPriority w:val="0"/>
    <w:pPr>
      <w:keepNext/>
      <w:suppressAutoHyphens/>
      <w:spacing w:before="240" w:after="120" w:line="240" w:lineRule="auto"/>
    </w:pPr>
    <w:rPr>
      <w:rFonts w:ascii="Arial" w:hAnsi="Arial" w:eastAsia="Times New Roman" w:cs="Times New Roman"/>
      <w:sz w:val="28"/>
      <w:szCs w:val="20"/>
      <w:lang w:eastAsia="hi-IN" w:bidi="hi-IN"/>
    </w:rPr>
  </w:style>
  <w:style w:type="paragraph" w:customStyle="1" w:styleId="356">
    <w:name w:val="Etiqueta"/>
    <w:basedOn w:val="1"/>
    <w:qFormat/>
    <w:uiPriority w:val="0"/>
    <w:pPr>
      <w:suppressLineNumbers/>
      <w:suppressAutoHyphens/>
      <w:spacing w:before="120" w:after="120" w:line="240" w:lineRule="auto"/>
    </w:pPr>
    <w:rPr>
      <w:rFonts w:ascii="Times New Roman" w:hAnsi="Times New Roman" w:eastAsia="Times New Roman" w:cs="Times New Roman"/>
      <w:i/>
      <w:sz w:val="24"/>
      <w:szCs w:val="20"/>
      <w:lang w:eastAsia="hi-IN" w:bidi="hi-IN"/>
    </w:rPr>
  </w:style>
  <w:style w:type="paragraph" w:customStyle="1" w:styleId="357">
    <w:name w:val="Índice"/>
    <w:basedOn w:val="1"/>
    <w:qFormat/>
    <w:uiPriority w:val="0"/>
    <w:pPr>
      <w:suppressLineNumbers/>
      <w:suppressAutoHyphens/>
      <w:spacing w:after="0" w:line="240" w:lineRule="auto"/>
    </w:pPr>
    <w:rPr>
      <w:rFonts w:ascii="Times New Roman" w:hAnsi="Times New Roman" w:eastAsia="Times New Roman" w:cs="Times New Roman"/>
      <w:sz w:val="24"/>
      <w:szCs w:val="20"/>
      <w:lang w:eastAsia="hi-IN" w:bidi="hi-IN"/>
    </w:rPr>
  </w:style>
  <w:style w:type="paragraph" w:customStyle="1" w:styleId="358">
    <w:name w:val="Encabezado5"/>
    <w:basedOn w:val="1"/>
    <w:next w:val="33"/>
    <w:qFormat/>
    <w:uiPriority w:val="0"/>
    <w:pPr>
      <w:keepNext/>
      <w:suppressAutoHyphens/>
      <w:spacing w:before="240" w:after="120" w:line="240" w:lineRule="auto"/>
    </w:pPr>
    <w:rPr>
      <w:rFonts w:ascii="Arial" w:hAnsi="Arial" w:eastAsia="Times New Roman" w:cs="Times New Roman"/>
      <w:sz w:val="28"/>
      <w:szCs w:val="20"/>
      <w:lang w:eastAsia="hi-IN" w:bidi="hi-IN"/>
    </w:rPr>
  </w:style>
  <w:style w:type="paragraph" w:customStyle="1" w:styleId="359">
    <w:name w:val="Encabezado4"/>
    <w:basedOn w:val="1"/>
    <w:next w:val="33"/>
    <w:qFormat/>
    <w:uiPriority w:val="0"/>
    <w:pPr>
      <w:keepNext/>
      <w:suppressAutoHyphens/>
      <w:spacing w:before="240" w:after="120" w:line="240" w:lineRule="auto"/>
    </w:pPr>
    <w:rPr>
      <w:rFonts w:ascii="Arial" w:hAnsi="Arial" w:eastAsia="Times New Roman" w:cs="Times New Roman"/>
      <w:sz w:val="28"/>
      <w:szCs w:val="20"/>
      <w:lang w:eastAsia="hi-IN" w:bidi="hi-IN"/>
    </w:rPr>
  </w:style>
  <w:style w:type="paragraph" w:customStyle="1" w:styleId="360">
    <w:name w:val="Encabezado3"/>
    <w:basedOn w:val="1"/>
    <w:next w:val="33"/>
    <w:qFormat/>
    <w:uiPriority w:val="0"/>
    <w:pPr>
      <w:keepNext/>
      <w:suppressAutoHyphens/>
      <w:spacing w:before="240" w:after="120" w:line="240" w:lineRule="auto"/>
    </w:pPr>
    <w:rPr>
      <w:rFonts w:ascii="Arial" w:hAnsi="Arial" w:eastAsia="Times New Roman" w:cs="Times New Roman"/>
      <w:sz w:val="28"/>
      <w:szCs w:val="20"/>
      <w:lang w:eastAsia="hi-IN" w:bidi="hi-IN"/>
    </w:rPr>
  </w:style>
  <w:style w:type="paragraph" w:customStyle="1" w:styleId="361">
    <w:name w:val="Encabezado2"/>
    <w:basedOn w:val="1"/>
    <w:next w:val="33"/>
    <w:qFormat/>
    <w:uiPriority w:val="0"/>
    <w:pPr>
      <w:keepNext/>
      <w:suppressAutoHyphens/>
      <w:spacing w:before="240" w:after="120" w:line="240" w:lineRule="auto"/>
    </w:pPr>
    <w:rPr>
      <w:rFonts w:ascii="Arial" w:hAnsi="Arial" w:eastAsia="Times New Roman" w:cs="Times New Roman"/>
      <w:sz w:val="28"/>
      <w:szCs w:val="20"/>
      <w:lang w:eastAsia="hi-IN" w:bidi="hi-IN"/>
    </w:rPr>
  </w:style>
  <w:style w:type="paragraph" w:customStyle="1" w:styleId="362">
    <w:name w:val="Texto comentario2"/>
    <w:basedOn w:val="1"/>
    <w:qFormat/>
    <w:uiPriority w:val="0"/>
    <w:pPr>
      <w:suppressAutoHyphens/>
      <w:spacing w:after="0" w:line="240" w:lineRule="auto"/>
    </w:pPr>
    <w:rPr>
      <w:rFonts w:ascii="Times New Roman" w:hAnsi="Times New Roman" w:eastAsia="Times New Roman" w:cs="Times New Roman"/>
      <w:sz w:val="20"/>
      <w:szCs w:val="20"/>
      <w:lang w:eastAsia="hi-IN" w:bidi="hi-IN"/>
    </w:rPr>
  </w:style>
  <w:style w:type="paragraph" w:customStyle="1" w:styleId="363">
    <w:name w:val="Texto de nota al final"/>
    <w:basedOn w:val="1"/>
    <w:qFormat/>
    <w:uiPriority w:val="0"/>
    <w:pPr>
      <w:widowControl w:val="0"/>
      <w:suppressAutoHyphens/>
      <w:spacing w:after="0" w:line="240" w:lineRule="auto"/>
    </w:pPr>
    <w:rPr>
      <w:rFonts w:ascii="Courier New" w:hAnsi="Courier New" w:eastAsia="Times New Roman" w:cs="Times New Roman"/>
      <w:sz w:val="24"/>
      <w:szCs w:val="20"/>
      <w:lang w:val="es-ES" w:eastAsia="hi-IN" w:bidi="hi-IN"/>
    </w:rPr>
  </w:style>
  <w:style w:type="paragraph" w:customStyle="1" w:styleId="364">
    <w:name w:val="Encabezado1"/>
    <w:basedOn w:val="1"/>
    <w:next w:val="33"/>
    <w:qFormat/>
    <w:uiPriority w:val="0"/>
    <w:pPr>
      <w:keepNext/>
      <w:suppressAutoHyphens/>
      <w:spacing w:before="240" w:after="120" w:line="240" w:lineRule="auto"/>
    </w:pPr>
    <w:rPr>
      <w:rFonts w:ascii="Arial" w:hAnsi="Arial" w:eastAsia="Times New Roman" w:cs="Times New Roman"/>
      <w:sz w:val="28"/>
      <w:szCs w:val="20"/>
      <w:lang w:eastAsia="hi-IN" w:bidi="hi-IN"/>
    </w:rPr>
  </w:style>
  <w:style w:type="paragraph" w:customStyle="1" w:styleId="365">
    <w:name w:val="Lista con viñetas1"/>
    <w:basedOn w:val="1"/>
    <w:qFormat/>
    <w:uiPriority w:val="0"/>
    <w:pPr>
      <w:widowControl w:val="0"/>
      <w:suppressAutoHyphens/>
      <w:spacing w:after="0" w:line="240" w:lineRule="auto"/>
      <w:ind w:left="926" w:hanging="360"/>
    </w:pPr>
    <w:rPr>
      <w:rFonts w:ascii="MS Mincho" w:hAnsi="MS Mincho" w:eastAsia="Times New Roman" w:cs="Times New Roman"/>
      <w:sz w:val="20"/>
      <w:szCs w:val="20"/>
      <w:lang w:val="en-US" w:eastAsia="hi-IN" w:bidi="hi-IN"/>
    </w:rPr>
  </w:style>
  <w:style w:type="paragraph" w:customStyle="1" w:styleId="366">
    <w:name w:val="Lista con viñetas 31"/>
    <w:basedOn w:val="1"/>
    <w:qFormat/>
    <w:uiPriority w:val="0"/>
    <w:pPr>
      <w:suppressAutoHyphens/>
      <w:spacing w:after="0" w:line="240" w:lineRule="auto"/>
      <w:ind w:left="1080"/>
    </w:pPr>
    <w:rPr>
      <w:rFonts w:ascii="Times New Roman" w:hAnsi="Times New Roman" w:eastAsia="Times New Roman" w:cs="Times New Roman"/>
      <w:sz w:val="24"/>
      <w:szCs w:val="20"/>
      <w:lang w:eastAsia="hi-IN" w:bidi="hi-IN"/>
    </w:rPr>
  </w:style>
  <w:style w:type="paragraph" w:customStyle="1" w:styleId="367">
    <w:name w:val="Lista con viñetas 41"/>
    <w:basedOn w:val="1"/>
    <w:qFormat/>
    <w:uiPriority w:val="0"/>
    <w:pPr>
      <w:suppressAutoHyphens/>
      <w:spacing w:after="0" w:line="240" w:lineRule="auto"/>
      <w:ind w:left="1440"/>
    </w:pPr>
    <w:rPr>
      <w:rFonts w:ascii="Times New Roman" w:hAnsi="Times New Roman" w:eastAsia="Times New Roman" w:cs="Times New Roman"/>
      <w:sz w:val="24"/>
      <w:szCs w:val="20"/>
      <w:lang w:eastAsia="hi-IN" w:bidi="hi-IN"/>
    </w:rPr>
  </w:style>
  <w:style w:type="paragraph" w:customStyle="1" w:styleId="368">
    <w:name w:val="Texto independiente 31"/>
    <w:basedOn w:val="1"/>
    <w:qFormat/>
    <w:uiPriority w:val="0"/>
    <w:pPr>
      <w:widowControl w:val="0"/>
      <w:suppressAutoHyphens/>
      <w:spacing w:after="0" w:line="240" w:lineRule="auto"/>
      <w:jc w:val="both"/>
    </w:pPr>
    <w:rPr>
      <w:rFonts w:ascii="Arial" w:hAnsi="Arial" w:eastAsia="Times New Roman" w:cs="Times New Roman"/>
      <w:spacing w:val="-2"/>
      <w:szCs w:val="20"/>
      <w:lang w:eastAsia="hi-IN" w:bidi="hi-IN"/>
    </w:rPr>
  </w:style>
  <w:style w:type="paragraph" w:customStyle="1" w:styleId="369">
    <w:name w:val="Texto comentario1"/>
    <w:basedOn w:val="1"/>
    <w:qFormat/>
    <w:uiPriority w:val="0"/>
    <w:pPr>
      <w:widowControl w:val="0"/>
      <w:suppressAutoHyphens/>
      <w:spacing w:after="0" w:line="240" w:lineRule="auto"/>
    </w:pPr>
    <w:rPr>
      <w:rFonts w:ascii="MS Mincho" w:hAnsi="MS Mincho" w:eastAsia="Times New Roman" w:cs="Times New Roman"/>
      <w:sz w:val="20"/>
      <w:szCs w:val="20"/>
      <w:lang w:eastAsia="hi-IN" w:bidi="hi-IN"/>
    </w:rPr>
  </w:style>
  <w:style w:type="paragraph" w:customStyle="1" w:styleId="370">
    <w:name w:val="Texto independiente 21"/>
    <w:basedOn w:val="1"/>
    <w:qFormat/>
    <w:uiPriority w:val="0"/>
    <w:pPr>
      <w:widowControl w:val="0"/>
      <w:suppressAutoHyphens/>
      <w:spacing w:after="0" w:line="240" w:lineRule="auto"/>
      <w:jc w:val="both"/>
    </w:pPr>
    <w:rPr>
      <w:rFonts w:ascii="Arial" w:hAnsi="Arial" w:eastAsia="Times New Roman" w:cs="Times New Roman"/>
      <w:color w:val="000000"/>
      <w:szCs w:val="20"/>
      <w:lang w:val="es-ES" w:eastAsia="hi-IN" w:bidi="hi-IN"/>
    </w:rPr>
  </w:style>
  <w:style w:type="paragraph" w:customStyle="1" w:styleId="371">
    <w:name w:val="Sangría 2 de t. independiente1"/>
    <w:basedOn w:val="1"/>
    <w:qFormat/>
    <w:uiPriority w:val="0"/>
    <w:pPr>
      <w:widowControl w:val="0"/>
      <w:suppressAutoHyphens/>
      <w:spacing w:after="0" w:line="240" w:lineRule="auto"/>
      <w:ind w:left="1418"/>
      <w:jc w:val="both"/>
    </w:pPr>
    <w:rPr>
      <w:rFonts w:ascii="Arial" w:hAnsi="Arial" w:eastAsia="Times New Roman" w:cs="Times New Roman"/>
      <w:color w:val="0000FF"/>
      <w:szCs w:val="20"/>
      <w:lang w:val="es-ES" w:eastAsia="hi-IN" w:bidi="hi-IN"/>
    </w:rPr>
  </w:style>
  <w:style w:type="character" w:customStyle="1" w:styleId="372">
    <w:name w:val="Subtítulo Car"/>
    <w:basedOn w:val="38"/>
    <w:link w:val="32"/>
    <w:qFormat/>
    <w:uiPriority w:val="0"/>
    <w:rPr>
      <w:rFonts w:ascii="Arial" w:hAnsi="Arial" w:eastAsia="Times New Roman" w:cs="Times New Roman"/>
      <w:b/>
      <w:spacing w:val="-2"/>
      <w:sz w:val="20"/>
      <w:szCs w:val="20"/>
      <w:lang w:eastAsia="hi-IN" w:bidi="hi-IN"/>
    </w:rPr>
  </w:style>
  <w:style w:type="paragraph" w:customStyle="1" w:styleId="373">
    <w:name w:val="xl32"/>
    <w:basedOn w:val="1"/>
    <w:qFormat/>
    <w:uiPriority w:val="0"/>
    <w:pPr>
      <w:suppressAutoHyphens/>
      <w:spacing w:before="280" w:after="280" w:line="240" w:lineRule="auto"/>
    </w:pPr>
    <w:rPr>
      <w:rFonts w:ascii="Arial" w:hAnsi="Arial" w:eastAsia="Times New Roman" w:cs="Times New Roman"/>
      <w:sz w:val="18"/>
      <w:szCs w:val="20"/>
      <w:lang w:val="es-ES" w:eastAsia="hi-IN" w:bidi="hi-IN"/>
    </w:rPr>
  </w:style>
  <w:style w:type="paragraph" w:customStyle="1" w:styleId="374">
    <w:name w:val="font5"/>
    <w:basedOn w:val="1"/>
    <w:qFormat/>
    <w:uiPriority w:val="0"/>
    <w:pPr>
      <w:suppressAutoHyphens/>
      <w:spacing w:before="280" w:after="280" w:line="240" w:lineRule="auto"/>
    </w:pPr>
    <w:rPr>
      <w:rFonts w:ascii="Arial" w:hAnsi="Arial" w:eastAsia="Times New Roman" w:cs="Times New Roman"/>
      <w:sz w:val="14"/>
      <w:szCs w:val="20"/>
      <w:lang w:val="es-ES" w:eastAsia="hi-IN" w:bidi="hi-IN"/>
    </w:rPr>
  </w:style>
  <w:style w:type="paragraph" w:customStyle="1" w:styleId="375">
    <w:name w:val="xl69"/>
    <w:basedOn w:val="1"/>
    <w:qFormat/>
    <w:uiPriority w:val="0"/>
    <w:pPr>
      <w:suppressAutoHyphens/>
      <w:spacing w:before="280" w:after="280" w:line="240" w:lineRule="auto"/>
    </w:pPr>
    <w:rPr>
      <w:rFonts w:ascii="Arial" w:hAnsi="Arial" w:eastAsia="Times New Roman" w:cs="Times New Roman"/>
      <w:b/>
      <w:sz w:val="18"/>
      <w:szCs w:val="20"/>
      <w:lang w:val="es-ES" w:eastAsia="hi-IN" w:bidi="hi-IN"/>
    </w:rPr>
  </w:style>
  <w:style w:type="paragraph" w:customStyle="1" w:styleId="376">
    <w:name w:val="Sangría 3 de t. independiente1"/>
    <w:basedOn w:val="1"/>
    <w:qFormat/>
    <w:uiPriority w:val="0"/>
    <w:pPr>
      <w:widowControl w:val="0"/>
      <w:suppressAutoHyphens/>
      <w:spacing w:after="0" w:line="240" w:lineRule="auto"/>
      <w:ind w:left="284" w:hanging="284"/>
      <w:jc w:val="both"/>
    </w:pPr>
    <w:rPr>
      <w:rFonts w:ascii="Arial" w:hAnsi="Arial" w:eastAsia="Times New Roman" w:cs="Times New Roman"/>
      <w:color w:val="0000FF"/>
      <w:sz w:val="20"/>
      <w:szCs w:val="20"/>
      <w:lang w:val="es-ES" w:eastAsia="hi-IN" w:bidi="hi-IN"/>
    </w:rPr>
  </w:style>
  <w:style w:type="paragraph" w:customStyle="1" w:styleId="377">
    <w:name w:val="xl33"/>
    <w:basedOn w:val="1"/>
    <w:qFormat/>
    <w:uiPriority w:val="0"/>
    <w:pPr>
      <w:suppressAutoHyphens/>
      <w:spacing w:before="280" w:after="280" w:line="240" w:lineRule="auto"/>
    </w:pPr>
    <w:rPr>
      <w:rFonts w:ascii="Arial" w:hAnsi="Arial" w:eastAsia="Times New Roman" w:cs="Times New Roman"/>
      <w:b/>
      <w:color w:val="000000"/>
      <w:sz w:val="18"/>
      <w:szCs w:val="20"/>
      <w:lang w:val="es-ES" w:eastAsia="hi-IN" w:bidi="hi-IN"/>
    </w:rPr>
  </w:style>
  <w:style w:type="paragraph" w:customStyle="1" w:styleId="378">
    <w:name w:val="xl107"/>
    <w:basedOn w:val="1"/>
    <w:qFormat/>
    <w:uiPriority w:val="0"/>
    <w:pPr>
      <w:suppressAutoHyphens/>
      <w:spacing w:before="280" w:after="280" w:line="240" w:lineRule="auto"/>
    </w:pPr>
    <w:rPr>
      <w:rFonts w:ascii="Bookman Old Style" w:hAnsi="Bookman Old Style" w:eastAsia="Times New Roman" w:cs="Times New Roman"/>
      <w:b/>
      <w:sz w:val="16"/>
      <w:szCs w:val="20"/>
      <w:lang w:val="es-ES" w:eastAsia="hi-IN" w:bidi="hi-IN"/>
    </w:rPr>
  </w:style>
  <w:style w:type="paragraph" w:customStyle="1" w:styleId="379">
    <w:name w:val="xl59"/>
    <w:basedOn w:val="1"/>
    <w:qFormat/>
    <w:uiPriority w:val="0"/>
    <w:pPr>
      <w:suppressAutoHyphens/>
      <w:spacing w:before="280" w:after="280" w:line="240" w:lineRule="auto"/>
      <w:jc w:val="center"/>
    </w:pPr>
    <w:rPr>
      <w:rFonts w:ascii="Arial" w:hAnsi="Arial" w:eastAsia="Times New Roman" w:cs="Times New Roman"/>
      <w:sz w:val="18"/>
      <w:szCs w:val="20"/>
      <w:lang w:val="es-ES" w:eastAsia="hi-IN" w:bidi="hi-IN"/>
    </w:rPr>
  </w:style>
  <w:style w:type="character" w:customStyle="1" w:styleId="380">
    <w:name w:val="Puesto Car"/>
    <w:basedOn w:val="38"/>
    <w:link w:val="37"/>
    <w:qFormat/>
    <w:uiPriority w:val="0"/>
    <w:rPr>
      <w:rFonts w:ascii="Courier New" w:hAnsi="Courier New" w:eastAsia="Times New Roman" w:cs="Times New Roman"/>
      <w:sz w:val="24"/>
      <w:szCs w:val="20"/>
      <w:lang w:val="es-ES" w:eastAsia="hi-IN" w:bidi="hi-IN"/>
    </w:rPr>
  </w:style>
  <w:style w:type="paragraph" w:customStyle="1" w:styleId="381">
    <w:name w:val="Mapa del documento1"/>
    <w:basedOn w:val="1"/>
    <w:qFormat/>
    <w:uiPriority w:val="0"/>
    <w:pPr>
      <w:shd w:val="clear" w:color="auto" w:fill="000080"/>
      <w:suppressAutoHyphens/>
      <w:spacing w:after="0" w:line="240" w:lineRule="auto"/>
    </w:pPr>
    <w:rPr>
      <w:rFonts w:ascii="Tahoma" w:hAnsi="Tahoma" w:eastAsia="Times New Roman" w:cs="Times New Roman"/>
      <w:sz w:val="24"/>
      <w:szCs w:val="20"/>
      <w:lang w:eastAsia="hi-IN" w:bidi="hi-IN"/>
    </w:rPr>
  </w:style>
  <w:style w:type="paragraph" w:customStyle="1" w:styleId="382">
    <w:name w:val="Texto independiente 22"/>
    <w:basedOn w:val="1"/>
    <w:qFormat/>
    <w:uiPriority w:val="0"/>
    <w:pPr>
      <w:widowControl w:val="0"/>
      <w:suppressAutoHyphens/>
      <w:spacing w:after="0" w:line="240" w:lineRule="auto"/>
      <w:jc w:val="both"/>
    </w:pPr>
    <w:rPr>
      <w:rFonts w:ascii="Arial" w:hAnsi="Arial" w:eastAsia="Times New Roman" w:cs="Times New Roman"/>
      <w:sz w:val="24"/>
      <w:szCs w:val="20"/>
      <w:lang w:val="es-ES" w:eastAsia="hi-IN" w:bidi="hi-IN"/>
    </w:rPr>
  </w:style>
  <w:style w:type="character" w:customStyle="1" w:styleId="383">
    <w:name w:val="Firma Car"/>
    <w:basedOn w:val="38"/>
    <w:link w:val="25"/>
    <w:qFormat/>
    <w:uiPriority w:val="0"/>
    <w:rPr>
      <w:rFonts w:ascii="Times New Roman" w:hAnsi="Times New Roman" w:eastAsia="Times New Roman" w:cs="Times New Roman"/>
      <w:sz w:val="24"/>
      <w:szCs w:val="20"/>
      <w:lang w:val="es-ES" w:eastAsia="hi-IN" w:bidi="hi-IN"/>
    </w:rPr>
  </w:style>
  <w:style w:type="paragraph" w:customStyle="1" w:styleId="384">
    <w:name w:val="Encabezado de la tabla"/>
    <w:basedOn w:val="66"/>
    <w:qFormat/>
    <w:uiPriority w:val="0"/>
    <w:pPr>
      <w:jc w:val="center"/>
    </w:pPr>
    <w:rPr>
      <w:b/>
    </w:rPr>
  </w:style>
  <w:style w:type="paragraph" w:customStyle="1" w:styleId="385">
    <w:name w:val="Contenido del marco"/>
    <w:basedOn w:val="33"/>
    <w:qFormat/>
    <w:uiPriority w:val="0"/>
  </w:style>
  <w:style w:type="paragraph" w:customStyle="1" w:styleId="386">
    <w:name w:val="Texto independiente 33"/>
    <w:basedOn w:val="1"/>
    <w:qFormat/>
    <w:uiPriority w:val="0"/>
    <w:pPr>
      <w:widowControl w:val="0"/>
      <w:suppressAutoHyphens/>
      <w:spacing w:after="120" w:line="240" w:lineRule="auto"/>
    </w:pPr>
    <w:rPr>
      <w:rFonts w:ascii="Courier New" w:hAnsi="Courier New" w:eastAsia="Times New Roman" w:cs="Times New Roman"/>
      <w:sz w:val="16"/>
      <w:szCs w:val="20"/>
      <w:lang w:val="es-ES" w:eastAsia="hi-IN" w:bidi="hi-IN"/>
    </w:rPr>
  </w:style>
  <w:style w:type="paragraph" w:customStyle="1" w:styleId="387">
    <w:name w:val="Texto independiente 23"/>
    <w:basedOn w:val="1"/>
    <w:qFormat/>
    <w:uiPriority w:val="0"/>
    <w:pPr>
      <w:widowControl w:val="0"/>
      <w:suppressAutoHyphens/>
      <w:spacing w:after="0" w:line="240" w:lineRule="auto"/>
      <w:jc w:val="both"/>
    </w:pPr>
    <w:rPr>
      <w:rFonts w:ascii="Arial" w:hAnsi="Arial" w:eastAsia="Times New Roman" w:cs="Times New Roman"/>
      <w:sz w:val="24"/>
      <w:szCs w:val="20"/>
      <w:lang w:val="es-ES" w:eastAsia="hi-IN" w:bidi="hi-IN"/>
    </w:rPr>
  </w:style>
  <w:style w:type="character" w:customStyle="1" w:styleId="388">
    <w:name w:val="nrmar"/>
    <w:qFormat/>
    <w:uiPriority w:val="0"/>
  </w:style>
  <w:style w:type="paragraph" w:customStyle="1" w:styleId="389">
    <w:name w:val="No Spacing"/>
    <w:qFormat/>
    <w:uiPriority w:val="1"/>
    <w:pPr>
      <w:suppressAutoHyphens/>
      <w:spacing w:after="0" w:line="240" w:lineRule="auto"/>
    </w:pPr>
    <w:rPr>
      <w:rFonts w:ascii="Times New Roman" w:hAnsi="Times New Roman" w:eastAsia="Times New Roman" w:cs="Mangal"/>
      <w:sz w:val="24"/>
      <w:szCs w:val="20"/>
      <w:lang w:val="es-EC" w:eastAsia="hi-IN" w:bidi="hi-IN"/>
    </w:rPr>
  </w:style>
  <w:style w:type="character" w:customStyle="1" w:styleId="390">
    <w:name w:val="Texto nota al final Car"/>
    <w:link w:val="13"/>
    <w:semiHidden/>
    <w:qFormat/>
    <w:locked/>
    <w:uiPriority w:val="0"/>
    <w:rPr>
      <w:rFonts w:ascii="Courier New" w:hAnsi="Courier New" w:cs="Courier New"/>
      <w:snapToGrid w:val="0"/>
      <w:sz w:val="24"/>
    </w:rPr>
  </w:style>
  <w:style w:type="character" w:customStyle="1" w:styleId="391">
    <w:name w:val="Texto nota al final Car1"/>
    <w:basedOn w:val="38"/>
    <w:semiHidden/>
    <w:qFormat/>
    <w:uiPriority w:val="99"/>
    <w:rPr>
      <w:sz w:val="20"/>
      <w:szCs w:val="20"/>
    </w:rPr>
  </w:style>
  <w:style w:type="paragraph" w:customStyle="1" w:styleId="392">
    <w:name w:val="xl64"/>
    <w:basedOn w:val="1"/>
    <w:qFormat/>
    <w:uiPriority w:val="0"/>
    <w:pPr>
      <w:spacing w:before="100" w:beforeAutospacing="1" w:after="100" w:afterAutospacing="1" w:line="240" w:lineRule="auto"/>
    </w:pPr>
    <w:rPr>
      <w:rFonts w:ascii="Calibri" w:hAnsi="Calibri" w:eastAsia="Times New Roman" w:cs="Times New Roman"/>
      <w:sz w:val="24"/>
      <w:szCs w:val="24"/>
    </w:rPr>
  </w:style>
  <w:style w:type="paragraph" w:customStyle="1" w:styleId="393">
    <w:name w:val="xl65"/>
    <w:basedOn w:val="1"/>
    <w:qFormat/>
    <w:uiPriority w:val="0"/>
    <w:pPr>
      <w:pBdr>
        <w:top w:val="single" w:color="auto" w:sz="8" w:space="0"/>
        <w:left w:val="single" w:color="auto" w:sz="8" w:space="0"/>
        <w:bottom w:val="single" w:color="auto" w:sz="8" w:space="0"/>
      </w:pBdr>
      <w:spacing w:before="100" w:beforeAutospacing="1" w:after="100" w:afterAutospacing="1" w:line="240" w:lineRule="auto"/>
      <w:jc w:val="center"/>
      <w:textAlignment w:val="center"/>
    </w:pPr>
    <w:rPr>
      <w:rFonts w:ascii="Calibri" w:hAnsi="Calibri" w:eastAsia="Times New Roman" w:cs="Times New Roman"/>
      <w:b/>
      <w:bCs/>
      <w:color w:val="000000"/>
      <w:sz w:val="24"/>
      <w:szCs w:val="24"/>
    </w:rPr>
  </w:style>
  <w:style w:type="paragraph" w:customStyle="1" w:styleId="394">
    <w:name w:val="xl66"/>
    <w:basedOn w:val="1"/>
    <w:qFormat/>
    <w:uiPriority w:val="0"/>
    <w:pPr>
      <w:pBdr>
        <w:top w:val="single" w:color="auto" w:sz="8" w:space="0"/>
        <w:bottom w:val="single" w:color="auto" w:sz="8" w:space="0"/>
      </w:pBdr>
      <w:spacing w:before="100" w:beforeAutospacing="1" w:after="100" w:afterAutospacing="1" w:line="240" w:lineRule="auto"/>
      <w:jc w:val="center"/>
      <w:textAlignment w:val="center"/>
    </w:pPr>
    <w:rPr>
      <w:rFonts w:ascii="Calibri" w:hAnsi="Calibri" w:eastAsia="Times New Roman" w:cs="Times New Roman"/>
      <w:b/>
      <w:bCs/>
      <w:color w:val="000000"/>
      <w:sz w:val="24"/>
      <w:szCs w:val="24"/>
    </w:rPr>
  </w:style>
  <w:style w:type="paragraph" w:customStyle="1" w:styleId="395">
    <w:name w:val="xl67"/>
    <w:basedOn w:val="1"/>
    <w:qFormat/>
    <w:uiPriority w:val="0"/>
    <w:pPr>
      <w:pBdr>
        <w:top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Calibri" w:hAnsi="Calibri" w:eastAsia="Times New Roman" w:cs="Times New Roman"/>
      <w:b/>
      <w:bCs/>
      <w:color w:val="000000"/>
      <w:sz w:val="24"/>
      <w:szCs w:val="24"/>
    </w:rPr>
  </w:style>
  <w:style w:type="paragraph" w:customStyle="1" w:styleId="396">
    <w:name w:val="xl68"/>
    <w:basedOn w:val="1"/>
    <w:qFormat/>
    <w:uiPriority w:val="0"/>
    <w:pPr>
      <w:spacing w:before="100" w:beforeAutospacing="1" w:after="100" w:afterAutospacing="1" w:line="240" w:lineRule="auto"/>
      <w:textAlignment w:val="center"/>
    </w:pPr>
    <w:rPr>
      <w:rFonts w:ascii="Calibri" w:hAnsi="Calibri" w:eastAsia="Times New Roman" w:cs="Times New Roman"/>
      <w:sz w:val="24"/>
      <w:szCs w:val="24"/>
    </w:rPr>
  </w:style>
  <w:style w:type="paragraph" w:customStyle="1" w:styleId="397">
    <w:name w:val="xl70"/>
    <w:basedOn w:val="1"/>
    <w:qFormat/>
    <w:uiPriority w:val="0"/>
    <w:pPr>
      <w:pBdr>
        <w:top w:val="single" w:color="auto" w:sz="4" w:space="0"/>
        <w:left w:val="single" w:color="auto" w:sz="8" w:space="0"/>
        <w:right w:val="single" w:color="auto" w:sz="4" w:space="0"/>
      </w:pBdr>
      <w:spacing w:before="100" w:beforeAutospacing="1" w:after="100" w:afterAutospacing="1" w:line="240" w:lineRule="auto"/>
      <w:jc w:val="center"/>
      <w:textAlignment w:val="center"/>
    </w:pPr>
    <w:rPr>
      <w:rFonts w:ascii="Arial" w:hAnsi="Arial" w:eastAsia="Times New Roman" w:cs="Arial"/>
      <w:sz w:val="16"/>
      <w:szCs w:val="16"/>
    </w:rPr>
  </w:style>
  <w:style w:type="paragraph" w:customStyle="1" w:styleId="398">
    <w:name w:val="xl71"/>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sz w:val="16"/>
      <w:szCs w:val="16"/>
    </w:rPr>
  </w:style>
  <w:style w:type="paragraph" w:customStyle="1" w:styleId="399">
    <w:name w:val="xl7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sz w:val="16"/>
      <w:szCs w:val="16"/>
    </w:rPr>
  </w:style>
  <w:style w:type="paragraph" w:customStyle="1" w:styleId="400">
    <w:name w:val="xl73"/>
    <w:basedOn w:val="1"/>
    <w:qFormat/>
    <w:uiPriority w:val="0"/>
    <w:pPr>
      <w:spacing w:before="100" w:beforeAutospacing="1" w:after="100" w:afterAutospacing="1" w:line="240" w:lineRule="auto"/>
      <w:jc w:val="center"/>
      <w:textAlignment w:val="center"/>
    </w:pPr>
    <w:rPr>
      <w:rFonts w:ascii="Calibri" w:hAnsi="Calibri" w:eastAsia="Times New Roman" w:cs="Times New Roman"/>
      <w:sz w:val="24"/>
      <w:szCs w:val="24"/>
    </w:rPr>
  </w:style>
  <w:style w:type="paragraph" w:customStyle="1" w:styleId="401">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Arial" w:hAnsi="Arial" w:eastAsia="Times New Roman" w:cs="Arial"/>
      <w:sz w:val="16"/>
      <w:szCs w:val="16"/>
    </w:rPr>
  </w:style>
  <w:style w:type="paragraph" w:customStyle="1" w:styleId="402">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Arial" w:hAnsi="Arial" w:eastAsia="Times New Roman" w:cs="Arial"/>
      <w:sz w:val="16"/>
      <w:szCs w:val="16"/>
    </w:rPr>
  </w:style>
  <w:style w:type="paragraph" w:customStyle="1" w:styleId="403">
    <w:name w:val="xl77"/>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line="240" w:lineRule="auto"/>
      <w:jc w:val="right"/>
      <w:textAlignment w:val="center"/>
    </w:pPr>
    <w:rPr>
      <w:rFonts w:ascii="Arial" w:hAnsi="Arial" w:eastAsia="Times New Roman" w:cs="Arial"/>
      <w:sz w:val="16"/>
      <w:szCs w:val="16"/>
    </w:rPr>
  </w:style>
  <w:style w:type="paragraph" w:customStyle="1" w:styleId="404">
    <w:name w:val="xl78"/>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sz w:val="16"/>
      <w:szCs w:val="16"/>
    </w:rPr>
  </w:style>
  <w:style w:type="paragraph" w:customStyle="1" w:styleId="405">
    <w:name w:val="xl79"/>
    <w:basedOn w:val="1"/>
    <w:qFormat/>
    <w:uiPriority w:val="0"/>
    <w:pPr>
      <w:pBdr>
        <w:top w:val="single" w:color="auto" w:sz="4" w:space="0"/>
        <w:left w:val="single" w:color="auto" w:sz="4" w:space="0"/>
        <w:right w:val="single" w:color="auto" w:sz="4" w:space="0"/>
      </w:pBdr>
      <w:spacing w:before="100" w:beforeAutospacing="1" w:after="100" w:afterAutospacing="1" w:line="240" w:lineRule="auto"/>
      <w:textAlignment w:val="center"/>
    </w:pPr>
    <w:rPr>
      <w:rFonts w:ascii="Arial" w:hAnsi="Arial" w:eastAsia="Times New Roman" w:cs="Arial"/>
      <w:sz w:val="16"/>
      <w:szCs w:val="16"/>
    </w:rPr>
  </w:style>
  <w:style w:type="paragraph" w:customStyle="1" w:styleId="406">
    <w:name w:val="xl80"/>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right"/>
      <w:textAlignment w:val="center"/>
    </w:pPr>
    <w:rPr>
      <w:rFonts w:ascii="Arial" w:hAnsi="Arial" w:eastAsia="Times New Roman" w:cs="Arial"/>
      <w:sz w:val="16"/>
      <w:szCs w:val="16"/>
    </w:rPr>
  </w:style>
  <w:style w:type="paragraph" w:customStyle="1" w:styleId="407">
    <w:name w:val="xl81"/>
    <w:basedOn w:val="1"/>
    <w:qFormat/>
    <w:uiPriority w:val="0"/>
    <w:pPr>
      <w:pBdr>
        <w:top w:val="single" w:color="auto" w:sz="4" w:space="0"/>
        <w:left w:val="single" w:color="auto" w:sz="4" w:space="0"/>
        <w:right w:val="single" w:color="auto" w:sz="8" w:space="0"/>
      </w:pBdr>
      <w:spacing w:before="100" w:beforeAutospacing="1" w:after="100" w:afterAutospacing="1" w:line="240" w:lineRule="auto"/>
      <w:jc w:val="right"/>
      <w:textAlignment w:val="center"/>
    </w:pPr>
    <w:rPr>
      <w:rFonts w:ascii="Arial" w:hAnsi="Arial" w:eastAsia="Times New Roman" w:cs="Arial"/>
      <w:sz w:val="16"/>
      <w:szCs w:val="16"/>
    </w:rPr>
  </w:style>
  <w:style w:type="paragraph" w:customStyle="1" w:styleId="408">
    <w:name w:val="xl82"/>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sz w:val="16"/>
      <w:szCs w:val="16"/>
    </w:rPr>
  </w:style>
  <w:style w:type="paragraph" w:customStyle="1" w:styleId="409">
    <w:name w:val="xl83"/>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Arial" w:hAnsi="Arial" w:eastAsia="Times New Roman" w:cs="Arial"/>
      <w:sz w:val="16"/>
      <w:szCs w:val="16"/>
    </w:rPr>
  </w:style>
  <w:style w:type="paragraph" w:customStyle="1" w:styleId="410">
    <w:name w:val="xl8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Arial" w:hAnsi="Arial" w:eastAsia="Times New Roman" w:cs="Arial"/>
      <w:sz w:val="16"/>
      <w:szCs w:val="16"/>
    </w:rPr>
  </w:style>
  <w:style w:type="paragraph" w:customStyle="1" w:styleId="411">
    <w:name w:val="xl8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line="240" w:lineRule="auto"/>
      <w:jc w:val="right"/>
      <w:textAlignment w:val="center"/>
    </w:pPr>
    <w:rPr>
      <w:rFonts w:ascii="Arial" w:hAnsi="Arial" w:eastAsia="Times New Roman" w:cs="Arial"/>
      <w:sz w:val="16"/>
      <w:szCs w:val="16"/>
    </w:rPr>
  </w:style>
  <w:style w:type="paragraph" w:customStyle="1" w:styleId="412">
    <w:name w:val="xl8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line="240" w:lineRule="auto"/>
      <w:jc w:val="center"/>
      <w:textAlignment w:val="center"/>
    </w:pPr>
    <w:rPr>
      <w:rFonts w:ascii="Arial" w:hAnsi="Arial" w:eastAsia="Times New Roman" w:cs="Arial"/>
      <w:sz w:val="16"/>
      <w:szCs w:val="16"/>
    </w:rPr>
  </w:style>
  <w:style w:type="paragraph" w:customStyle="1" w:styleId="413">
    <w:name w:val="xl87"/>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line="240" w:lineRule="auto"/>
      <w:textAlignment w:val="center"/>
    </w:pPr>
    <w:rPr>
      <w:rFonts w:ascii="Arial" w:hAnsi="Arial" w:eastAsia="Times New Roman" w:cs="Arial"/>
      <w:sz w:val="16"/>
      <w:szCs w:val="16"/>
    </w:rPr>
  </w:style>
  <w:style w:type="paragraph" w:customStyle="1" w:styleId="414">
    <w:name w:val="xl88"/>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line="240" w:lineRule="auto"/>
      <w:jc w:val="right"/>
      <w:textAlignment w:val="center"/>
    </w:pPr>
    <w:rPr>
      <w:rFonts w:ascii="Arial" w:hAnsi="Arial" w:eastAsia="Times New Roman" w:cs="Arial"/>
      <w:sz w:val="16"/>
      <w:szCs w:val="16"/>
    </w:rPr>
  </w:style>
  <w:style w:type="paragraph" w:customStyle="1" w:styleId="415">
    <w:name w:val="xl89"/>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line="240" w:lineRule="auto"/>
      <w:jc w:val="right"/>
      <w:textAlignment w:val="center"/>
    </w:pPr>
    <w:rPr>
      <w:rFonts w:ascii="Arial" w:hAnsi="Arial" w:eastAsia="Times New Roman" w:cs="Arial"/>
      <w:sz w:val="16"/>
      <w:szCs w:val="16"/>
    </w:rPr>
  </w:style>
  <w:style w:type="paragraph" w:customStyle="1" w:styleId="416">
    <w:name w:val="xl90"/>
    <w:basedOn w:val="1"/>
    <w:qFormat/>
    <w:uiPriority w:val="0"/>
    <w:pPr>
      <w:spacing w:before="100" w:beforeAutospacing="1" w:after="100" w:afterAutospacing="1" w:line="240" w:lineRule="auto"/>
      <w:textAlignment w:val="center"/>
    </w:pPr>
    <w:rPr>
      <w:rFonts w:ascii="Times New Roman" w:hAnsi="Times New Roman" w:eastAsia="Times New Roman" w:cs="Times New Roman"/>
      <w:sz w:val="24"/>
      <w:szCs w:val="24"/>
    </w:rPr>
  </w:style>
  <w:style w:type="paragraph" w:customStyle="1" w:styleId="417">
    <w:name w:val="xl91"/>
    <w:basedOn w:val="1"/>
    <w:qFormat/>
    <w:uiPriority w:val="0"/>
    <w:pPr>
      <w:spacing w:before="100" w:beforeAutospacing="1" w:after="100" w:afterAutospacing="1" w:line="240" w:lineRule="auto"/>
      <w:textAlignment w:val="center"/>
    </w:pPr>
    <w:rPr>
      <w:rFonts w:ascii="Calibri" w:hAnsi="Calibri" w:eastAsia="Times New Roman" w:cs="Times New Roman"/>
      <w:sz w:val="24"/>
      <w:szCs w:val="24"/>
    </w:rPr>
  </w:style>
  <w:style w:type="paragraph" w:customStyle="1" w:styleId="418">
    <w:name w:val="xl9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sz w:val="16"/>
      <w:szCs w:val="16"/>
    </w:rPr>
  </w:style>
  <w:style w:type="paragraph" w:customStyle="1" w:styleId="419">
    <w:name w:val="xl93"/>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sz w:val="16"/>
      <w:szCs w:val="16"/>
    </w:rPr>
  </w:style>
  <w:style w:type="paragraph" w:customStyle="1" w:styleId="420">
    <w:name w:val="xl9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sz w:val="16"/>
      <w:szCs w:val="16"/>
    </w:rPr>
  </w:style>
  <w:style w:type="paragraph" w:customStyle="1" w:styleId="421">
    <w:name w:val="xl9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line="240" w:lineRule="auto"/>
      <w:jc w:val="center"/>
      <w:textAlignment w:val="center"/>
    </w:pPr>
    <w:rPr>
      <w:rFonts w:ascii="Arial" w:hAnsi="Arial" w:eastAsia="Times New Roman" w:cs="Arial"/>
      <w:sz w:val="16"/>
      <w:szCs w:val="16"/>
    </w:rPr>
  </w:style>
  <w:style w:type="paragraph" w:customStyle="1" w:styleId="422">
    <w:name w:val="xl96"/>
    <w:basedOn w:val="1"/>
    <w:uiPriority w:val="0"/>
    <w:pPr>
      <w:spacing w:before="100" w:beforeAutospacing="1" w:after="100" w:afterAutospacing="1" w:line="240" w:lineRule="auto"/>
      <w:jc w:val="right"/>
      <w:textAlignment w:val="center"/>
    </w:pPr>
    <w:rPr>
      <w:rFonts w:ascii="Times New Roman" w:hAnsi="Times New Roman" w:eastAsia="Times New Roman" w:cs="Times New Roman"/>
      <w:sz w:val="24"/>
      <w:szCs w:val="24"/>
    </w:rPr>
  </w:style>
  <w:style w:type="paragraph" w:customStyle="1" w:styleId="423">
    <w:name w:val="xl97"/>
    <w:basedOn w:val="1"/>
    <w:uiPriority w:val="0"/>
    <w:pPr>
      <w:spacing w:before="100" w:beforeAutospacing="1" w:after="100" w:afterAutospacing="1" w:line="240" w:lineRule="auto"/>
      <w:jc w:val="right"/>
      <w:textAlignment w:val="center"/>
    </w:pPr>
    <w:rPr>
      <w:rFonts w:ascii="Calibri" w:hAnsi="Calibri" w:eastAsia="Times New Roman" w:cs="Times New Roman"/>
      <w:sz w:val="24"/>
      <w:szCs w:val="24"/>
    </w:rPr>
  </w:style>
  <w:style w:type="paragraph" w:customStyle="1" w:styleId="424">
    <w:name w:val="xl98"/>
    <w:basedOn w:val="1"/>
    <w:uiPriority w:val="0"/>
    <w:pPr>
      <w:pBdr>
        <w:left w:val="single" w:color="auto" w:sz="8" w:space="0"/>
        <w:right w:val="single" w:color="auto" w:sz="4" w:space="0"/>
      </w:pBdr>
      <w:spacing w:before="100" w:beforeAutospacing="1" w:after="100" w:afterAutospacing="1" w:line="240" w:lineRule="auto"/>
      <w:jc w:val="center"/>
      <w:textAlignment w:val="center"/>
    </w:pPr>
    <w:rPr>
      <w:rFonts w:ascii="Arial" w:hAnsi="Arial" w:eastAsia="Times New Roman" w:cs="Arial"/>
      <w:b/>
      <w:bCs/>
      <w:sz w:val="16"/>
      <w:szCs w:val="16"/>
    </w:rPr>
  </w:style>
  <w:style w:type="paragraph" w:customStyle="1" w:styleId="425">
    <w:name w:val="xl99"/>
    <w:basedOn w:val="1"/>
    <w:uiPriority w:val="0"/>
    <w:pPr>
      <w:pBdr>
        <w:left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b/>
      <w:bCs/>
      <w:sz w:val="16"/>
      <w:szCs w:val="16"/>
    </w:rPr>
  </w:style>
  <w:style w:type="paragraph" w:customStyle="1" w:styleId="426">
    <w:name w:val="xl100"/>
    <w:basedOn w:val="1"/>
    <w:uiPriority w:val="0"/>
    <w:pPr>
      <w:pBdr>
        <w:left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b/>
      <w:bCs/>
      <w:sz w:val="16"/>
      <w:szCs w:val="16"/>
    </w:rPr>
  </w:style>
  <w:style w:type="paragraph" w:customStyle="1" w:styleId="427">
    <w:name w:val="xl101"/>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b/>
      <w:bCs/>
      <w:sz w:val="16"/>
      <w:szCs w:val="16"/>
    </w:rPr>
  </w:style>
  <w:style w:type="paragraph" w:customStyle="1" w:styleId="428">
    <w:name w:val="xl102"/>
    <w:basedOn w:val="1"/>
    <w:qFormat/>
    <w:uiPriority w:val="0"/>
    <w:pPr>
      <w:pBdr>
        <w:left w:val="single" w:color="auto" w:sz="4" w:space="0"/>
        <w:right w:val="single" w:color="auto" w:sz="8" w:space="0"/>
      </w:pBdr>
      <w:spacing w:before="100" w:beforeAutospacing="1" w:after="100" w:afterAutospacing="1" w:line="240" w:lineRule="auto"/>
      <w:jc w:val="center"/>
      <w:textAlignment w:val="center"/>
    </w:pPr>
    <w:rPr>
      <w:rFonts w:ascii="Arial" w:hAnsi="Arial" w:eastAsia="Times New Roman" w:cs="Arial"/>
      <w:b/>
      <w:bCs/>
      <w:sz w:val="16"/>
      <w:szCs w:val="16"/>
    </w:rPr>
  </w:style>
  <w:style w:type="paragraph" w:customStyle="1" w:styleId="429">
    <w:name w:val="xl10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sz w:val="16"/>
      <w:szCs w:val="16"/>
    </w:rPr>
  </w:style>
  <w:style w:type="paragraph" w:customStyle="1" w:styleId="430">
    <w:name w:val="xl104"/>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Arial" w:hAnsi="Arial" w:eastAsia="Times New Roman" w:cs="Arial"/>
      <w:sz w:val="16"/>
      <w:szCs w:val="16"/>
    </w:rPr>
  </w:style>
  <w:style w:type="paragraph" w:customStyle="1" w:styleId="431">
    <w:name w:val="xl10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sz w:val="16"/>
      <w:szCs w:val="16"/>
    </w:rPr>
  </w:style>
  <w:style w:type="paragraph" w:customStyle="1" w:styleId="432">
    <w:name w:val="xl10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Arial" w:hAnsi="Arial" w:eastAsia="Times New Roman" w:cs="Arial"/>
      <w:sz w:val="16"/>
      <w:szCs w:val="16"/>
    </w:rPr>
  </w:style>
  <w:style w:type="paragraph" w:customStyle="1" w:styleId="433">
    <w:name w:val="xl108"/>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line="240" w:lineRule="auto"/>
      <w:jc w:val="center"/>
      <w:textAlignment w:val="center"/>
    </w:pPr>
    <w:rPr>
      <w:rFonts w:ascii="Arial" w:hAnsi="Arial" w:eastAsia="Times New Roman" w:cs="Arial"/>
      <w:b/>
      <w:bCs/>
      <w:sz w:val="16"/>
      <w:szCs w:val="16"/>
    </w:rPr>
  </w:style>
  <w:style w:type="paragraph" w:customStyle="1" w:styleId="434">
    <w:name w:val="xl109"/>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line="240" w:lineRule="auto"/>
      <w:textAlignment w:val="center"/>
    </w:pPr>
    <w:rPr>
      <w:rFonts w:ascii="Arial" w:hAnsi="Arial" w:eastAsia="Times New Roman" w:cs="Arial"/>
      <w:b/>
      <w:bCs/>
      <w:sz w:val="16"/>
      <w:szCs w:val="16"/>
    </w:rPr>
  </w:style>
  <w:style w:type="paragraph" w:customStyle="1" w:styleId="435">
    <w:name w:val="xl110"/>
    <w:basedOn w:val="1"/>
    <w:uiPriority w:val="0"/>
    <w:pPr>
      <w:pBdr>
        <w:top w:val="single" w:color="auto" w:sz="8" w:space="0"/>
        <w:left w:val="single" w:color="auto" w:sz="4" w:space="0"/>
        <w:bottom w:val="single" w:color="auto" w:sz="8" w:space="0"/>
        <w:right w:val="single" w:color="auto" w:sz="4" w:space="0"/>
      </w:pBdr>
      <w:spacing w:before="100" w:beforeAutospacing="1" w:after="100" w:afterAutospacing="1" w:line="240" w:lineRule="auto"/>
      <w:jc w:val="center"/>
      <w:textAlignment w:val="center"/>
    </w:pPr>
    <w:rPr>
      <w:rFonts w:ascii="Arial" w:hAnsi="Arial" w:eastAsia="Times New Roman" w:cs="Arial"/>
      <w:b/>
      <w:bCs/>
      <w:sz w:val="16"/>
      <w:szCs w:val="16"/>
    </w:rPr>
  </w:style>
  <w:style w:type="paragraph" w:customStyle="1" w:styleId="436">
    <w:name w:val="xl111"/>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line="240" w:lineRule="auto"/>
      <w:jc w:val="right"/>
      <w:textAlignment w:val="center"/>
    </w:pPr>
    <w:rPr>
      <w:rFonts w:ascii="Arial" w:hAnsi="Arial" w:eastAsia="Times New Roman" w:cs="Arial"/>
      <w:b/>
      <w:bCs/>
      <w:sz w:val="16"/>
      <w:szCs w:val="16"/>
    </w:rPr>
  </w:style>
  <w:style w:type="paragraph" w:customStyle="1" w:styleId="437">
    <w:name w:val="xl112"/>
    <w:basedOn w:val="1"/>
    <w:uiPriority w:val="0"/>
    <w:pPr>
      <w:pBdr>
        <w:top w:val="single" w:color="auto" w:sz="8" w:space="0"/>
        <w:left w:val="single" w:color="auto" w:sz="4" w:space="0"/>
        <w:bottom w:val="single" w:color="auto" w:sz="8" w:space="0"/>
        <w:right w:val="single" w:color="auto" w:sz="8" w:space="0"/>
      </w:pBdr>
      <w:spacing w:before="100" w:beforeAutospacing="1" w:after="100" w:afterAutospacing="1" w:line="240" w:lineRule="auto"/>
      <w:jc w:val="right"/>
      <w:textAlignment w:val="center"/>
    </w:pPr>
    <w:rPr>
      <w:rFonts w:ascii="Arial" w:hAnsi="Arial" w:eastAsia="Times New Roman" w:cs="Arial"/>
      <w:b/>
      <w:bCs/>
      <w:sz w:val="16"/>
      <w:szCs w:val="16"/>
    </w:rPr>
  </w:style>
  <w:style w:type="paragraph" w:customStyle="1" w:styleId="438">
    <w:name w:val="xl113"/>
    <w:basedOn w:val="1"/>
    <w:qFormat/>
    <w:uiPriority w:val="0"/>
    <w:pPr>
      <w:pBdr>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sz w:val="16"/>
      <w:szCs w:val="16"/>
    </w:rPr>
  </w:style>
  <w:style w:type="paragraph" w:customStyle="1" w:styleId="439">
    <w:name w:val="xl114"/>
    <w:basedOn w:val="1"/>
    <w:uiPriority w:val="0"/>
    <w:pPr>
      <w:pBdr>
        <w:left w:val="single" w:color="auto" w:sz="4" w:space="0"/>
        <w:bottom w:val="single" w:color="auto" w:sz="4" w:space="0"/>
        <w:right w:val="single" w:color="auto" w:sz="8" w:space="0"/>
      </w:pBdr>
      <w:spacing w:before="100" w:beforeAutospacing="1" w:after="100" w:afterAutospacing="1" w:line="240" w:lineRule="auto"/>
      <w:jc w:val="right"/>
      <w:textAlignment w:val="center"/>
    </w:pPr>
    <w:rPr>
      <w:rFonts w:ascii="Arial" w:hAnsi="Arial" w:eastAsia="Times New Roman" w:cs="Arial"/>
      <w:sz w:val="16"/>
      <w:szCs w:val="16"/>
    </w:rPr>
  </w:style>
  <w:style w:type="paragraph" w:customStyle="1" w:styleId="440">
    <w:name w:val="xl115"/>
    <w:basedOn w:val="1"/>
    <w:uiPriority w:val="0"/>
    <w:pPr>
      <w:pBdr>
        <w:top w:val="single" w:color="auto" w:sz="8" w:space="0"/>
        <w:left w:val="single" w:color="auto" w:sz="8" w:space="0"/>
        <w:bottom w:val="single" w:color="auto" w:sz="8" w:space="0"/>
        <w:right w:val="single" w:color="auto" w:sz="4" w:space="0"/>
      </w:pBdr>
      <w:spacing w:before="100" w:beforeAutospacing="1" w:after="100" w:afterAutospacing="1" w:line="240" w:lineRule="auto"/>
      <w:jc w:val="center"/>
      <w:textAlignment w:val="center"/>
    </w:pPr>
    <w:rPr>
      <w:rFonts w:ascii="Arial" w:hAnsi="Arial" w:eastAsia="Times New Roman" w:cs="Arial"/>
      <w:b/>
      <w:bCs/>
      <w:sz w:val="16"/>
      <w:szCs w:val="16"/>
    </w:rPr>
  </w:style>
  <w:style w:type="paragraph" w:customStyle="1" w:styleId="441">
    <w:name w:val="xl116"/>
    <w:basedOn w:val="1"/>
    <w:uiPriority w:val="0"/>
    <w:pPr>
      <w:pBdr>
        <w:top w:val="single" w:color="auto" w:sz="8" w:space="0"/>
        <w:left w:val="single" w:color="auto" w:sz="8" w:space="0"/>
        <w:bottom w:val="single" w:color="auto" w:sz="8" w:space="0"/>
        <w:right w:val="single" w:color="auto" w:sz="4" w:space="0"/>
      </w:pBdr>
      <w:spacing w:before="100" w:beforeAutospacing="1" w:after="100" w:afterAutospacing="1" w:line="240" w:lineRule="auto"/>
      <w:jc w:val="center"/>
      <w:textAlignment w:val="center"/>
    </w:pPr>
    <w:rPr>
      <w:rFonts w:ascii="Arial" w:hAnsi="Arial" w:eastAsia="Times New Roman" w:cs="Arial"/>
      <w:b/>
      <w:bCs/>
      <w:sz w:val="16"/>
      <w:szCs w:val="16"/>
    </w:rPr>
  </w:style>
  <w:style w:type="paragraph" w:customStyle="1" w:styleId="442">
    <w:name w:val="xl117"/>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240" w:lineRule="auto"/>
      <w:jc w:val="center"/>
      <w:textAlignment w:val="center"/>
    </w:pPr>
    <w:rPr>
      <w:rFonts w:ascii="Arial" w:hAnsi="Arial" w:eastAsia="Times New Roman" w:cs="Arial"/>
      <w:sz w:val="16"/>
      <w:szCs w:val="16"/>
    </w:rPr>
  </w:style>
  <w:style w:type="paragraph" w:customStyle="1" w:styleId="443">
    <w:name w:val="xl118"/>
    <w:basedOn w:val="1"/>
    <w:qFormat/>
    <w:uiPriority w:val="0"/>
    <w:pPr>
      <w:pBdr>
        <w:left w:val="single" w:color="auto" w:sz="8" w:space="0"/>
        <w:right w:val="single" w:color="auto" w:sz="4" w:space="0"/>
      </w:pBdr>
      <w:spacing w:before="100" w:beforeAutospacing="1" w:after="100" w:afterAutospacing="1" w:line="240" w:lineRule="auto"/>
      <w:jc w:val="center"/>
      <w:textAlignment w:val="center"/>
    </w:pPr>
    <w:rPr>
      <w:rFonts w:ascii="Arial" w:hAnsi="Arial" w:eastAsia="Times New Roman" w:cs="Arial"/>
      <w:sz w:val="16"/>
      <w:szCs w:val="16"/>
    </w:rPr>
  </w:style>
  <w:style w:type="paragraph" w:customStyle="1" w:styleId="444">
    <w:name w:val="xl119"/>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sz w:val="16"/>
      <w:szCs w:val="16"/>
    </w:rPr>
  </w:style>
  <w:style w:type="paragraph" w:customStyle="1" w:styleId="445">
    <w:name w:val="xl120"/>
    <w:basedOn w:val="1"/>
    <w:uiPriority w:val="0"/>
    <w:pPr>
      <w:pBdr>
        <w:left w:val="single" w:color="auto" w:sz="4" w:space="0"/>
        <w:right w:val="single" w:color="auto" w:sz="4" w:space="0"/>
      </w:pBdr>
      <w:spacing w:before="100" w:beforeAutospacing="1" w:after="100" w:afterAutospacing="1" w:line="240" w:lineRule="auto"/>
      <w:textAlignment w:val="center"/>
    </w:pPr>
    <w:rPr>
      <w:rFonts w:ascii="Arial" w:hAnsi="Arial" w:eastAsia="Times New Roman" w:cs="Arial"/>
      <w:sz w:val="16"/>
      <w:szCs w:val="16"/>
    </w:rPr>
  </w:style>
  <w:style w:type="paragraph" w:customStyle="1" w:styleId="446">
    <w:name w:val="xl121"/>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sz w:val="16"/>
      <w:szCs w:val="16"/>
    </w:rPr>
  </w:style>
  <w:style w:type="paragraph" w:customStyle="1" w:styleId="447">
    <w:name w:val="xl122"/>
    <w:basedOn w:val="1"/>
    <w:uiPriority w:val="0"/>
    <w:pPr>
      <w:pBdr>
        <w:left w:val="single" w:color="auto" w:sz="4" w:space="0"/>
        <w:right w:val="single" w:color="auto" w:sz="4" w:space="0"/>
      </w:pBdr>
      <w:spacing w:before="100" w:beforeAutospacing="1" w:after="100" w:afterAutospacing="1" w:line="240" w:lineRule="auto"/>
      <w:jc w:val="right"/>
      <w:textAlignment w:val="center"/>
    </w:pPr>
    <w:rPr>
      <w:rFonts w:ascii="Arial" w:hAnsi="Arial" w:eastAsia="Times New Roman" w:cs="Arial"/>
      <w:sz w:val="16"/>
      <w:szCs w:val="16"/>
    </w:rPr>
  </w:style>
  <w:style w:type="paragraph" w:customStyle="1" w:styleId="448">
    <w:name w:val="xl123"/>
    <w:basedOn w:val="1"/>
    <w:uiPriority w:val="0"/>
    <w:pPr>
      <w:pBdr>
        <w:left w:val="single" w:color="auto" w:sz="4" w:space="0"/>
        <w:right w:val="single" w:color="auto" w:sz="8" w:space="0"/>
      </w:pBdr>
      <w:spacing w:before="100" w:beforeAutospacing="1" w:after="100" w:afterAutospacing="1" w:line="240" w:lineRule="auto"/>
      <w:jc w:val="right"/>
      <w:textAlignment w:val="center"/>
    </w:pPr>
    <w:rPr>
      <w:rFonts w:ascii="Arial" w:hAnsi="Arial" w:eastAsia="Times New Roman" w:cs="Arial"/>
      <w:sz w:val="16"/>
      <w:szCs w:val="16"/>
    </w:rPr>
  </w:style>
  <w:style w:type="paragraph" w:customStyle="1" w:styleId="449">
    <w:name w:val="xl124"/>
    <w:basedOn w:val="1"/>
    <w:uiPriority w:val="0"/>
    <w:pPr>
      <w:pBdr>
        <w:top w:val="single" w:color="auto" w:sz="8" w:space="0"/>
        <w:left w:val="single" w:color="auto" w:sz="8" w:space="0"/>
        <w:bottom w:val="single" w:color="auto" w:sz="8" w:space="0"/>
      </w:pBdr>
      <w:spacing w:before="100" w:beforeAutospacing="1" w:after="100" w:afterAutospacing="1" w:line="240" w:lineRule="auto"/>
      <w:jc w:val="center"/>
      <w:textAlignment w:val="center"/>
    </w:pPr>
    <w:rPr>
      <w:rFonts w:ascii="Arial" w:hAnsi="Arial" w:eastAsia="Times New Roman" w:cs="Arial"/>
      <w:b/>
      <w:bCs/>
      <w:sz w:val="16"/>
      <w:szCs w:val="16"/>
    </w:rPr>
  </w:style>
  <w:style w:type="paragraph" w:customStyle="1" w:styleId="450">
    <w:name w:val="xl125"/>
    <w:basedOn w:val="1"/>
    <w:uiPriority w:val="0"/>
    <w:pPr>
      <w:pBdr>
        <w:top w:val="single" w:color="auto" w:sz="8" w:space="0"/>
        <w:bottom w:val="single" w:color="auto" w:sz="8" w:space="0"/>
      </w:pBdr>
      <w:spacing w:before="100" w:beforeAutospacing="1" w:after="100" w:afterAutospacing="1" w:line="240" w:lineRule="auto"/>
      <w:jc w:val="center"/>
      <w:textAlignment w:val="center"/>
    </w:pPr>
    <w:rPr>
      <w:rFonts w:ascii="Arial" w:hAnsi="Arial" w:eastAsia="Times New Roman" w:cs="Arial"/>
      <w:b/>
      <w:bCs/>
      <w:sz w:val="16"/>
      <w:szCs w:val="16"/>
    </w:rPr>
  </w:style>
  <w:style w:type="paragraph" w:customStyle="1" w:styleId="451">
    <w:name w:val="xl126"/>
    <w:basedOn w:val="1"/>
    <w:uiPriority w:val="0"/>
    <w:pPr>
      <w:pBdr>
        <w:top w:val="single" w:color="auto" w:sz="8" w:space="0"/>
        <w:bottom w:val="single" w:color="auto" w:sz="8" w:space="0"/>
      </w:pBdr>
      <w:spacing w:before="100" w:beforeAutospacing="1" w:after="100" w:afterAutospacing="1" w:line="240" w:lineRule="auto"/>
      <w:jc w:val="right"/>
      <w:textAlignment w:val="center"/>
    </w:pPr>
    <w:rPr>
      <w:rFonts w:ascii="Arial" w:hAnsi="Arial" w:eastAsia="Times New Roman" w:cs="Arial"/>
      <w:sz w:val="16"/>
      <w:szCs w:val="16"/>
    </w:rPr>
  </w:style>
  <w:style w:type="paragraph" w:customStyle="1" w:styleId="452">
    <w:name w:val="xl127"/>
    <w:basedOn w:val="1"/>
    <w:uiPriority w:val="0"/>
    <w:pPr>
      <w:pBdr>
        <w:top w:val="single" w:color="auto" w:sz="8" w:space="0"/>
        <w:bottom w:val="single" w:color="auto" w:sz="8" w:space="0"/>
        <w:right w:val="single" w:color="auto" w:sz="8" w:space="0"/>
      </w:pBdr>
      <w:spacing w:before="100" w:beforeAutospacing="1" w:after="100" w:afterAutospacing="1" w:line="240" w:lineRule="auto"/>
      <w:jc w:val="right"/>
      <w:textAlignment w:val="center"/>
    </w:pPr>
    <w:rPr>
      <w:rFonts w:ascii="Arial" w:hAnsi="Arial" w:eastAsia="Times New Roman" w:cs="Arial"/>
      <w:b/>
      <w:bCs/>
      <w:sz w:val="16"/>
      <w:szCs w:val="16"/>
    </w:rPr>
  </w:style>
  <w:style w:type="paragraph" w:customStyle="1" w:styleId="453">
    <w:name w:val="xl128"/>
    <w:basedOn w:val="1"/>
    <w:uiPriority w:val="0"/>
    <w:pPr>
      <w:pBdr>
        <w:top w:val="single" w:color="auto" w:sz="8" w:space="0"/>
        <w:left w:val="single" w:color="auto" w:sz="8" w:space="0"/>
        <w:bottom w:val="single" w:color="auto" w:sz="8" w:space="0"/>
        <w:right w:val="single" w:color="auto" w:sz="4" w:space="0"/>
      </w:pBdr>
      <w:spacing w:before="100" w:beforeAutospacing="1" w:after="100" w:afterAutospacing="1" w:line="240" w:lineRule="auto"/>
      <w:jc w:val="center"/>
      <w:textAlignment w:val="center"/>
    </w:pPr>
    <w:rPr>
      <w:rFonts w:ascii="Arial" w:hAnsi="Arial" w:eastAsia="Times New Roman" w:cs="Arial"/>
      <w:b/>
      <w:bCs/>
      <w:i/>
      <w:iCs/>
      <w:sz w:val="16"/>
      <w:szCs w:val="16"/>
    </w:rPr>
  </w:style>
  <w:style w:type="paragraph" w:customStyle="1" w:styleId="454">
    <w:name w:val="xl129"/>
    <w:basedOn w:val="1"/>
    <w:uiPriority w:val="0"/>
    <w:pPr>
      <w:pBdr>
        <w:top w:val="single" w:color="auto" w:sz="8" w:space="0"/>
        <w:left w:val="single" w:color="auto" w:sz="4" w:space="0"/>
        <w:bottom w:val="single" w:color="auto" w:sz="8" w:space="0"/>
        <w:right w:val="single" w:color="auto" w:sz="4" w:space="0"/>
      </w:pBdr>
      <w:spacing w:before="100" w:beforeAutospacing="1" w:after="100" w:afterAutospacing="1" w:line="240" w:lineRule="auto"/>
      <w:jc w:val="center"/>
      <w:textAlignment w:val="center"/>
    </w:pPr>
    <w:rPr>
      <w:rFonts w:ascii="Arial" w:hAnsi="Arial" w:eastAsia="Times New Roman" w:cs="Arial"/>
      <w:b/>
      <w:bCs/>
      <w:i/>
      <w:iCs/>
      <w:sz w:val="16"/>
      <w:szCs w:val="16"/>
    </w:rPr>
  </w:style>
  <w:style w:type="paragraph" w:customStyle="1" w:styleId="455">
    <w:name w:val="xl130"/>
    <w:basedOn w:val="1"/>
    <w:uiPriority w:val="0"/>
    <w:pPr>
      <w:pBdr>
        <w:top w:val="single" w:color="auto" w:sz="8" w:space="0"/>
        <w:left w:val="single" w:color="auto" w:sz="4" w:space="0"/>
        <w:bottom w:val="single" w:color="auto" w:sz="8" w:space="0"/>
        <w:right w:val="single" w:color="auto" w:sz="4" w:space="0"/>
      </w:pBdr>
      <w:spacing w:before="100" w:beforeAutospacing="1" w:after="100" w:afterAutospacing="1" w:line="240" w:lineRule="auto"/>
      <w:textAlignment w:val="center"/>
    </w:pPr>
    <w:rPr>
      <w:rFonts w:ascii="Arial" w:hAnsi="Arial" w:eastAsia="Times New Roman" w:cs="Arial"/>
      <w:b/>
      <w:bCs/>
      <w:i/>
      <w:iCs/>
      <w:sz w:val="16"/>
      <w:szCs w:val="16"/>
    </w:rPr>
  </w:style>
  <w:style w:type="paragraph" w:customStyle="1" w:styleId="456">
    <w:name w:val="xl131"/>
    <w:basedOn w:val="1"/>
    <w:uiPriority w:val="0"/>
    <w:pPr>
      <w:pBdr>
        <w:top w:val="single" w:color="auto" w:sz="8" w:space="0"/>
        <w:left w:val="single" w:color="auto" w:sz="4" w:space="0"/>
        <w:bottom w:val="single" w:color="auto" w:sz="8" w:space="0"/>
        <w:right w:val="single" w:color="auto" w:sz="4" w:space="0"/>
      </w:pBdr>
      <w:spacing w:before="100" w:beforeAutospacing="1" w:after="100" w:afterAutospacing="1" w:line="240" w:lineRule="auto"/>
      <w:jc w:val="center"/>
      <w:textAlignment w:val="center"/>
    </w:pPr>
    <w:rPr>
      <w:rFonts w:ascii="Arial" w:hAnsi="Arial" w:eastAsia="Times New Roman" w:cs="Arial"/>
      <w:b/>
      <w:bCs/>
      <w:i/>
      <w:iCs/>
      <w:sz w:val="16"/>
      <w:szCs w:val="16"/>
    </w:rPr>
  </w:style>
  <w:style w:type="paragraph" w:customStyle="1" w:styleId="457">
    <w:name w:val="xl132"/>
    <w:basedOn w:val="1"/>
    <w:uiPriority w:val="0"/>
    <w:pPr>
      <w:pBdr>
        <w:top w:val="single" w:color="auto" w:sz="8" w:space="0"/>
        <w:left w:val="single" w:color="auto" w:sz="4" w:space="0"/>
        <w:bottom w:val="single" w:color="auto" w:sz="8" w:space="0"/>
        <w:right w:val="single" w:color="auto" w:sz="4" w:space="0"/>
      </w:pBdr>
      <w:spacing w:before="100" w:beforeAutospacing="1" w:after="100" w:afterAutospacing="1" w:line="240" w:lineRule="auto"/>
      <w:jc w:val="right"/>
      <w:textAlignment w:val="center"/>
    </w:pPr>
    <w:rPr>
      <w:rFonts w:ascii="Arial" w:hAnsi="Arial" w:eastAsia="Times New Roman" w:cs="Arial"/>
      <w:b/>
      <w:bCs/>
      <w:i/>
      <w:iCs/>
      <w:sz w:val="16"/>
      <w:szCs w:val="16"/>
    </w:rPr>
  </w:style>
  <w:style w:type="paragraph" w:customStyle="1" w:styleId="458">
    <w:name w:val="xl133"/>
    <w:basedOn w:val="1"/>
    <w:uiPriority w:val="0"/>
    <w:pPr>
      <w:pBdr>
        <w:top w:val="single" w:color="auto" w:sz="8" w:space="0"/>
        <w:left w:val="single" w:color="auto" w:sz="4" w:space="0"/>
        <w:bottom w:val="single" w:color="auto" w:sz="8" w:space="0"/>
        <w:right w:val="single" w:color="auto" w:sz="8" w:space="0"/>
      </w:pBdr>
      <w:spacing w:before="100" w:beforeAutospacing="1" w:after="100" w:afterAutospacing="1" w:line="240" w:lineRule="auto"/>
      <w:jc w:val="right"/>
      <w:textAlignment w:val="center"/>
    </w:pPr>
    <w:rPr>
      <w:rFonts w:ascii="Arial" w:hAnsi="Arial" w:eastAsia="Times New Roman" w:cs="Arial"/>
      <w:b/>
      <w:bCs/>
      <w:i/>
      <w:iCs/>
      <w:sz w:val="16"/>
      <w:szCs w:val="16"/>
    </w:rPr>
  </w:style>
  <w:style w:type="paragraph" w:customStyle="1" w:styleId="459">
    <w:name w:val="xl134"/>
    <w:basedOn w:val="1"/>
    <w:uiPriority w:val="0"/>
    <w:pPr>
      <w:pBdr>
        <w:top w:val="single" w:color="auto" w:sz="8" w:space="0"/>
        <w:left w:val="single" w:color="auto" w:sz="8" w:space="0"/>
        <w:bottom w:val="single" w:color="auto" w:sz="8" w:space="0"/>
      </w:pBdr>
      <w:shd w:val="clear" w:color="000000" w:fill="D9D9D9"/>
      <w:spacing w:before="100" w:beforeAutospacing="1" w:after="100" w:afterAutospacing="1" w:line="240" w:lineRule="auto"/>
      <w:jc w:val="center"/>
      <w:textAlignment w:val="center"/>
    </w:pPr>
    <w:rPr>
      <w:rFonts w:ascii="Arial" w:hAnsi="Arial" w:eastAsia="Times New Roman" w:cs="Arial"/>
      <w:b/>
      <w:bCs/>
      <w:sz w:val="16"/>
      <w:szCs w:val="16"/>
    </w:rPr>
  </w:style>
  <w:style w:type="paragraph" w:customStyle="1" w:styleId="460">
    <w:name w:val="xl135"/>
    <w:basedOn w:val="1"/>
    <w:uiPriority w:val="0"/>
    <w:pPr>
      <w:pBdr>
        <w:top w:val="single" w:color="auto" w:sz="8" w:space="0"/>
        <w:bottom w:val="single" w:color="auto" w:sz="8" w:space="0"/>
      </w:pBdr>
      <w:shd w:val="clear" w:color="000000" w:fill="D9D9D9"/>
      <w:spacing w:before="100" w:beforeAutospacing="1" w:after="100" w:afterAutospacing="1" w:line="240" w:lineRule="auto"/>
      <w:jc w:val="center"/>
      <w:textAlignment w:val="center"/>
    </w:pPr>
    <w:rPr>
      <w:rFonts w:ascii="Arial" w:hAnsi="Arial" w:eastAsia="Times New Roman" w:cs="Arial"/>
      <w:b/>
      <w:bCs/>
      <w:sz w:val="16"/>
      <w:szCs w:val="16"/>
    </w:rPr>
  </w:style>
  <w:style w:type="paragraph" w:customStyle="1" w:styleId="461">
    <w:name w:val="xl136"/>
    <w:basedOn w:val="1"/>
    <w:uiPriority w:val="0"/>
    <w:pPr>
      <w:pBdr>
        <w:top w:val="single" w:color="auto" w:sz="8" w:space="0"/>
        <w:bottom w:val="single" w:color="auto" w:sz="8" w:space="0"/>
        <w:right w:val="single" w:color="auto" w:sz="8" w:space="0"/>
      </w:pBdr>
      <w:shd w:val="clear" w:color="000000" w:fill="D9D9D9"/>
      <w:spacing w:before="100" w:beforeAutospacing="1" w:after="100" w:afterAutospacing="1" w:line="240" w:lineRule="auto"/>
      <w:jc w:val="center"/>
      <w:textAlignment w:val="center"/>
    </w:pPr>
    <w:rPr>
      <w:rFonts w:ascii="Arial" w:hAnsi="Arial" w:eastAsia="Times New Roman" w:cs="Arial"/>
      <w:b/>
      <w:bCs/>
      <w:sz w:val="16"/>
      <w:szCs w:val="16"/>
    </w:rPr>
  </w:style>
  <w:style w:type="paragraph" w:customStyle="1" w:styleId="462">
    <w:name w:val="xl6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Arial" w:hAnsi="Arial" w:eastAsia="Times New Roman" w:cs="Arial"/>
      <w:sz w:val="16"/>
      <w:szCs w:val="16"/>
    </w:rPr>
  </w:style>
  <w:style w:type="paragraph" w:customStyle="1" w:styleId="463">
    <w:name w:val="CUERPO_TEXTO"/>
    <w:basedOn w:val="1"/>
    <w:qFormat/>
    <w:uiPriority w:val="9"/>
    <w:pPr>
      <w:spacing w:after="120" w:line="240" w:lineRule="auto"/>
      <w:jc w:val="both"/>
    </w:pPr>
    <w:rPr>
      <w:rFonts w:ascii="Verdana" w:hAnsi="Verdana" w:cs="Verdana"/>
      <w:sz w:val="18"/>
      <w:lang w:val="es-ES" w:eastAsia="es-ES"/>
    </w:rPr>
  </w:style>
  <w:style w:type="paragraph" w:customStyle="1" w:styleId="464">
    <w:name w:val="et3"/>
    <w:basedOn w:val="1"/>
    <w:uiPriority w:val="0"/>
    <w:pPr>
      <w:spacing w:before="100" w:beforeAutospacing="1" w:after="100" w:afterAutospacing="1" w:line="240" w:lineRule="auto"/>
      <w:textAlignment w:val="bottom"/>
    </w:pPr>
    <w:rPr>
      <w:rFonts w:ascii="Arial" w:hAnsi="Arial" w:eastAsia="Times New Roman" w:cs="Arial"/>
      <w:color w:val="000000"/>
      <w:sz w:val="20"/>
      <w:szCs w:val="20"/>
    </w:rPr>
  </w:style>
  <w:style w:type="paragraph" w:customStyle="1" w:styleId="465">
    <w:name w:val="et4"/>
    <w:basedOn w:val="1"/>
    <w:uiPriority w:val="0"/>
    <w:pPr>
      <w:spacing w:before="100" w:beforeAutospacing="1" w:after="100" w:afterAutospacing="1" w:line="240" w:lineRule="auto"/>
      <w:textAlignment w:val="bottom"/>
    </w:pPr>
    <w:rPr>
      <w:rFonts w:ascii="Arial" w:hAnsi="Arial" w:eastAsia="Times New Roman" w:cs="Arial"/>
      <w:color w:val="000000"/>
      <w:sz w:val="20"/>
      <w:szCs w:val="20"/>
    </w:rPr>
  </w:style>
  <w:style w:type="paragraph" w:customStyle="1" w:styleId="466">
    <w:name w:val="et5"/>
    <w:basedOn w:val="1"/>
    <w:uiPriority w:val="0"/>
    <w:pPr>
      <w:spacing w:before="100" w:beforeAutospacing="1" w:after="100" w:afterAutospacing="1" w:line="240" w:lineRule="auto"/>
      <w:textAlignment w:val="bottom"/>
    </w:pPr>
    <w:rPr>
      <w:rFonts w:ascii="Arial" w:hAnsi="Arial" w:eastAsia="Times New Roman" w:cs="Arial"/>
      <w:color w:val="000000"/>
      <w:sz w:val="20"/>
      <w:szCs w:val="20"/>
    </w:rPr>
  </w:style>
  <w:style w:type="paragraph" w:customStyle="1" w:styleId="467">
    <w:name w:val="et6"/>
    <w:basedOn w:val="1"/>
    <w:uiPriority w:val="0"/>
    <w:pPr>
      <w:spacing w:before="100" w:beforeAutospacing="1" w:after="100" w:afterAutospacing="1" w:line="240" w:lineRule="auto"/>
      <w:textAlignment w:val="bottom"/>
    </w:pPr>
    <w:rPr>
      <w:rFonts w:ascii="Arial" w:hAnsi="Arial" w:eastAsia="Times New Roman" w:cs="Arial"/>
      <w:color w:val="000000"/>
      <w:sz w:val="20"/>
      <w:szCs w:val="20"/>
    </w:rPr>
  </w:style>
  <w:style w:type="paragraph" w:customStyle="1" w:styleId="468">
    <w:name w:val="et7"/>
    <w:basedOn w:val="1"/>
    <w:uiPriority w:val="0"/>
    <w:pPr>
      <w:spacing w:before="100" w:beforeAutospacing="1" w:after="100" w:afterAutospacing="1" w:line="240" w:lineRule="auto"/>
      <w:textAlignment w:val="bottom"/>
    </w:pPr>
    <w:rPr>
      <w:rFonts w:ascii="Arial" w:hAnsi="Arial" w:eastAsia="Times New Roman" w:cs="Arial"/>
      <w:color w:val="000000"/>
      <w:sz w:val="20"/>
      <w:szCs w:val="20"/>
    </w:rPr>
  </w:style>
  <w:style w:type="paragraph" w:customStyle="1" w:styleId="469">
    <w:name w:val="et8"/>
    <w:basedOn w:val="1"/>
    <w:uiPriority w:val="0"/>
    <w:pPr>
      <w:spacing w:before="100" w:beforeAutospacing="1" w:after="100" w:afterAutospacing="1" w:line="240" w:lineRule="auto"/>
      <w:textAlignment w:val="bottom"/>
    </w:pPr>
    <w:rPr>
      <w:rFonts w:ascii="Arial" w:hAnsi="Arial" w:eastAsia="Times New Roman" w:cs="Arial"/>
      <w:color w:val="000000"/>
      <w:sz w:val="20"/>
      <w:szCs w:val="20"/>
    </w:rPr>
  </w:style>
  <w:style w:type="paragraph" w:customStyle="1" w:styleId="470">
    <w:name w:val="et9"/>
    <w:basedOn w:val="1"/>
    <w:uiPriority w:val="0"/>
    <w:pPr>
      <w:spacing w:before="100" w:beforeAutospacing="1" w:after="100" w:afterAutospacing="1" w:line="240" w:lineRule="auto"/>
      <w:textAlignment w:val="bottom"/>
    </w:pPr>
    <w:rPr>
      <w:rFonts w:ascii="Arial" w:hAnsi="Arial" w:eastAsia="Times New Roman" w:cs="Arial"/>
      <w:color w:val="000000"/>
      <w:sz w:val="20"/>
      <w:szCs w:val="20"/>
    </w:rPr>
  </w:style>
  <w:style w:type="paragraph" w:customStyle="1" w:styleId="471">
    <w:name w:val="et10"/>
    <w:basedOn w:val="1"/>
    <w:uiPriority w:val="0"/>
    <w:pPr>
      <w:spacing w:before="100" w:beforeAutospacing="1" w:after="100" w:afterAutospacing="1" w:line="240" w:lineRule="auto"/>
      <w:textAlignment w:val="bottom"/>
    </w:pPr>
    <w:rPr>
      <w:rFonts w:ascii="Arial" w:hAnsi="Arial" w:eastAsia="Times New Roman" w:cs="Arial"/>
      <w:color w:val="000000"/>
      <w:sz w:val="20"/>
      <w:szCs w:val="20"/>
    </w:rPr>
  </w:style>
  <w:style w:type="paragraph" w:customStyle="1" w:styleId="472">
    <w:name w:val="et11"/>
    <w:basedOn w:val="1"/>
    <w:uiPriority w:val="0"/>
    <w:pPr>
      <w:spacing w:before="100" w:beforeAutospacing="1" w:after="100" w:afterAutospacing="1" w:line="240" w:lineRule="auto"/>
      <w:textAlignment w:val="bottom"/>
    </w:pPr>
    <w:rPr>
      <w:rFonts w:ascii="Calibri" w:hAnsi="Calibri" w:eastAsia="Times New Roman" w:cs="Calibri"/>
      <w:color w:val="000000"/>
      <w:sz w:val="20"/>
      <w:szCs w:val="20"/>
    </w:rPr>
  </w:style>
  <w:style w:type="paragraph" w:customStyle="1" w:styleId="473">
    <w:name w:val="et12"/>
    <w:basedOn w:val="1"/>
    <w:uiPriority w:val="0"/>
    <w:pPr>
      <w:spacing w:before="100" w:beforeAutospacing="1" w:after="100" w:afterAutospacing="1" w:line="240" w:lineRule="auto"/>
      <w:textAlignment w:val="bottom"/>
    </w:pPr>
    <w:rPr>
      <w:rFonts w:ascii="Calibri" w:hAnsi="Calibri" w:eastAsia="Times New Roman" w:cs="Calibri"/>
      <w:color w:val="000000"/>
      <w:sz w:val="20"/>
      <w:szCs w:val="20"/>
    </w:rPr>
  </w:style>
  <w:style w:type="paragraph" w:customStyle="1" w:styleId="474">
    <w:name w:val="et13"/>
    <w:basedOn w:val="1"/>
    <w:uiPriority w:val="0"/>
    <w:pPr>
      <w:spacing w:before="100" w:beforeAutospacing="1" w:after="100" w:afterAutospacing="1" w:line="240" w:lineRule="auto"/>
      <w:textAlignment w:val="bottom"/>
    </w:pPr>
    <w:rPr>
      <w:rFonts w:ascii="Calibri" w:hAnsi="Calibri" w:eastAsia="Times New Roman" w:cs="Calibri"/>
      <w:color w:val="000000"/>
      <w:sz w:val="20"/>
      <w:szCs w:val="20"/>
    </w:rPr>
  </w:style>
  <w:style w:type="paragraph" w:customStyle="1" w:styleId="475">
    <w:name w:val="et14"/>
    <w:basedOn w:val="1"/>
    <w:uiPriority w:val="0"/>
    <w:pPr>
      <w:spacing w:before="100" w:beforeAutospacing="1" w:after="100" w:afterAutospacing="1" w:line="240" w:lineRule="auto"/>
      <w:textAlignment w:val="bottom"/>
    </w:pPr>
    <w:rPr>
      <w:rFonts w:ascii="Calibri" w:hAnsi="Calibri" w:eastAsia="Times New Roman" w:cs="Calibri"/>
      <w:color w:val="000000"/>
      <w:sz w:val="20"/>
      <w:szCs w:val="20"/>
    </w:rPr>
  </w:style>
  <w:style w:type="paragraph" w:customStyle="1" w:styleId="476">
    <w:name w:val="et15"/>
    <w:basedOn w:val="1"/>
    <w:uiPriority w:val="0"/>
    <w:pPr>
      <w:spacing w:before="100" w:beforeAutospacing="1" w:after="100" w:afterAutospacing="1" w:line="240" w:lineRule="auto"/>
      <w:textAlignment w:val="bottom"/>
    </w:pPr>
    <w:rPr>
      <w:rFonts w:ascii="Calibri" w:hAnsi="Calibri" w:eastAsia="Times New Roman" w:cs="Calibri"/>
      <w:color w:val="000000"/>
      <w:sz w:val="20"/>
      <w:szCs w:val="20"/>
    </w:rPr>
  </w:style>
  <w:style w:type="paragraph" w:customStyle="1" w:styleId="477">
    <w:name w:val="et16"/>
    <w:basedOn w:val="1"/>
    <w:uiPriority w:val="0"/>
    <w:pPr>
      <w:spacing w:before="100" w:beforeAutospacing="1" w:after="100" w:afterAutospacing="1" w:line="240" w:lineRule="auto"/>
      <w:textAlignment w:val="bottom"/>
    </w:pPr>
    <w:rPr>
      <w:rFonts w:ascii="Arial" w:hAnsi="Arial" w:eastAsia="Times New Roman" w:cs="Arial"/>
      <w:color w:val="000000"/>
      <w:sz w:val="20"/>
      <w:szCs w:val="20"/>
    </w:rPr>
  </w:style>
  <w:style w:type="paragraph" w:customStyle="1" w:styleId="478">
    <w:name w:val="et17"/>
    <w:basedOn w:val="1"/>
    <w:uiPriority w:val="0"/>
    <w:pPr>
      <w:spacing w:before="100" w:beforeAutospacing="1" w:after="100" w:afterAutospacing="1" w:line="240" w:lineRule="auto"/>
      <w:textAlignment w:val="bottom"/>
    </w:pPr>
    <w:rPr>
      <w:rFonts w:ascii="Arial" w:hAnsi="Arial" w:eastAsia="Times New Roman" w:cs="Arial"/>
      <w:color w:val="000000"/>
      <w:sz w:val="20"/>
      <w:szCs w:val="20"/>
    </w:rPr>
  </w:style>
  <w:style w:type="paragraph" w:customStyle="1" w:styleId="479">
    <w:name w:val="et18"/>
    <w:basedOn w:val="1"/>
    <w:uiPriority w:val="0"/>
    <w:pPr>
      <w:spacing w:before="100" w:beforeAutospacing="1" w:after="100" w:afterAutospacing="1" w:line="240" w:lineRule="auto"/>
      <w:textAlignment w:val="bottom"/>
    </w:pPr>
    <w:rPr>
      <w:rFonts w:ascii="Arial" w:hAnsi="Arial" w:eastAsia="Times New Roman" w:cs="Arial"/>
      <w:color w:val="000000"/>
      <w:sz w:val="20"/>
      <w:szCs w:val="20"/>
    </w:rPr>
  </w:style>
  <w:style w:type="paragraph" w:customStyle="1" w:styleId="480">
    <w:name w:val="et19"/>
    <w:basedOn w:val="1"/>
    <w:uiPriority w:val="0"/>
    <w:pPr>
      <w:spacing w:before="100" w:beforeAutospacing="1" w:after="100" w:afterAutospacing="1" w:line="240" w:lineRule="auto"/>
      <w:textAlignment w:val="bottom"/>
    </w:pPr>
    <w:rPr>
      <w:rFonts w:ascii="Arial" w:hAnsi="Arial" w:eastAsia="Times New Roman" w:cs="Arial"/>
      <w:color w:val="000000"/>
      <w:sz w:val="20"/>
      <w:szCs w:val="20"/>
    </w:rPr>
  </w:style>
  <w:style w:type="paragraph" w:customStyle="1" w:styleId="481">
    <w:name w:val="et20"/>
    <w:basedOn w:val="1"/>
    <w:uiPriority w:val="0"/>
    <w:pPr>
      <w:spacing w:before="100" w:beforeAutospacing="1" w:after="100" w:afterAutospacing="1" w:line="240" w:lineRule="auto"/>
      <w:textAlignment w:val="bottom"/>
    </w:pPr>
    <w:rPr>
      <w:rFonts w:ascii="Arial" w:hAnsi="Arial" w:eastAsia="Times New Roman" w:cs="Arial"/>
      <w:color w:val="000000"/>
      <w:sz w:val="20"/>
      <w:szCs w:val="20"/>
    </w:rPr>
  </w:style>
  <w:style w:type="paragraph" w:customStyle="1" w:styleId="482">
    <w:name w:val="et21"/>
    <w:basedOn w:val="1"/>
    <w:uiPriority w:val="0"/>
    <w:pPr>
      <w:spacing w:before="100" w:beforeAutospacing="1" w:after="100" w:afterAutospacing="1" w:line="240" w:lineRule="auto"/>
      <w:textAlignment w:val="bottom"/>
    </w:pPr>
    <w:rPr>
      <w:rFonts w:ascii="Arial" w:hAnsi="Arial" w:eastAsia="Times New Roman" w:cs="Arial"/>
      <w:color w:val="000000"/>
      <w:sz w:val="20"/>
      <w:szCs w:val="20"/>
    </w:rPr>
  </w:style>
  <w:style w:type="paragraph" w:customStyle="1" w:styleId="483">
    <w:name w:val="et22"/>
    <w:basedOn w:val="1"/>
    <w:uiPriority w:val="0"/>
    <w:pPr>
      <w:spacing w:before="100" w:beforeAutospacing="1" w:after="100" w:afterAutospacing="1" w:line="240" w:lineRule="auto"/>
      <w:textAlignment w:val="bottom"/>
    </w:pPr>
    <w:rPr>
      <w:rFonts w:ascii="Arial" w:hAnsi="Arial" w:eastAsia="Times New Roman" w:cs="Arial"/>
      <w:color w:val="000000"/>
      <w:sz w:val="20"/>
      <w:szCs w:val="20"/>
    </w:rPr>
  </w:style>
  <w:style w:type="paragraph" w:customStyle="1" w:styleId="484">
    <w:name w:val="et23"/>
    <w:basedOn w:val="1"/>
    <w:uiPriority w:val="0"/>
    <w:pPr>
      <w:spacing w:before="100" w:beforeAutospacing="1" w:after="100" w:afterAutospacing="1" w:line="240" w:lineRule="auto"/>
      <w:textAlignment w:val="bottom"/>
    </w:pPr>
    <w:rPr>
      <w:rFonts w:ascii="Arial" w:hAnsi="Arial" w:eastAsia="Times New Roman" w:cs="Arial"/>
      <w:color w:val="000000"/>
      <w:sz w:val="20"/>
      <w:szCs w:val="20"/>
    </w:rPr>
  </w:style>
  <w:style w:type="paragraph" w:customStyle="1" w:styleId="485">
    <w:name w:val="et24"/>
    <w:basedOn w:val="1"/>
    <w:uiPriority w:val="0"/>
    <w:pPr>
      <w:spacing w:before="100" w:beforeAutospacing="1" w:after="100" w:afterAutospacing="1" w:line="240" w:lineRule="auto"/>
      <w:textAlignment w:val="bottom"/>
    </w:pPr>
    <w:rPr>
      <w:rFonts w:ascii="Arial" w:hAnsi="Arial" w:eastAsia="Times New Roman" w:cs="Arial"/>
      <w:color w:val="000000"/>
      <w:sz w:val="20"/>
      <w:szCs w:val="20"/>
    </w:rPr>
  </w:style>
  <w:style w:type="paragraph" w:customStyle="1" w:styleId="486">
    <w:name w:val="et25"/>
    <w:basedOn w:val="1"/>
    <w:uiPriority w:val="0"/>
    <w:pPr>
      <w:spacing w:before="100" w:beforeAutospacing="1" w:after="100" w:afterAutospacing="1" w:line="240" w:lineRule="auto"/>
      <w:textAlignment w:val="bottom"/>
    </w:pPr>
    <w:rPr>
      <w:rFonts w:ascii="Arial" w:hAnsi="Arial" w:eastAsia="Times New Roman" w:cs="Arial"/>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84427D-E797-486D-BDCF-02F70B71EF0E}">
  <ds:schemaRefs/>
</ds:datastoreItem>
</file>

<file path=docProps/app.xml><?xml version="1.0" encoding="utf-8"?>
<Properties xmlns="http://schemas.openxmlformats.org/officeDocument/2006/extended-properties" xmlns:vt="http://schemas.openxmlformats.org/officeDocument/2006/docPropsVTypes">
  <Template>Normal</Template>
  <Company>Toshiba</Company>
  <Pages>84</Pages>
  <Words>31714</Words>
  <Characters>174427</Characters>
  <Lines>1453</Lines>
  <Paragraphs>411</Paragraphs>
  <TotalTime>0</TotalTime>
  <ScaleCrop>false</ScaleCrop>
  <LinksUpToDate>false</LinksUpToDate>
  <CharactersWithSpaces>205730</CharactersWithSpaces>
  <Application>WPS Office_10.2.0.5965_F1E327BC-269C-435d-A152-05C5408002CA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2018-09-28T14:41:00Z</dcterms:created>
  <dc:creator>Olga B. Vargas Vázquez</dc:creator>
  <cp:lastModifiedBy>dmolina</cp:lastModifiedBy>
  <cp:lastPrinted>2018-10-01T15:33:14Z</cp:lastPrinted>
  <dcterms:modified xsi:type="dcterms:W3CDTF">2018-10-01T15:35:16Z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3082-10.2.0.5965</vt:lpwstr>
  </property>
</Properties>
</file>