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9B" w:rsidRPr="00212208" w:rsidRDefault="00597F9B" w:rsidP="0021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2208">
        <w:rPr>
          <w:rFonts w:ascii="Times New Roman" w:hAnsi="Times New Roman" w:cs="Times New Roman"/>
          <w:b/>
          <w:sz w:val="24"/>
          <w:szCs w:val="24"/>
        </w:rPr>
        <w:t>DEPARTAMENTO DE PLANIFICACION Y GESTION POR LA EQUIDAD SOCIAL Y DE GÉNERO</w:t>
      </w:r>
    </w:p>
    <w:p w:rsidR="005B66F7" w:rsidRDefault="005B66F7" w:rsidP="005B66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6F7" w:rsidRDefault="005B66F7" w:rsidP="005B66F7">
      <w:pPr>
        <w:jc w:val="both"/>
        <w:rPr>
          <w:rFonts w:ascii="Times New Roman" w:hAnsi="Times New Roman" w:cs="Times New Roman"/>
          <w:sz w:val="24"/>
          <w:szCs w:val="24"/>
        </w:rPr>
      </w:pPr>
      <w:r w:rsidRPr="005B66F7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departamento depende de la Secretaría de Planificación; p</w:t>
      </w:r>
      <w:r w:rsidR="00F61955">
        <w:rPr>
          <w:rFonts w:ascii="Times New Roman" w:hAnsi="Times New Roman" w:cs="Times New Roman"/>
          <w:sz w:val="24"/>
          <w:szCs w:val="24"/>
        </w:rPr>
        <w:t xml:space="preserve">recisamente por la importancia de transversalizar el enfoque de género en la planificación cantonal. </w:t>
      </w:r>
    </w:p>
    <w:p w:rsidR="00F61955" w:rsidRDefault="00F61955" w:rsidP="005B6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6F7" w:rsidRPr="00212208" w:rsidRDefault="005B66F7" w:rsidP="005B66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208">
        <w:rPr>
          <w:rFonts w:ascii="Times New Roman" w:hAnsi="Times New Roman" w:cs="Times New Roman"/>
          <w:b/>
          <w:sz w:val="24"/>
          <w:szCs w:val="24"/>
        </w:rPr>
        <w:t>OBJETIVO DEL DEPARTAMENTO</w:t>
      </w:r>
    </w:p>
    <w:p w:rsidR="00597F9B" w:rsidRPr="00212208" w:rsidRDefault="00F61955" w:rsidP="00212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Contribuir e incidir en la implementación de políticas, planes y programas de desarrollo con enfoque de género, en el marco de las competencias y los planes de desarrollo institucional y local, así como transversalizar el enfoque de género en la planificación integral de la municipalidad  para garantizar la igualdad real, igualdad de oportunidad y no discriminación. </w:t>
      </w:r>
      <w:r w:rsidR="00597F9B" w:rsidRPr="00212208">
        <w:rPr>
          <w:rFonts w:ascii="Times New Roman" w:hAnsi="Times New Roman" w:cs="Times New Roman"/>
          <w:sz w:val="24"/>
          <w:szCs w:val="24"/>
        </w:rPr>
        <w:t>.</w:t>
      </w:r>
    </w:p>
    <w:p w:rsidR="00AE7A52" w:rsidRPr="00212208" w:rsidRDefault="00AE7A52" w:rsidP="00212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208">
        <w:rPr>
          <w:rFonts w:ascii="Times New Roman" w:hAnsi="Times New Roman" w:cs="Times New Roman"/>
          <w:b/>
          <w:sz w:val="24"/>
          <w:szCs w:val="24"/>
        </w:rPr>
        <w:t>MISION</w:t>
      </w:r>
    </w:p>
    <w:p w:rsidR="00F61955" w:rsidRDefault="00AE7A52" w:rsidP="00212208">
      <w:pPr>
        <w:jc w:val="both"/>
        <w:rPr>
          <w:rFonts w:ascii="Times New Roman" w:hAnsi="Times New Roman" w:cs="Times New Roman"/>
          <w:sz w:val="24"/>
          <w:szCs w:val="24"/>
        </w:rPr>
      </w:pPr>
      <w:r w:rsidRPr="00212208">
        <w:rPr>
          <w:rFonts w:ascii="Times New Roman" w:hAnsi="Times New Roman" w:cs="Times New Roman"/>
          <w:sz w:val="24"/>
          <w:szCs w:val="24"/>
        </w:rPr>
        <w:t xml:space="preserve">Promover </w:t>
      </w:r>
      <w:r w:rsidR="009D2116">
        <w:rPr>
          <w:rFonts w:ascii="Times New Roman" w:hAnsi="Times New Roman" w:cs="Times New Roman"/>
          <w:sz w:val="24"/>
          <w:szCs w:val="24"/>
        </w:rPr>
        <w:t xml:space="preserve">el ejercicio de </w:t>
      </w:r>
      <w:r w:rsidRPr="00212208">
        <w:rPr>
          <w:rFonts w:ascii="Times New Roman" w:hAnsi="Times New Roman" w:cs="Times New Roman"/>
          <w:sz w:val="24"/>
          <w:szCs w:val="24"/>
        </w:rPr>
        <w:t xml:space="preserve">los derechos </w:t>
      </w:r>
      <w:r w:rsidR="00AA4074" w:rsidRPr="00212208">
        <w:rPr>
          <w:rFonts w:ascii="Times New Roman" w:hAnsi="Times New Roman" w:cs="Times New Roman"/>
          <w:sz w:val="24"/>
          <w:szCs w:val="24"/>
        </w:rPr>
        <w:t>sociales, económicos, políticos, culturales y ambientales</w:t>
      </w:r>
      <w:r w:rsidR="00050AC5" w:rsidRPr="00212208">
        <w:rPr>
          <w:rFonts w:ascii="Times New Roman" w:hAnsi="Times New Roman" w:cs="Times New Roman"/>
          <w:sz w:val="24"/>
          <w:szCs w:val="24"/>
        </w:rPr>
        <w:t xml:space="preserve"> de</w:t>
      </w:r>
      <w:r w:rsidRPr="00212208">
        <w:rPr>
          <w:rFonts w:ascii="Times New Roman" w:hAnsi="Times New Roman" w:cs="Times New Roman"/>
          <w:sz w:val="24"/>
          <w:szCs w:val="24"/>
        </w:rPr>
        <w:t xml:space="preserve"> las mujeres del cantón </w:t>
      </w:r>
      <w:r w:rsidR="00AA4074" w:rsidRPr="00212208">
        <w:rPr>
          <w:rFonts w:ascii="Times New Roman" w:hAnsi="Times New Roman" w:cs="Times New Roman"/>
          <w:sz w:val="24"/>
          <w:szCs w:val="24"/>
        </w:rPr>
        <w:t xml:space="preserve">para </w:t>
      </w:r>
      <w:r w:rsidR="009006BE" w:rsidRPr="00212208">
        <w:rPr>
          <w:rFonts w:ascii="Times New Roman" w:hAnsi="Times New Roman" w:cs="Times New Roman"/>
          <w:sz w:val="24"/>
          <w:szCs w:val="24"/>
        </w:rPr>
        <w:t xml:space="preserve"> </w:t>
      </w:r>
      <w:r w:rsidRPr="00212208">
        <w:rPr>
          <w:rFonts w:ascii="Times New Roman" w:hAnsi="Times New Roman" w:cs="Times New Roman"/>
          <w:sz w:val="24"/>
          <w:szCs w:val="24"/>
        </w:rPr>
        <w:t xml:space="preserve"> reduci</w:t>
      </w:r>
      <w:r w:rsidR="009006BE" w:rsidRPr="00212208">
        <w:rPr>
          <w:rFonts w:ascii="Times New Roman" w:hAnsi="Times New Roman" w:cs="Times New Roman"/>
          <w:sz w:val="24"/>
          <w:szCs w:val="24"/>
        </w:rPr>
        <w:t xml:space="preserve">r </w:t>
      </w:r>
      <w:r w:rsidRPr="00212208">
        <w:rPr>
          <w:rFonts w:ascii="Times New Roman" w:hAnsi="Times New Roman" w:cs="Times New Roman"/>
          <w:sz w:val="24"/>
          <w:szCs w:val="24"/>
        </w:rPr>
        <w:t xml:space="preserve"> las brechas de inequidad </w:t>
      </w:r>
      <w:r w:rsidR="00AA4074" w:rsidRPr="00212208">
        <w:rPr>
          <w:rFonts w:ascii="Times New Roman" w:hAnsi="Times New Roman" w:cs="Times New Roman"/>
          <w:sz w:val="24"/>
          <w:szCs w:val="24"/>
        </w:rPr>
        <w:t xml:space="preserve"> y posibilitar  el acceso, decisión y </w:t>
      </w:r>
      <w:r w:rsidR="00DD462F">
        <w:rPr>
          <w:rFonts w:ascii="Times New Roman" w:hAnsi="Times New Roman" w:cs="Times New Roman"/>
          <w:sz w:val="24"/>
          <w:szCs w:val="24"/>
        </w:rPr>
        <w:t xml:space="preserve">control </w:t>
      </w:r>
      <w:r w:rsidR="00AA4074" w:rsidRPr="00212208">
        <w:rPr>
          <w:rFonts w:ascii="Times New Roman" w:hAnsi="Times New Roman" w:cs="Times New Roman"/>
          <w:sz w:val="24"/>
          <w:szCs w:val="24"/>
        </w:rPr>
        <w:t xml:space="preserve"> de </w:t>
      </w:r>
      <w:r w:rsidR="009006BE" w:rsidRPr="00212208">
        <w:rPr>
          <w:rFonts w:ascii="Times New Roman" w:hAnsi="Times New Roman" w:cs="Times New Roman"/>
          <w:sz w:val="24"/>
          <w:szCs w:val="24"/>
        </w:rPr>
        <w:t>lo</w:t>
      </w:r>
      <w:r w:rsidR="00AA4074" w:rsidRPr="00212208">
        <w:rPr>
          <w:rFonts w:ascii="Times New Roman" w:hAnsi="Times New Roman" w:cs="Times New Roman"/>
          <w:sz w:val="24"/>
          <w:szCs w:val="24"/>
        </w:rPr>
        <w:t xml:space="preserve">s recursos para  </w:t>
      </w:r>
      <w:r w:rsidRPr="00212208">
        <w:rPr>
          <w:rFonts w:ascii="Times New Roman" w:hAnsi="Times New Roman" w:cs="Times New Roman"/>
          <w:sz w:val="24"/>
          <w:szCs w:val="24"/>
        </w:rPr>
        <w:t>mejora</w:t>
      </w:r>
      <w:r w:rsidR="00AA4074" w:rsidRPr="00212208">
        <w:rPr>
          <w:rFonts w:ascii="Times New Roman" w:hAnsi="Times New Roman" w:cs="Times New Roman"/>
          <w:sz w:val="24"/>
          <w:szCs w:val="24"/>
        </w:rPr>
        <w:t xml:space="preserve">r </w:t>
      </w:r>
      <w:r w:rsidR="00F61955">
        <w:rPr>
          <w:rFonts w:ascii="Times New Roman" w:hAnsi="Times New Roman" w:cs="Times New Roman"/>
          <w:sz w:val="24"/>
          <w:szCs w:val="24"/>
        </w:rPr>
        <w:t xml:space="preserve"> su calidad de vida. </w:t>
      </w:r>
    </w:p>
    <w:p w:rsidR="00597F9B" w:rsidRPr="00212208" w:rsidRDefault="00597F9B" w:rsidP="00212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208">
        <w:rPr>
          <w:rFonts w:ascii="Times New Roman" w:hAnsi="Times New Roman" w:cs="Times New Roman"/>
          <w:b/>
          <w:sz w:val="24"/>
          <w:szCs w:val="24"/>
        </w:rPr>
        <w:t>ESTRUCTURA DEL DEPARTAMENTO Y FUNCIONES:</w:t>
      </w:r>
    </w:p>
    <w:p w:rsidR="00EC0C0C" w:rsidRDefault="00597F9B" w:rsidP="00EC0C0C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208">
        <w:rPr>
          <w:rFonts w:ascii="Times New Roman" w:hAnsi="Times New Roman" w:cs="Times New Roman"/>
          <w:color w:val="000000"/>
          <w:sz w:val="24"/>
          <w:szCs w:val="24"/>
        </w:rPr>
        <w:t xml:space="preserve">El Departamento </w:t>
      </w:r>
      <w:r w:rsidR="00F61955">
        <w:rPr>
          <w:rFonts w:ascii="Times New Roman" w:hAnsi="Times New Roman" w:cs="Times New Roman"/>
          <w:color w:val="000000"/>
          <w:sz w:val="24"/>
          <w:szCs w:val="24"/>
        </w:rPr>
        <w:t xml:space="preserve">tiene </w:t>
      </w:r>
      <w:r w:rsidR="00EC0C0C">
        <w:rPr>
          <w:rFonts w:ascii="Times New Roman" w:hAnsi="Times New Roman" w:cs="Times New Roman"/>
          <w:color w:val="000000"/>
          <w:sz w:val="24"/>
          <w:szCs w:val="24"/>
        </w:rPr>
        <w:t>dos ejes de trabajo:</w:t>
      </w:r>
    </w:p>
    <w:p w:rsidR="00F61955" w:rsidRPr="00EC0C0C" w:rsidRDefault="00EC0C0C" w:rsidP="00EC0C0C">
      <w:pPr>
        <w:pStyle w:val="Prrafodelista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C0C">
        <w:rPr>
          <w:rFonts w:ascii="Times New Roman" w:hAnsi="Times New Roman" w:cs="Times New Roman"/>
          <w:color w:val="000000"/>
          <w:sz w:val="24"/>
          <w:szCs w:val="24"/>
        </w:rPr>
        <w:t>Concreción y ejecución del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 de </w:t>
      </w:r>
      <w:r w:rsidRPr="00EC0C0C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gualdad de </w:t>
      </w:r>
      <w:r w:rsidRPr="00EC0C0C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portunidades</w:t>
      </w:r>
    </w:p>
    <w:p w:rsidR="00EC0C0C" w:rsidRPr="00EC0C0C" w:rsidRDefault="00EC0C0C" w:rsidP="00EC0C0C">
      <w:pPr>
        <w:pStyle w:val="Prrafodelista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Transversalización del enfoque de género en la entidad municipal. </w:t>
      </w:r>
    </w:p>
    <w:p w:rsidR="00597F9B" w:rsidRPr="00212208" w:rsidRDefault="00EC0C0C" w:rsidP="00EC0C0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ello, son funciones del Departamento: la a</w:t>
      </w:r>
      <w:r w:rsidR="00597F9B" w:rsidRPr="00212208">
        <w:rPr>
          <w:rFonts w:ascii="Times New Roman" w:hAnsi="Times New Roman" w:cs="Times New Roman"/>
          <w:color w:val="000000"/>
          <w:sz w:val="24"/>
          <w:szCs w:val="24"/>
        </w:rPr>
        <w:t>rticula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ción </w:t>
      </w:r>
      <w:r w:rsidR="00597F9B" w:rsidRPr="00212208">
        <w:rPr>
          <w:rFonts w:ascii="Times New Roman" w:hAnsi="Times New Roman" w:cs="Times New Roman"/>
          <w:color w:val="000000"/>
          <w:sz w:val="24"/>
          <w:szCs w:val="24"/>
        </w:rPr>
        <w:t>y coordina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ción </w:t>
      </w:r>
      <w:r w:rsidR="00597F9B" w:rsidRPr="00212208">
        <w:rPr>
          <w:rFonts w:ascii="Times New Roman" w:hAnsi="Times New Roman" w:cs="Times New Roman"/>
          <w:color w:val="000000"/>
          <w:sz w:val="24"/>
          <w:szCs w:val="24"/>
        </w:rPr>
        <w:t>entre las direcciones de la Secretaría de Planeamiento y las demás instancias de la Municipalidad de Cuenca, a fin de asegurar la incorporación del enfoque de equidad social y de géne</w:t>
      </w:r>
      <w:r>
        <w:rPr>
          <w:rFonts w:ascii="Times New Roman" w:hAnsi="Times New Roman" w:cs="Times New Roman"/>
          <w:color w:val="000000"/>
          <w:sz w:val="24"/>
          <w:szCs w:val="24"/>
        </w:rPr>
        <w:t>ro en toda la gestión municipal; y la v</w:t>
      </w:r>
      <w:r w:rsidR="00597F9B" w:rsidRPr="00212208">
        <w:rPr>
          <w:rFonts w:ascii="Times New Roman" w:hAnsi="Times New Roman" w:cs="Times New Roman"/>
          <w:color w:val="000000"/>
          <w:sz w:val="24"/>
          <w:szCs w:val="24"/>
        </w:rPr>
        <w:t>incula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ción y coordinación </w:t>
      </w:r>
      <w:r w:rsidR="00597F9B" w:rsidRPr="00212208">
        <w:rPr>
          <w:rFonts w:ascii="Times New Roman" w:hAnsi="Times New Roman" w:cs="Times New Roman"/>
          <w:color w:val="000000"/>
          <w:sz w:val="24"/>
          <w:szCs w:val="24"/>
        </w:rPr>
        <w:t>con las organizaciones de mujeres y organismos públicos y privados para el cumplimiento del P</w:t>
      </w:r>
      <w:r w:rsidR="00042AA4">
        <w:rPr>
          <w:rFonts w:ascii="Times New Roman" w:hAnsi="Times New Roman" w:cs="Times New Roman"/>
          <w:color w:val="000000"/>
          <w:sz w:val="24"/>
          <w:szCs w:val="24"/>
        </w:rPr>
        <w:t xml:space="preserve">lan de Igualdad de Oportunidades, así como para un trabajo participativo que permita proponer políticas públicas locales en el tema. </w:t>
      </w:r>
    </w:p>
    <w:sectPr w:rsidR="00597F9B" w:rsidRPr="00212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161"/>
    <w:multiLevelType w:val="hybridMultilevel"/>
    <w:tmpl w:val="121AE0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7861"/>
    <w:multiLevelType w:val="hybridMultilevel"/>
    <w:tmpl w:val="E598BB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3071F"/>
    <w:multiLevelType w:val="hybridMultilevel"/>
    <w:tmpl w:val="A414392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5793B"/>
    <w:multiLevelType w:val="hybridMultilevel"/>
    <w:tmpl w:val="CFD4A5A2"/>
    <w:lvl w:ilvl="0" w:tplc="038A266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4941D9"/>
    <w:multiLevelType w:val="hybridMultilevel"/>
    <w:tmpl w:val="527E17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C0144"/>
    <w:multiLevelType w:val="hybridMultilevel"/>
    <w:tmpl w:val="56CC3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75661"/>
    <w:multiLevelType w:val="hybridMultilevel"/>
    <w:tmpl w:val="C3F063D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8559A"/>
    <w:multiLevelType w:val="hybridMultilevel"/>
    <w:tmpl w:val="80F23A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35C75"/>
    <w:multiLevelType w:val="hybridMultilevel"/>
    <w:tmpl w:val="9CB8D1A4"/>
    <w:lvl w:ilvl="0" w:tplc="300A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DB5198"/>
    <w:multiLevelType w:val="hybridMultilevel"/>
    <w:tmpl w:val="EDBAA1F4"/>
    <w:lvl w:ilvl="0" w:tplc="AF3629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E5D37"/>
    <w:multiLevelType w:val="hybridMultilevel"/>
    <w:tmpl w:val="03A2C7A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4B"/>
    <w:rsid w:val="0000054B"/>
    <w:rsid w:val="00042AA4"/>
    <w:rsid w:val="00050AC5"/>
    <w:rsid w:val="001615DD"/>
    <w:rsid w:val="00212208"/>
    <w:rsid w:val="002535E7"/>
    <w:rsid w:val="002C24BB"/>
    <w:rsid w:val="0033179A"/>
    <w:rsid w:val="003323ED"/>
    <w:rsid w:val="003A2D23"/>
    <w:rsid w:val="004D16A7"/>
    <w:rsid w:val="004E3BF6"/>
    <w:rsid w:val="00597F9B"/>
    <w:rsid w:val="005B66F7"/>
    <w:rsid w:val="008B096D"/>
    <w:rsid w:val="009006BE"/>
    <w:rsid w:val="009D2116"/>
    <w:rsid w:val="00AA4074"/>
    <w:rsid w:val="00AE7A52"/>
    <w:rsid w:val="00B40136"/>
    <w:rsid w:val="00DD462F"/>
    <w:rsid w:val="00EC0C0C"/>
    <w:rsid w:val="00F6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F9B"/>
    <w:pPr>
      <w:ind w:left="720"/>
      <w:contextualSpacing/>
    </w:pPr>
  </w:style>
  <w:style w:type="character" w:customStyle="1" w:styleId="ttuloArtculo">
    <w:name w:val="título_Artículo"/>
    <w:rsid w:val="008B096D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F9B"/>
    <w:pPr>
      <w:ind w:left="720"/>
      <w:contextualSpacing/>
    </w:pPr>
  </w:style>
  <w:style w:type="character" w:customStyle="1" w:styleId="ttuloArtculo">
    <w:name w:val="título_Artículo"/>
    <w:rsid w:val="008B096D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 Municipalidad de Cuenca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P. Bernal</dc:creator>
  <cp:lastModifiedBy>Ximena P. Bernal</cp:lastModifiedBy>
  <cp:revision>2</cp:revision>
  <dcterms:created xsi:type="dcterms:W3CDTF">2012-03-14T17:34:00Z</dcterms:created>
  <dcterms:modified xsi:type="dcterms:W3CDTF">2012-03-14T17:34:00Z</dcterms:modified>
</cp:coreProperties>
</file>