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40" w:rsidRPr="00C768BA" w:rsidRDefault="00C768BA" w:rsidP="00C768BA">
      <w:pPr>
        <w:spacing w:after="0" w:line="240" w:lineRule="auto"/>
        <w:jc w:val="center"/>
        <w:rPr>
          <w:rFonts w:ascii="Bookman Old Style" w:eastAsia="Times New Roman" w:hAnsi="Bookman Old Style" w:cs="Times New Roman"/>
          <w:b/>
          <w:bCs/>
          <w:i/>
          <w:iCs/>
          <w:color w:val="000000" w:themeColor="text1"/>
          <w:sz w:val="24"/>
          <w:szCs w:val="24"/>
          <w:lang w:eastAsia="es-ES"/>
        </w:rPr>
      </w:pPr>
      <w:bookmarkStart w:id="0" w:name="_GoBack"/>
      <w:bookmarkEnd w:id="0"/>
      <w:r w:rsidRPr="00C768BA">
        <w:rPr>
          <w:rFonts w:ascii="Bookman Old Style" w:eastAsia="Times New Roman" w:hAnsi="Bookman Old Style" w:cs="Times New Roman"/>
          <w:b/>
          <w:bCs/>
          <w:i/>
          <w:iCs/>
          <w:color w:val="000000" w:themeColor="text1"/>
          <w:sz w:val="24"/>
          <w:szCs w:val="24"/>
          <w:lang w:eastAsia="es-ES"/>
        </w:rPr>
        <w:t>CABILDO POR LAS MUJERES</w:t>
      </w:r>
      <w:r w:rsidR="00F630D7">
        <w:rPr>
          <w:rFonts w:ascii="Bookman Old Style" w:eastAsia="Times New Roman" w:hAnsi="Bookman Old Style" w:cs="Times New Roman"/>
          <w:b/>
          <w:bCs/>
          <w:i/>
          <w:iCs/>
          <w:color w:val="000000" w:themeColor="text1"/>
          <w:sz w:val="24"/>
          <w:szCs w:val="24"/>
          <w:lang w:eastAsia="es-ES"/>
        </w:rPr>
        <w:t xml:space="preserve"> </w:t>
      </w:r>
      <w:r w:rsidRPr="00C768BA">
        <w:rPr>
          <w:rFonts w:ascii="Bookman Old Style" w:eastAsia="Times New Roman" w:hAnsi="Bookman Old Style" w:cs="Times New Roman"/>
          <w:b/>
          <w:bCs/>
          <w:i/>
          <w:iCs/>
          <w:color w:val="000000" w:themeColor="text1"/>
          <w:sz w:val="24"/>
          <w:szCs w:val="24"/>
          <w:lang w:eastAsia="es-ES"/>
        </w:rPr>
        <w:t xml:space="preserve">DEL CANTÓN CUENCA </w:t>
      </w:r>
    </w:p>
    <w:p w:rsidR="00C768BA" w:rsidRDefault="00C768BA" w:rsidP="00C768BA">
      <w:pPr>
        <w:spacing w:after="0" w:line="240" w:lineRule="auto"/>
        <w:jc w:val="both"/>
        <w:rPr>
          <w:rFonts w:ascii="Bookman Old Style" w:eastAsia="Times New Roman" w:hAnsi="Bookman Old Style" w:cs="Arial"/>
          <w:color w:val="000000" w:themeColor="text1"/>
          <w:sz w:val="24"/>
          <w:szCs w:val="24"/>
          <w:lang w:eastAsia="es-ES"/>
        </w:rPr>
      </w:pPr>
    </w:p>
    <w:p w:rsidR="00C768BA" w:rsidRPr="00C768BA" w:rsidRDefault="00C768BA" w:rsidP="00C768BA">
      <w:pPr>
        <w:spacing w:after="0" w:line="240" w:lineRule="auto"/>
        <w:jc w:val="both"/>
        <w:rPr>
          <w:rFonts w:ascii="Bookman Old Style" w:eastAsia="Times New Roman" w:hAnsi="Bookman Old Style" w:cs="Arial"/>
          <w:b/>
          <w:color w:val="000000" w:themeColor="text1"/>
          <w:sz w:val="24"/>
          <w:szCs w:val="24"/>
          <w:lang w:eastAsia="es-ES"/>
        </w:rPr>
      </w:pPr>
      <w:r w:rsidRPr="00C768BA">
        <w:rPr>
          <w:rFonts w:ascii="Bookman Old Style" w:eastAsia="Times New Roman" w:hAnsi="Bookman Old Style" w:cs="Arial"/>
          <w:b/>
          <w:color w:val="000000" w:themeColor="text1"/>
          <w:sz w:val="24"/>
          <w:szCs w:val="24"/>
          <w:lang w:eastAsia="es-ES"/>
        </w:rPr>
        <w:t>VISIÓN:</w:t>
      </w:r>
    </w:p>
    <w:p w:rsidR="00C768BA" w:rsidRPr="00C768BA" w:rsidRDefault="006A17EE" w:rsidP="00C768BA">
      <w:pPr>
        <w:spacing w:after="0" w:line="240" w:lineRule="auto"/>
        <w:jc w:val="both"/>
        <w:rPr>
          <w:rFonts w:ascii="Bookman Old Style" w:eastAsia="Times New Roman" w:hAnsi="Bookman Old Style" w:cs="Arial"/>
          <w:color w:val="000000" w:themeColor="text1"/>
          <w:sz w:val="24"/>
          <w:szCs w:val="24"/>
          <w:lang w:eastAsia="es-ES"/>
        </w:rPr>
      </w:pPr>
      <w:r>
        <w:rPr>
          <w:rFonts w:ascii="Bookman Old Style" w:eastAsia="Times New Roman" w:hAnsi="Bookman Old Style" w:cs="Arial"/>
          <w:color w:val="000000" w:themeColor="text1"/>
          <w:sz w:val="24"/>
          <w:szCs w:val="24"/>
          <w:lang w:eastAsia="es-ES"/>
        </w:rPr>
        <w:t>M</w:t>
      </w:r>
      <w:r w:rsidR="00C768BA" w:rsidRPr="00C768BA">
        <w:rPr>
          <w:rFonts w:ascii="Bookman Old Style" w:eastAsia="Times New Roman" w:hAnsi="Bookman Old Style" w:cs="Arial"/>
          <w:color w:val="000000" w:themeColor="text1"/>
          <w:sz w:val="24"/>
          <w:szCs w:val="24"/>
          <w:lang w:eastAsia="es-ES"/>
        </w:rPr>
        <w:t>ovimiento social y político en el que confluyen mujeres y organizaciones diversas, con capacidad de movilizar y dinamizar procesos transformadores, que lo convierten en un referente político con trascendencia e incidencia en el nivel local, regional y nacional.</w:t>
      </w:r>
    </w:p>
    <w:p w:rsidR="00C768BA" w:rsidRDefault="00C768BA" w:rsidP="00C768BA">
      <w:pPr>
        <w:spacing w:after="0" w:line="240" w:lineRule="auto"/>
        <w:jc w:val="both"/>
        <w:rPr>
          <w:rFonts w:ascii="Bookman Old Style" w:eastAsia="Times New Roman" w:hAnsi="Bookman Old Style" w:cs="Arial"/>
          <w:color w:val="000000" w:themeColor="text1"/>
          <w:sz w:val="24"/>
          <w:szCs w:val="24"/>
          <w:lang w:eastAsia="es-ES"/>
        </w:rPr>
      </w:pPr>
    </w:p>
    <w:p w:rsidR="00C768BA" w:rsidRPr="00C768BA" w:rsidRDefault="00C768BA" w:rsidP="00C768BA">
      <w:pPr>
        <w:spacing w:after="0" w:line="240" w:lineRule="auto"/>
        <w:jc w:val="both"/>
        <w:rPr>
          <w:rFonts w:ascii="Bookman Old Style" w:eastAsia="Times New Roman" w:hAnsi="Bookman Old Style" w:cs="Arial"/>
          <w:b/>
          <w:color w:val="000000" w:themeColor="text1"/>
          <w:sz w:val="24"/>
          <w:szCs w:val="24"/>
          <w:lang w:eastAsia="es-ES"/>
        </w:rPr>
      </w:pPr>
      <w:r w:rsidRPr="00C768BA">
        <w:rPr>
          <w:rFonts w:ascii="Bookman Old Style" w:eastAsia="Times New Roman" w:hAnsi="Bookman Old Style" w:cs="Arial"/>
          <w:b/>
          <w:color w:val="000000" w:themeColor="text1"/>
          <w:sz w:val="24"/>
          <w:szCs w:val="24"/>
          <w:lang w:eastAsia="es-ES"/>
        </w:rPr>
        <w:t>MISIÓN:</w:t>
      </w:r>
    </w:p>
    <w:p w:rsidR="00C768BA" w:rsidRPr="00C768BA" w:rsidRDefault="00C768BA" w:rsidP="00C768BA">
      <w:pPr>
        <w:spacing w:after="0" w:line="240" w:lineRule="auto"/>
        <w:jc w:val="both"/>
        <w:rPr>
          <w:rFonts w:ascii="Bookman Old Style" w:eastAsia="Times New Roman" w:hAnsi="Bookman Old Style" w:cs="Arial"/>
          <w:color w:val="000000" w:themeColor="text1"/>
          <w:sz w:val="24"/>
          <w:szCs w:val="24"/>
          <w:lang w:eastAsia="es-ES"/>
        </w:rPr>
      </w:pPr>
      <w:r w:rsidRPr="00C768BA">
        <w:rPr>
          <w:rFonts w:ascii="Bookman Old Style" w:eastAsia="Times New Roman" w:hAnsi="Bookman Old Style" w:cs="Arial"/>
          <w:color w:val="000000" w:themeColor="text1"/>
          <w:sz w:val="24"/>
          <w:szCs w:val="24"/>
          <w:lang w:eastAsia="es-ES"/>
        </w:rPr>
        <w:t>Concienciar, organizar y movilizar a las mujeres para el ejercicio de derechos y la construcción de un proyecto político por la equidad social y de género.</w:t>
      </w:r>
    </w:p>
    <w:p w:rsidR="00C768BA" w:rsidRDefault="00C768BA" w:rsidP="00C768BA">
      <w:pPr>
        <w:spacing w:after="0" w:line="240" w:lineRule="auto"/>
        <w:jc w:val="both"/>
        <w:rPr>
          <w:rFonts w:ascii="Bookman Old Style" w:eastAsia="Times New Roman" w:hAnsi="Bookman Old Style" w:cs="Arial"/>
          <w:color w:val="000000" w:themeColor="text1"/>
          <w:sz w:val="24"/>
          <w:szCs w:val="24"/>
          <w:lang w:eastAsia="es-ES"/>
        </w:rPr>
      </w:pPr>
    </w:p>
    <w:p w:rsidR="00C768BA" w:rsidRPr="00C768BA" w:rsidRDefault="00C768BA" w:rsidP="00C768BA">
      <w:pPr>
        <w:spacing w:after="0" w:line="240" w:lineRule="auto"/>
        <w:jc w:val="both"/>
        <w:rPr>
          <w:rFonts w:ascii="Bookman Old Style" w:eastAsia="Times New Roman" w:hAnsi="Bookman Old Style" w:cs="Arial"/>
          <w:b/>
          <w:color w:val="000000" w:themeColor="text1"/>
          <w:sz w:val="24"/>
          <w:szCs w:val="24"/>
          <w:lang w:eastAsia="es-ES"/>
        </w:rPr>
      </w:pPr>
      <w:r w:rsidRPr="00C768BA">
        <w:rPr>
          <w:rFonts w:ascii="Bookman Old Style" w:eastAsia="Times New Roman" w:hAnsi="Bookman Old Style" w:cs="Arial"/>
          <w:b/>
          <w:color w:val="000000" w:themeColor="text1"/>
          <w:sz w:val="24"/>
          <w:szCs w:val="24"/>
          <w:lang w:eastAsia="es-ES"/>
        </w:rPr>
        <w:t>CONCEPCIÓN:</w:t>
      </w:r>
    </w:p>
    <w:p w:rsidR="00C768BA" w:rsidRDefault="00C768BA" w:rsidP="00C768BA">
      <w:pPr>
        <w:spacing w:after="0" w:line="240" w:lineRule="auto"/>
        <w:jc w:val="both"/>
        <w:rPr>
          <w:rFonts w:ascii="Bookman Old Style" w:eastAsia="Times New Roman" w:hAnsi="Bookman Old Style" w:cs="Arial"/>
          <w:color w:val="000000" w:themeColor="text1"/>
          <w:sz w:val="24"/>
          <w:szCs w:val="24"/>
          <w:lang w:eastAsia="es-ES"/>
        </w:rPr>
      </w:pPr>
      <w:r w:rsidRPr="00C768BA">
        <w:rPr>
          <w:rFonts w:ascii="Bookman Old Style" w:eastAsia="Times New Roman" w:hAnsi="Bookman Old Style" w:cs="Arial"/>
          <w:color w:val="000000" w:themeColor="text1"/>
          <w:sz w:val="24"/>
          <w:szCs w:val="24"/>
          <w:lang w:eastAsia="es-ES"/>
        </w:rPr>
        <w:t>Se sustenta en el F</w:t>
      </w:r>
      <w:r w:rsidR="006A17EE">
        <w:rPr>
          <w:rFonts w:ascii="Bookman Old Style" w:eastAsia="Times New Roman" w:hAnsi="Bookman Old Style" w:cs="Arial"/>
          <w:color w:val="000000" w:themeColor="text1"/>
          <w:sz w:val="24"/>
          <w:szCs w:val="24"/>
          <w:lang w:eastAsia="es-ES"/>
        </w:rPr>
        <w:t>eminismo</w:t>
      </w:r>
      <w:r w:rsidRPr="00C768BA">
        <w:rPr>
          <w:rFonts w:ascii="Bookman Old Style" w:eastAsia="Times New Roman" w:hAnsi="Bookman Old Style" w:cs="Arial"/>
          <w:color w:val="000000" w:themeColor="text1"/>
          <w:sz w:val="24"/>
          <w:szCs w:val="24"/>
          <w:lang w:eastAsia="es-ES"/>
        </w:rPr>
        <w:t xml:space="preserve"> y en una visión holística de la realidad.</w:t>
      </w:r>
    </w:p>
    <w:p w:rsidR="00C768BA" w:rsidRDefault="00C768BA" w:rsidP="00C768BA">
      <w:pPr>
        <w:spacing w:after="0" w:line="240" w:lineRule="auto"/>
        <w:jc w:val="both"/>
        <w:rPr>
          <w:rFonts w:ascii="Bookman Old Style" w:eastAsia="Times New Roman" w:hAnsi="Bookman Old Style" w:cs="Arial"/>
          <w:b/>
          <w:bCs/>
          <w:color w:val="000000" w:themeColor="text1"/>
          <w:sz w:val="24"/>
          <w:szCs w:val="24"/>
          <w:lang w:eastAsia="es-ES"/>
        </w:rPr>
      </w:pPr>
    </w:p>
    <w:p w:rsidR="00C768BA" w:rsidRDefault="006A17EE" w:rsidP="00C768BA">
      <w:pPr>
        <w:spacing w:after="0" w:line="240" w:lineRule="auto"/>
        <w:jc w:val="both"/>
        <w:rPr>
          <w:rFonts w:ascii="Bookman Old Style" w:eastAsia="Times New Roman" w:hAnsi="Bookman Old Style" w:cs="Arial"/>
          <w:b/>
          <w:bCs/>
          <w:color w:val="000000" w:themeColor="text1"/>
          <w:sz w:val="24"/>
          <w:szCs w:val="24"/>
          <w:lang w:eastAsia="es-ES"/>
        </w:rPr>
      </w:pPr>
      <w:r>
        <w:rPr>
          <w:rFonts w:ascii="Bookman Old Style" w:eastAsia="Times New Roman" w:hAnsi="Bookman Old Style" w:cs="Arial"/>
          <w:b/>
          <w:bCs/>
          <w:color w:val="000000" w:themeColor="text1"/>
          <w:sz w:val="24"/>
          <w:szCs w:val="24"/>
          <w:lang w:eastAsia="es-ES"/>
        </w:rPr>
        <w:t>ACCIONES</w:t>
      </w:r>
      <w:r w:rsidR="00C768BA" w:rsidRPr="00C768BA">
        <w:rPr>
          <w:rFonts w:ascii="Bookman Old Style" w:eastAsia="Times New Roman" w:hAnsi="Bookman Old Style" w:cs="Arial"/>
          <w:b/>
          <w:bCs/>
          <w:color w:val="000000" w:themeColor="text1"/>
          <w:sz w:val="24"/>
          <w:szCs w:val="24"/>
          <w:lang w:eastAsia="es-ES"/>
        </w:rPr>
        <w:t>:</w:t>
      </w:r>
    </w:p>
    <w:p w:rsidR="009B34E6" w:rsidRPr="009B34E6" w:rsidRDefault="009B34E6" w:rsidP="009B34E6">
      <w:p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u w:val="single"/>
          <w:lang w:val="es-ES" w:eastAsia="es-ES"/>
        </w:rPr>
        <w:t>DINÁMICA DEL CABILDO Y SU COLECTIVO</w:t>
      </w:r>
    </w:p>
    <w:p w:rsidR="009B34E6" w:rsidRPr="009B34E6" w:rsidRDefault="009B34E6" w:rsidP="009B34E6">
      <w:p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u w:val="single"/>
          <w:lang w:val="es-ES" w:eastAsia="es-ES"/>
        </w:rPr>
        <w:t>Ejes:</w:t>
      </w:r>
    </w:p>
    <w:p w:rsidR="007006C5" w:rsidRPr="009B34E6" w:rsidRDefault="00191C12" w:rsidP="009B34E6">
      <w:pPr>
        <w:numPr>
          <w:ilvl w:val="0"/>
          <w:numId w:val="5"/>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Incidencia política</w:t>
      </w:r>
    </w:p>
    <w:p w:rsidR="007006C5" w:rsidRPr="009B34E6" w:rsidRDefault="00191C12" w:rsidP="009B34E6">
      <w:pPr>
        <w:numPr>
          <w:ilvl w:val="0"/>
          <w:numId w:val="5"/>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Formación en liderazgo y derechos</w:t>
      </w:r>
    </w:p>
    <w:p w:rsidR="007006C5" w:rsidRPr="009B34E6" w:rsidRDefault="00191C12" w:rsidP="009B34E6">
      <w:pPr>
        <w:numPr>
          <w:ilvl w:val="0"/>
          <w:numId w:val="5"/>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Promoción y exigibilidad de derechos</w:t>
      </w:r>
    </w:p>
    <w:p w:rsidR="009B34E6" w:rsidRPr="009B34E6" w:rsidRDefault="009B34E6" w:rsidP="009B34E6">
      <w:p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u w:val="single"/>
          <w:lang w:val="es-ES" w:eastAsia="es-ES"/>
        </w:rPr>
        <w:t>Acciones:</w:t>
      </w:r>
    </w:p>
    <w:p w:rsidR="007006C5" w:rsidRPr="009B34E6" w:rsidRDefault="00191C12" w:rsidP="009B34E6">
      <w:pPr>
        <w:numPr>
          <w:ilvl w:val="0"/>
          <w:numId w:val="6"/>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Asambleas y reuniones ordinarias mensuales o cuando lo amerita la situación.</w:t>
      </w:r>
    </w:p>
    <w:p w:rsidR="007006C5" w:rsidRPr="009B34E6" w:rsidRDefault="00191C12" w:rsidP="009B34E6">
      <w:pPr>
        <w:numPr>
          <w:ilvl w:val="0"/>
          <w:numId w:val="6"/>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Talleres: de Planificación, evaluación, por temas.</w:t>
      </w:r>
    </w:p>
    <w:p w:rsidR="007006C5" w:rsidRPr="009B34E6" w:rsidRDefault="00191C12" w:rsidP="009B34E6">
      <w:pPr>
        <w:numPr>
          <w:ilvl w:val="0"/>
          <w:numId w:val="6"/>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Campañas y jornadas</w:t>
      </w:r>
    </w:p>
    <w:p w:rsidR="007006C5" w:rsidRPr="009B34E6" w:rsidRDefault="00191C12" w:rsidP="009B34E6">
      <w:pPr>
        <w:numPr>
          <w:ilvl w:val="0"/>
          <w:numId w:val="6"/>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Veedurías Electorales y del sistema de salud</w:t>
      </w:r>
    </w:p>
    <w:p w:rsidR="007006C5" w:rsidRPr="009B34E6" w:rsidRDefault="00191C12" w:rsidP="009B34E6">
      <w:pPr>
        <w:numPr>
          <w:ilvl w:val="0"/>
          <w:numId w:val="6"/>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Participación y representación en diversas instancias: Consejo del PEC y Comisiones, Consejo Cantonal de Salud, Comité Cantonal de la LMGYAI, CONAMU, Mesa sobre Género y Empleo, Concejo Cantonal de la Niñez, Gestión Ambiental.</w:t>
      </w:r>
    </w:p>
    <w:p w:rsidR="007006C5" w:rsidRPr="009B34E6" w:rsidRDefault="00191C12" w:rsidP="009B34E6">
      <w:pPr>
        <w:numPr>
          <w:ilvl w:val="0"/>
          <w:numId w:val="6"/>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Participación en eventos con/de otras organizaciones</w:t>
      </w:r>
    </w:p>
    <w:p w:rsidR="007006C5" w:rsidRPr="009B34E6" w:rsidRDefault="00191C12" w:rsidP="009B34E6">
      <w:pPr>
        <w:numPr>
          <w:ilvl w:val="0"/>
          <w:numId w:val="6"/>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Conversatorios, Foros, etc.</w:t>
      </w:r>
    </w:p>
    <w:p w:rsidR="007006C5" w:rsidRPr="009B34E6" w:rsidRDefault="00191C12" w:rsidP="009B34E6">
      <w:pPr>
        <w:numPr>
          <w:ilvl w:val="0"/>
          <w:numId w:val="6"/>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Intercambios de experiencias con representantes de otras provincias y países de la región.</w:t>
      </w:r>
    </w:p>
    <w:p w:rsidR="007006C5" w:rsidRPr="009B34E6" w:rsidRDefault="00191C12" w:rsidP="009B34E6">
      <w:pPr>
        <w:numPr>
          <w:ilvl w:val="0"/>
          <w:numId w:val="6"/>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Pronunciamientos públicos</w:t>
      </w:r>
    </w:p>
    <w:p w:rsidR="007006C5" w:rsidRPr="009B34E6" w:rsidRDefault="00191C12" w:rsidP="009B34E6">
      <w:pPr>
        <w:numPr>
          <w:ilvl w:val="0"/>
          <w:numId w:val="6"/>
        </w:numPr>
        <w:spacing w:after="0" w:line="240" w:lineRule="auto"/>
        <w:jc w:val="both"/>
        <w:rPr>
          <w:rFonts w:ascii="Bookman Old Style" w:eastAsia="Times New Roman" w:hAnsi="Bookman Old Style" w:cs="Arial"/>
          <w:bCs/>
          <w:color w:val="000000" w:themeColor="text1"/>
          <w:sz w:val="24"/>
          <w:szCs w:val="24"/>
          <w:lang w:eastAsia="es-ES"/>
        </w:rPr>
      </w:pPr>
      <w:r w:rsidRPr="009B34E6">
        <w:rPr>
          <w:rFonts w:ascii="Bookman Old Style" w:eastAsia="Times New Roman" w:hAnsi="Bookman Old Style" w:cs="Arial"/>
          <w:bCs/>
          <w:color w:val="000000" w:themeColor="text1"/>
          <w:sz w:val="24"/>
          <w:szCs w:val="24"/>
          <w:lang w:val="es-ES" w:eastAsia="es-ES"/>
        </w:rPr>
        <w:t>Incidencia en instancias estatales.</w:t>
      </w:r>
    </w:p>
    <w:p w:rsidR="009B34E6" w:rsidRPr="009B34E6" w:rsidRDefault="009B34E6" w:rsidP="00C768BA">
      <w:pPr>
        <w:spacing w:after="0" w:line="240" w:lineRule="auto"/>
        <w:jc w:val="both"/>
        <w:rPr>
          <w:rFonts w:ascii="Bookman Old Style" w:eastAsia="Times New Roman" w:hAnsi="Bookman Old Style" w:cs="Arial"/>
          <w:bCs/>
          <w:color w:val="000000" w:themeColor="text1"/>
          <w:sz w:val="24"/>
          <w:szCs w:val="24"/>
          <w:lang w:eastAsia="es-ES"/>
        </w:rPr>
      </w:pPr>
    </w:p>
    <w:p w:rsidR="00520178" w:rsidRDefault="00520178" w:rsidP="00520178">
      <w:pPr>
        <w:spacing w:after="0" w:line="240" w:lineRule="auto"/>
        <w:jc w:val="both"/>
        <w:rPr>
          <w:rFonts w:ascii="Bookman Old Style" w:eastAsia="Times New Roman" w:hAnsi="Bookman Old Style" w:cs="Arial"/>
          <w:color w:val="000000" w:themeColor="text1"/>
          <w:sz w:val="24"/>
          <w:szCs w:val="24"/>
          <w:lang w:eastAsia="es-ES"/>
        </w:rPr>
      </w:pPr>
    </w:p>
    <w:p w:rsidR="00520178" w:rsidRDefault="00520178" w:rsidP="00520178">
      <w:pPr>
        <w:spacing w:after="0" w:line="240" w:lineRule="auto"/>
        <w:jc w:val="both"/>
        <w:rPr>
          <w:rFonts w:ascii="Bookman Old Style" w:eastAsia="Times New Roman" w:hAnsi="Bookman Old Style" w:cs="Arial"/>
          <w:b/>
          <w:bCs/>
          <w:color w:val="000000" w:themeColor="text1"/>
          <w:sz w:val="24"/>
          <w:szCs w:val="24"/>
          <w:lang w:val="es-MX" w:eastAsia="es-ES"/>
        </w:rPr>
      </w:pPr>
      <w:r w:rsidRPr="00520178">
        <w:rPr>
          <w:rFonts w:ascii="Bookman Old Style" w:eastAsia="Times New Roman" w:hAnsi="Bookman Old Style" w:cs="Arial"/>
          <w:b/>
          <w:bCs/>
          <w:color w:val="000000" w:themeColor="text1"/>
          <w:sz w:val="24"/>
          <w:szCs w:val="24"/>
          <w:lang w:val="es-MX" w:eastAsia="es-ES"/>
        </w:rPr>
        <w:t>COMPROMISOS BÁSICOS:</w:t>
      </w:r>
    </w:p>
    <w:p w:rsidR="00520178" w:rsidRPr="00520178" w:rsidRDefault="00520178" w:rsidP="00520178">
      <w:pPr>
        <w:spacing w:after="0" w:line="240" w:lineRule="auto"/>
        <w:jc w:val="both"/>
        <w:rPr>
          <w:rFonts w:ascii="Bookman Old Style" w:eastAsia="Times New Roman" w:hAnsi="Bookman Old Style" w:cs="Arial"/>
          <w:color w:val="000000" w:themeColor="text1"/>
          <w:sz w:val="24"/>
          <w:szCs w:val="24"/>
          <w:lang w:eastAsia="es-ES"/>
        </w:rPr>
      </w:pP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Desarrollo de acciones de sensibilización, capacitación y acompañamiento para el impulso del Plan de Igualdad de Oportunidades entre Hombres y Mujeres del cantón Cuenca, como política municipal.</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Fortalecimiento del Cabildo por las Mujeres de Cuenca y del Departamento de Planificación y Gestión por la Equidad Social y de Género del Municipio.</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lastRenderedPageBreak/>
        <w:t>Integrar la visión de equidad de género en el Plan de Desarrollo y Ordenamiento Territorial.</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Mantener comunicación permanente con una interlocución directa con las autoridades cantonales, para así aportar al conocimiento de los avances, así como una retroalimentación permanente que permita una óptima ejecución de lo planificado.</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Continuidad de los procesos en marcha</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Difundir las acciones desarrolladas al colectivo de actores locales.</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Posicionar la equidad de género como eje fundamental del desarrollo de Cuenca</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Promover acciones que deconstruyan estereotipos y construyan una cultura de respeto a la diversidad.</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Generar espacios colectivos para la sensibilización sobre la importancia del enfoque de equidad de género con autoridades seccionales y funcionarios/as municipales.</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Asignar recursos para el cumplimiento del Plan de Igualdad de Oportunidades. Gestionar aportes de otras entidades o instancias del Estado.</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Generar alianzas locales-nacionales para la sostenibilidad de las acciones y el impulso en nuevas líneas de trabajo de los ejes definidos en el Plan de Igualdad de Oportunidades.</w:t>
      </w:r>
    </w:p>
    <w:p w:rsidR="007006C5" w:rsidRPr="00520178" w:rsidRDefault="00191C12" w:rsidP="00520178">
      <w:pPr>
        <w:numPr>
          <w:ilvl w:val="0"/>
          <w:numId w:val="3"/>
        </w:numPr>
        <w:spacing w:after="0" w:line="240" w:lineRule="auto"/>
        <w:jc w:val="both"/>
        <w:rPr>
          <w:rFonts w:ascii="Bookman Old Style" w:eastAsia="Times New Roman" w:hAnsi="Bookman Old Style" w:cs="Arial"/>
          <w:color w:val="000000" w:themeColor="text1"/>
          <w:sz w:val="24"/>
          <w:szCs w:val="24"/>
          <w:lang w:eastAsia="es-ES"/>
        </w:rPr>
      </w:pPr>
      <w:r w:rsidRPr="00520178">
        <w:rPr>
          <w:rFonts w:ascii="Bookman Old Style" w:eastAsia="Times New Roman" w:hAnsi="Bookman Old Style" w:cs="Arial"/>
          <w:color w:val="000000" w:themeColor="text1"/>
          <w:sz w:val="24"/>
          <w:szCs w:val="24"/>
          <w:lang w:val="es-MX" w:eastAsia="es-ES"/>
        </w:rPr>
        <w:t>Estimular el respeto a los derechos de las mujeres y la equidad de género a lo interno del Municipio y en las prestaciones a la ciudadanía.</w:t>
      </w:r>
    </w:p>
    <w:p w:rsidR="00520178" w:rsidRPr="00520178" w:rsidRDefault="00520178" w:rsidP="00520178">
      <w:pPr>
        <w:spacing w:after="0" w:line="240" w:lineRule="auto"/>
        <w:jc w:val="both"/>
        <w:rPr>
          <w:rFonts w:ascii="Bookman Old Style" w:eastAsia="Times New Roman" w:hAnsi="Bookman Old Style" w:cs="Arial"/>
          <w:color w:val="000000" w:themeColor="text1"/>
          <w:sz w:val="24"/>
          <w:szCs w:val="24"/>
          <w:lang w:eastAsia="es-ES"/>
        </w:rPr>
      </w:pPr>
    </w:p>
    <w:sectPr w:rsidR="00520178" w:rsidRPr="00520178" w:rsidSect="00B81E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DA5"/>
    <w:multiLevelType w:val="hybridMultilevel"/>
    <w:tmpl w:val="D80275CC"/>
    <w:lvl w:ilvl="0" w:tplc="AAFC11BA">
      <w:start w:val="1"/>
      <w:numFmt w:val="bullet"/>
      <w:lvlText w:val="•"/>
      <w:lvlJc w:val="left"/>
      <w:pPr>
        <w:tabs>
          <w:tab w:val="num" w:pos="720"/>
        </w:tabs>
        <w:ind w:left="720" w:hanging="360"/>
      </w:pPr>
      <w:rPr>
        <w:rFonts w:ascii="Times New Roman" w:hAnsi="Times New Roman" w:hint="default"/>
      </w:rPr>
    </w:lvl>
    <w:lvl w:ilvl="1" w:tplc="83803624" w:tentative="1">
      <w:start w:val="1"/>
      <w:numFmt w:val="bullet"/>
      <w:lvlText w:val="•"/>
      <w:lvlJc w:val="left"/>
      <w:pPr>
        <w:tabs>
          <w:tab w:val="num" w:pos="1440"/>
        </w:tabs>
        <w:ind w:left="1440" w:hanging="360"/>
      </w:pPr>
      <w:rPr>
        <w:rFonts w:ascii="Times New Roman" w:hAnsi="Times New Roman" w:hint="default"/>
      </w:rPr>
    </w:lvl>
    <w:lvl w:ilvl="2" w:tplc="71B47C6C" w:tentative="1">
      <w:start w:val="1"/>
      <w:numFmt w:val="bullet"/>
      <w:lvlText w:val="•"/>
      <w:lvlJc w:val="left"/>
      <w:pPr>
        <w:tabs>
          <w:tab w:val="num" w:pos="2160"/>
        </w:tabs>
        <w:ind w:left="2160" w:hanging="360"/>
      </w:pPr>
      <w:rPr>
        <w:rFonts w:ascii="Times New Roman" w:hAnsi="Times New Roman" w:hint="default"/>
      </w:rPr>
    </w:lvl>
    <w:lvl w:ilvl="3" w:tplc="C59C7634" w:tentative="1">
      <w:start w:val="1"/>
      <w:numFmt w:val="bullet"/>
      <w:lvlText w:val="•"/>
      <w:lvlJc w:val="left"/>
      <w:pPr>
        <w:tabs>
          <w:tab w:val="num" w:pos="2880"/>
        </w:tabs>
        <w:ind w:left="2880" w:hanging="360"/>
      </w:pPr>
      <w:rPr>
        <w:rFonts w:ascii="Times New Roman" w:hAnsi="Times New Roman" w:hint="default"/>
      </w:rPr>
    </w:lvl>
    <w:lvl w:ilvl="4" w:tplc="1B5E5D6E" w:tentative="1">
      <w:start w:val="1"/>
      <w:numFmt w:val="bullet"/>
      <w:lvlText w:val="•"/>
      <w:lvlJc w:val="left"/>
      <w:pPr>
        <w:tabs>
          <w:tab w:val="num" w:pos="3600"/>
        </w:tabs>
        <w:ind w:left="3600" w:hanging="360"/>
      </w:pPr>
      <w:rPr>
        <w:rFonts w:ascii="Times New Roman" w:hAnsi="Times New Roman" w:hint="default"/>
      </w:rPr>
    </w:lvl>
    <w:lvl w:ilvl="5" w:tplc="AB904892" w:tentative="1">
      <w:start w:val="1"/>
      <w:numFmt w:val="bullet"/>
      <w:lvlText w:val="•"/>
      <w:lvlJc w:val="left"/>
      <w:pPr>
        <w:tabs>
          <w:tab w:val="num" w:pos="4320"/>
        </w:tabs>
        <w:ind w:left="4320" w:hanging="360"/>
      </w:pPr>
      <w:rPr>
        <w:rFonts w:ascii="Times New Roman" w:hAnsi="Times New Roman" w:hint="default"/>
      </w:rPr>
    </w:lvl>
    <w:lvl w:ilvl="6" w:tplc="9E84C198" w:tentative="1">
      <w:start w:val="1"/>
      <w:numFmt w:val="bullet"/>
      <w:lvlText w:val="•"/>
      <w:lvlJc w:val="left"/>
      <w:pPr>
        <w:tabs>
          <w:tab w:val="num" w:pos="5040"/>
        </w:tabs>
        <w:ind w:left="5040" w:hanging="360"/>
      </w:pPr>
      <w:rPr>
        <w:rFonts w:ascii="Times New Roman" w:hAnsi="Times New Roman" w:hint="default"/>
      </w:rPr>
    </w:lvl>
    <w:lvl w:ilvl="7" w:tplc="6B783C74" w:tentative="1">
      <w:start w:val="1"/>
      <w:numFmt w:val="bullet"/>
      <w:lvlText w:val="•"/>
      <w:lvlJc w:val="left"/>
      <w:pPr>
        <w:tabs>
          <w:tab w:val="num" w:pos="5760"/>
        </w:tabs>
        <w:ind w:left="5760" w:hanging="360"/>
      </w:pPr>
      <w:rPr>
        <w:rFonts w:ascii="Times New Roman" w:hAnsi="Times New Roman" w:hint="default"/>
      </w:rPr>
    </w:lvl>
    <w:lvl w:ilvl="8" w:tplc="AE465E58" w:tentative="1">
      <w:start w:val="1"/>
      <w:numFmt w:val="bullet"/>
      <w:lvlText w:val="•"/>
      <w:lvlJc w:val="left"/>
      <w:pPr>
        <w:tabs>
          <w:tab w:val="num" w:pos="6480"/>
        </w:tabs>
        <w:ind w:left="6480" w:hanging="360"/>
      </w:pPr>
      <w:rPr>
        <w:rFonts w:ascii="Times New Roman" w:hAnsi="Times New Roman" w:hint="default"/>
      </w:rPr>
    </w:lvl>
  </w:abstractNum>
  <w:abstractNum w:abstractNumId="1">
    <w:nsid w:val="301E36DD"/>
    <w:multiLevelType w:val="hybridMultilevel"/>
    <w:tmpl w:val="11961C00"/>
    <w:lvl w:ilvl="0" w:tplc="976809B4">
      <w:start w:val="1"/>
      <w:numFmt w:val="bullet"/>
      <w:lvlText w:val=""/>
      <w:lvlJc w:val="left"/>
      <w:pPr>
        <w:tabs>
          <w:tab w:val="num" w:pos="720"/>
        </w:tabs>
        <w:ind w:left="720" w:hanging="360"/>
      </w:pPr>
      <w:rPr>
        <w:rFonts w:ascii="Wingdings" w:hAnsi="Wingdings" w:hint="default"/>
      </w:rPr>
    </w:lvl>
    <w:lvl w:ilvl="1" w:tplc="81D2DDB8" w:tentative="1">
      <w:start w:val="1"/>
      <w:numFmt w:val="bullet"/>
      <w:lvlText w:val=""/>
      <w:lvlJc w:val="left"/>
      <w:pPr>
        <w:tabs>
          <w:tab w:val="num" w:pos="1440"/>
        </w:tabs>
        <w:ind w:left="1440" w:hanging="360"/>
      </w:pPr>
      <w:rPr>
        <w:rFonts w:ascii="Wingdings" w:hAnsi="Wingdings" w:hint="default"/>
      </w:rPr>
    </w:lvl>
    <w:lvl w:ilvl="2" w:tplc="6EFC1E28" w:tentative="1">
      <w:start w:val="1"/>
      <w:numFmt w:val="bullet"/>
      <w:lvlText w:val=""/>
      <w:lvlJc w:val="left"/>
      <w:pPr>
        <w:tabs>
          <w:tab w:val="num" w:pos="2160"/>
        </w:tabs>
        <w:ind w:left="2160" w:hanging="360"/>
      </w:pPr>
      <w:rPr>
        <w:rFonts w:ascii="Wingdings" w:hAnsi="Wingdings" w:hint="default"/>
      </w:rPr>
    </w:lvl>
    <w:lvl w:ilvl="3" w:tplc="3C4A2C98" w:tentative="1">
      <w:start w:val="1"/>
      <w:numFmt w:val="bullet"/>
      <w:lvlText w:val=""/>
      <w:lvlJc w:val="left"/>
      <w:pPr>
        <w:tabs>
          <w:tab w:val="num" w:pos="2880"/>
        </w:tabs>
        <w:ind w:left="2880" w:hanging="360"/>
      </w:pPr>
      <w:rPr>
        <w:rFonts w:ascii="Wingdings" w:hAnsi="Wingdings" w:hint="default"/>
      </w:rPr>
    </w:lvl>
    <w:lvl w:ilvl="4" w:tplc="1C86A2B6" w:tentative="1">
      <w:start w:val="1"/>
      <w:numFmt w:val="bullet"/>
      <w:lvlText w:val=""/>
      <w:lvlJc w:val="left"/>
      <w:pPr>
        <w:tabs>
          <w:tab w:val="num" w:pos="3600"/>
        </w:tabs>
        <w:ind w:left="3600" w:hanging="360"/>
      </w:pPr>
      <w:rPr>
        <w:rFonts w:ascii="Wingdings" w:hAnsi="Wingdings" w:hint="default"/>
      </w:rPr>
    </w:lvl>
    <w:lvl w:ilvl="5" w:tplc="9C6205C2" w:tentative="1">
      <w:start w:val="1"/>
      <w:numFmt w:val="bullet"/>
      <w:lvlText w:val=""/>
      <w:lvlJc w:val="left"/>
      <w:pPr>
        <w:tabs>
          <w:tab w:val="num" w:pos="4320"/>
        </w:tabs>
        <w:ind w:left="4320" w:hanging="360"/>
      </w:pPr>
      <w:rPr>
        <w:rFonts w:ascii="Wingdings" w:hAnsi="Wingdings" w:hint="default"/>
      </w:rPr>
    </w:lvl>
    <w:lvl w:ilvl="6" w:tplc="29EE18C4" w:tentative="1">
      <w:start w:val="1"/>
      <w:numFmt w:val="bullet"/>
      <w:lvlText w:val=""/>
      <w:lvlJc w:val="left"/>
      <w:pPr>
        <w:tabs>
          <w:tab w:val="num" w:pos="5040"/>
        </w:tabs>
        <w:ind w:left="5040" w:hanging="360"/>
      </w:pPr>
      <w:rPr>
        <w:rFonts w:ascii="Wingdings" w:hAnsi="Wingdings" w:hint="default"/>
      </w:rPr>
    </w:lvl>
    <w:lvl w:ilvl="7" w:tplc="68C4827E" w:tentative="1">
      <w:start w:val="1"/>
      <w:numFmt w:val="bullet"/>
      <w:lvlText w:val=""/>
      <w:lvlJc w:val="left"/>
      <w:pPr>
        <w:tabs>
          <w:tab w:val="num" w:pos="5760"/>
        </w:tabs>
        <w:ind w:left="5760" w:hanging="360"/>
      </w:pPr>
      <w:rPr>
        <w:rFonts w:ascii="Wingdings" w:hAnsi="Wingdings" w:hint="default"/>
      </w:rPr>
    </w:lvl>
    <w:lvl w:ilvl="8" w:tplc="BD7AA098" w:tentative="1">
      <w:start w:val="1"/>
      <w:numFmt w:val="bullet"/>
      <w:lvlText w:val=""/>
      <w:lvlJc w:val="left"/>
      <w:pPr>
        <w:tabs>
          <w:tab w:val="num" w:pos="6480"/>
        </w:tabs>
        <w:ind w:left="6480" w:hanging="360"/>
      </w:pPr>
      <w:rPr>
        <w:rFonts w:ascii="Wingdings" w:hAnsi="Wingdings" w:hint="default"/>
      </w:rPr>
    </w:lvl>
  </w:abstractNum>
  <w:abstractNum w:abstractNumId="2">
    <w:nsid w:val="329537AD"/>
    <w:multiLevelType w:val="hybridMultilevel"/>
    <w:tmpl w:val="440E6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B0A45DA"/>
    <w:multiLevelType w:val="hybridMultilevel"/>
    <w:tmpl w:val="E69201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7CB7E88"/>
    <w:multiLevelType w:val="hybridMultilevel"/>
    <w:tmpl w:val="E8384A52"/>
    <w:lvl w:ilvl="0" w:tplc="8092D784">
      <w:start w:val="1"/>
      <w:numFmt w:val="bullet"/>
      <w:lvlText w:val="•"/>
      <w:lvlJc w:val="left"/>
      <w:pPr>
        <w:tabs>
          <w:tab w:val="num" w:pos="720"/>
        </w:tabs>
        <w:ind w:left="720" w:hanging="360"/>
      </w:pPr>
      <w:rPr>
        <w:rFonts w:ascii="Times New Roman" w:hAnsi="Times New Roman" w:hint="default"/>
      </w:rPr>
    </w:lvl>
    <w:lvl w:ilvl="1" w:tplc="86D63482" w:tentative="1">
      <w:start w:val="1"/>
      <w:numFmt w:val="bullet"/>
      <w:lvlText w:val="•"/>
      <w:lvlJc w:val="left"/>
      <w:pPr>
        <w:tabs>
          <w:tab w:val="num" w:pos="1440"/>
        </w:tabs>
        <w:ind w:left="1440" w:hanging="360"/>
      </w:pPr>
      <w:rPr>
        <w:rFonts w:ascii="Times New Roman" w:hAnsi="Times New Roman" w:hint="default"/>
      </w:rPr>
    </w:lvl>
    <w:lvl w:ilvl="2" w:tplc="BD027972" w:tentative="1">
      <w:start w:val="1"/>
      <w:numFmt w:val="bullet"/>
      <w:lvlText w:val="•"/>
      <w:lvlJc w:val="left"/>
      <w:pPr>
        <w:tabs>
          <w:tab w:val="num" w:pos="2160"/>
        </w:tabs>
        <w:ind w:left="2160" w:hanging="360"/>
      </w:pPr>
      <w:rPr>
        <w:rFonts w:ascii="Times New Roman" w:hAnsi="Times New Roman" w:hint="default"/>
      </w:rPr>
    </w:lvl>
    <w:lvl w:ilvl="3" w:tplc="73447746" w:tentative="1">
      <w:start w:val="1"/>
      <w:numFmt w:val="bullet"/>
      <w:lvlText w:val="•"/>
      <w:lvlJc w:val="left"/>
      <w:pPr>
        <w:tabs>
          <w:tab w:val="num" w:pos="2880"/>
        </w:tabs>
        <w:ind w:left="2880" w:hanging="360"/>
      </w:pPr>
      <w:rPr>
        <w:rFonts w:ascii="Times New Roman" w:hAnsi="Times New Roman" w:hint="default"/>
      </w:rPr>
    </w:lvl>
    <w:lvl w:ilvl="4" w:tplc="2990FE08" w:tentative="1">
      <w:start w:val="1"/>
      <w:numFmt w:val="bullet"/>
      <w:lvlText w:val="•"/>
      <w:lvlJc w:val="left"/>
      <w:pPr>
        <w:tabs>
          <w:tab w:val="num" w:pos="3600"/>
        </w:tabs>
        <w:ind w:left="3600" w:hanging="360"/>
      </w:pPr>
      <w:rPr>
        <w:rFonts w:ascii="Times New Roman" w:hAnsi="Times New Roman" w:hint="default"/>
      </w:rPr>
    </w:lvl>
    <w:lvl w:ilvl="5" w:tplc="3CD4EC10" w:tentative="1">
      <w:start w:val="1"/>
      <w:numFmt w:val="bullet"/>
      <w:lvlText w:val="•"/>
      <w:lvlJc w:val="left"/>
      <w:pPr>
        <w:tabs>
          <w:tab w:val="num" w:pos="4320"/>
        </w:tabs>
        <w:ind w:left="4320" w:hanging="360"/>
      </w:pPr>
      <w:rPr>
        <w:rFonts w:ascii="Times New Roman" w:hAnsi="Times New Roman" w:hint="default"/>
      </w:rPr>
    </w:lvl>
    <w:lvl w:ilvl="6" w:tplc="B130F77C" w:tentative="1">
      <w:start w:val="1"/>
      <w:numFmt w:val="bullet"/>
      <w:lvlText w:val="•"/>
      <w:lvlJc w:val="left"/>
      <w:pPr>
        <w:tabs>
          <w:tab w:val="num" w:pos="5040"/>
        </w:tabs>
        <w:ind w:left="5040" w:hanging="360"/>
      </w:pPr>
      <w:rPr>
        <w:rFonts w:ascii="Times New Roman" w:hAnsi="Times New Roman" w:hint="default"/>
      </w:rPr>
    </w:lvl>
    <w:lvl w:ilvl="7" w:tplc="E8A478BA" w:tentative="1">
      <w:start w:val="1"/>
      <w:numFmt w:val="bullet"/>
      <w:lvlText w:val="•"/>
      <w:lvlJc w:val="left"/>
      <w:pPr>
        <w:tabs>
          <w:tab w:val="num" w:pos="5760"/>
        </w:tabs>
        <w:ind w:left="5760" w:hanging="360"/>
      </w:pPr>
      <w:rPr>
        <w:rFonts w:ascii="Times New Roman" w:hAnsi="Times New Roman" w:hint="default"/>
      </w:rPr>
    </w:lvl>
    <w:lvl w:ilvl="8" w:tplc="11322DAE" w:tentative="1">
      <w:start w:val="1"/>
      <w:numFmt w:val="bullet"/>
      <w:lvlText w:val="•"/>
      <w:lvlJc w:val="left"/>
      <w:pPr>
        <w:tabs>
          <w:tab w:val="num" w:pos="6480"/>
        </w:tabs>
        <w:ind w:left="6480" w:hanging="360"/>
      </w:pPr>
      <w:rPr>
        <w:rFonts w:ascii="Times New Roman" w:hAnsi="Times New Roman" w:hint="default"/>
      </w:rPr>
    </w:lvl>
  </w:abstractNum>
  <w:abstractNum w:abstractNumId="5">
    <w:nsid w:val="7FA07378"/>
    <w:multiLevelType w:val="hybridMultilevel"/>
    <w:tmpl w:val="2B4C8266"/>
    <w:lvl w:ilvl="0" w:tplc="E7FEB56C">
      <w:start w:val="1"/>
      <w:numFmt w:val="bullet"/>
      <w:lvlText w:val="•"/>
      <w:lvlJc w:val="left"/>
      <w:pPr>
        <w:tabs>
          <w:tab w:val="num" w:pos="720"/>
        </w:tabs>
        <w:ind w:left="720" w:hanging="360"/>
      </w:pPr>
      <w:rPr>
        <w:rFonts w:ascii="Times New Roman" w:hAnsi="Times New Roman" w:hint="default"/>
      </w:rPr>
    </w:lvl>
    <w:lvl w:ilvl="1" w:tplc="A6DCEB2E" w:tentative="1">
      <w:start w:val="1"/>
      <w:numFmt w:val="bullet"/>
      <w:lvlText w:val="•"/>
      <w:lvlJc w:val="left"/>
      <w:pPr>
        <w:tabs>
          <w:tab w:val="num" w:pos="1440"/>
        </w:tabs>
        <w:ind w:left="1440" w:hanging="360"/>
      </w:pPr>
      <w:rPr>
        <w:rFonts w:ascii="Times New Roman" w:hAnsi="Times New Roman" w:hint="default"/>
      </w:rPr>
    </w:lvl>
    <w:lvl w:ilvl="2" w:tplc="0116175C" w:tentative="1">
      <w:start w:val="1"/>
      <w:numFmt w:val="bullet"/>
      <w:lvlText w:val="•"/>
      <w:lvlJc w:val="left"/>
      <w:pPr>
        <w:tabs>
          <w:tab w:val="num" w:pos="2160"/>
        </w:tabs>
        <w:ind w:left="2160" w:hanging="360"/>
      </w:pPr>
      <w:rPr>
        <w:rFonts w:ascii="Times New Roman" w:hAnsi="Times New Roman" w:hint="default"/>
      </w:rPr>
    </w:lvl>
    <w:lvl w:ilvl="3" w:tplc="7FFED4E6" w:tentative="1">
      <w:start w:val="1"/>
      <w:numFmt w:val="bullet"/>
      <w:lvlText w:val="•"/>
      <w:lvlJc w:val="left"/>
      <w:pPr>
        <w:tabs>
          <w:tab w:val="num" w:pos="2880"/>
        </w:tabs>
        <w:ind w:left="2880" w:hanging="360"/>
      </w:pPr>
      <w:rPr>
        <w:rFonts w:ascii="Times New Roman" w:hAnsi="Times New Roman" w:hint="default"/>
      </w:rPr>
    </w:lvl>
    <w:lvl w:ilvl="4" w:tplc="10D07794" w:tentative="1">
      <w:start w:val="1"/>
      <w:numFmt w:val="bullet"/>
      <w:lvlText w:val="•"/>
      <w:lvlJc w:val="left"/>
      <w:pPr>
        <w:tabs>
          <w:tab w:val="num" w:pos="3600"/>
        </w:tabs>
        <w:ind w:left="3600" w:hanging="360"/>
      </w:pPr>
      <w:rPr>
        <w:rFonts w:ascii="Times New Roman" w:hAnsi="Times New Roman" w:hint="default"/>
      </w:rPr>
    </w:lvl>
    <w:lvl w:ilvl="5" w:tplc="C8748C96" w:tentative="1">
      <w:start w:val="1"/>
      <w:numFmt w:val="bullet"/>
      <w:lvlText w:val="•"/>
      <w:lvlJc w:val="left"/>
      <w:pPr>
        <w:tabs>
          <w:tab w:val="num" w:pos="4320"/>
        </w:tabs>
        <w:ind w:left="4320" w:hanging="360"/>
      </w:pPr>
      <w:rPr>
        <w:rFonts w:ascii="Times New Roman" w:hAnsi="Times New Roman" w:hint="default"/>
      </w:rPr>
    </w:lvl>
    <w:lvl w:ilvl="6" w:tplc="F01E2DB4" w:tentative="1">
      <w:start w:val="1"/>
      <w:numFmt w:val="bullet"/>
      <w:lvlText w:val="•"/>
      <w:lvlJc w:val="left"/>
      <w:pPr>
        <w:tabs>
          <w:tab w:val="num" w:pos="5040"/>
        </w:tabs>
        <w:ind w:left="5040" w:hanging="360"/>
      </w:pPr>
      <w:rPr>
        <w:rFonts w:ascii="Times New Roman" w:hAnsi="Times New Roman" w:hint="default"/>
      </w:rPr>
    </w:lvl>
    <w:lvl w:ilvl="7" w:tplc="E08E3F18" w:tentative="1">
      <w:start w:val="1"/>
      <w:numFmt w:val="bullet"/>
      <w:lvlText w:val="•"/>
      <w:lvlJc w:val="left"/>
      <w:pPr>
        <w:tabs>
          <w:tab w:val="num" w:pos="5760"/>
        </w:tabs>
        <w:ind w:left="5760" w:hanging="360"/>
      </w:pPr>
      <w:rPr>
        <w:rFonts w:ascii="Times New Roman" w:hAnsi="Times New Roman" w:hint="default"/>
      </w:rPr>
    </w:lvl>
    <w:lvl w:ilvl="8" w:tplc="C52E12D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8BA"/>
    <w:rsid w:val="00010B5A"/>
    <w:rsid w:val="00036473"/>
    <w:rsid w:val="000672D2"/>
    <w:rsid w:val="000969E4"/>
    <w:rsid w:val="000C00D9"/>
    <w:rsid w:val="000D198E"/>
    <w:rsid w:val="000D7233"/>
    <w:rsid w:val="000F35DF"/>
    <w:rsid w:val="000F6525"/>
    <w:rsid w:val="00180064"/>
    <w:rsid w:val="00191C12"/>
    <w:rsid w:val="00233C44"/>
    <w:rsid w:val="00234272"/>
    <w:rsid w:val="00235A27"/>
    <w:rsid w:val="002658FB"/>
    <w:rsid w:val="00270F56"/>
    <w:rsid w:val="002D673C"/>
    <w:rsid w:val="002F5517"/>
    <w:rsid w:val="00302980"/>
    <w:rsid w:val="003160A6"/>
    <w:rsid w:val="003363B2"/>
    <w:rsid w:val="0036769D"/>
    <w:rsid w:val="0039723B"/>
    <w:rsid w:val="003A7E30"/>
    <w:rsid w:val="003B2265"/>
    <w:rsid w:val="003D297F"/>
    <w:rsid w:val="003F3056"/>
    <w:rsid w:val="00456806"/>
    <w:rsid w:val="00495A46"/>
    <w:rsid w:val="00497FE0"/>
    <w:rsid w:val="004B1DB5"/>
    <w:rsid w:val="004C680B"/>
    <w:rsid w:val="004E7DBC"/>
    <w:rsid w:val="004F4EA8"/>
    <w:rsid w:val="00520178"/>
    <w:rsid w:val="005220A0"/>
    <w:rsid w:val="005402B5"/>
    <w:rsid w:val="005928EC"/>
    <w:rsid w:val="005D5D19"/>
    <w:rsid w:val="006000D6"/>
    <w:rsid w:val="0065323B"/>
    <w:rsid w:val="006538D9"/>
    <w:rsid w:val="00654254"/>
    <w:rsid w:val="00656DDB"/>
    <w:rsid w:val="00682AEC"/>
    <w:rsid w:val="0069476C"/>
    <w:rsid w:val="006A17EE"/>
    <w:rsid w:val="006F3CE9"/>
    <w:rsid w:val="007006C5"/>
    <w:rsid w:val="00720784"/>
    <w:rsid w:val="007249EA"/>
    <w:rsid w:val="007C1B81"/>
    <w:rsid w:val="00861A98"/>
    <w:rsid w:val="00886F36"/>
    <w:rsid w:val="0092093B"/>
    <w:rsid w:val="00937777"/>
    <w:rsid w:val="00961D95"/>
    <w:rsid w:val="009B34E6"/>
    <w:rsid w:val="00A452D7"/>
    <w:rsid w:val="00A90871"/>
    <w:rsid w:val="00B5615C"/>
    <w:rsid w:val="00B81E40"/>
    <w:rsid w:val="00BD3F2D"/>
    <w:rsid w:val="00BD73A7"/>
    <w:rsid w:val="00BF2CED"/>
    <w:rsid w:val="00C618FE"/>
    <w:rsid w:val="00C654A4"/>
    <w:rsid w:val="00C768BA"/>
    <w:rsid w:val="00C948A7"/>
    <w:rsid w:val="00CB41E4"/>
    <w:rsid w:val="00CD2B9F"/>
    <w:rsid w:val="00D067EE"/>
    <w:rsid w:val="00D448B1"/>
    <w:rsid w:val="00D9550E"/>
    <w:rsid w:val="00D9645A"/>
    <w:rsid w:val="00DA597F"/>
    <w:rsid w:val="00DB33A5"/>
    <w:rsid w:val="00E100CC"/>
    <w:rsid w:val="00E41C7E"/>
    <w:rsid w:val="00E63488"/>
    <w:rsid w:val="00ED228D"/>
    <w:rsid w:val="00ED3802"/>
    <w:rsid w:val="00ED5F07"/>
    <w:rsid w:val="00EE1224"/>
    <w:rsid w:val="00F3738D"/>
    <w:rsid w:val="00F630D7"/>
    <w:rsid w:val="00F748B0"/>
    <w:rsid w:val="00F90E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68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6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135953">
      <w:bodyDiv w:val="1"/>
      <w:marLeft w:val="0"/>
      <w:marRight w:val="0"/>
      <w:marTop w:val="0"/>
      <w:marBottom w:val="0"/>
      <w:divBdr>
        <w:top w:val="none" w:sz="0" w:space="0" w:color="auto"/>
        <w:left w:val="none" w:sz="0" w:space="0" w:color="auto"/>
        <w:bottom w:val="none" w:sz="0" w:space="0" w:color="auto"/>
        <w:right w:val="none" w:sz="0" w:space="0" w:color="auto"/>
      </w:divBdr>
      <w:divsChild>
        <w:div w:id="1208221800">
          <w:marLeft w:val="576"/>
          <w:marRight w:val="0"/>
          <w:marTop w:val="0"/>
          <w:marBottom w:val="0"/>
          <w:divBdr>
            <w:top w:val="none" w:sz="0" w:space="0" w:color="auto"/>
            <w:left w:val="none" w:sz="0" w:space="0" w:color="auto"/>
            <w:bottom w:val="none" w:sz="0" w:space="0" w:color="auto"/>
            <w:right w:val="none" w:sz="0" w:space="0" w:color="auto"/>
          </w:divBdr>
        </w:div>
        <w:div w:id="170068978">
          <w:marLeft w:val="576"/>
          <w:marRight w:val="0"/>
          <w:marTop w:val="0"/>
          <w:marBottom w:val="0"/>
          <w:divBdr>
            <w:top w:val="none" w:sz="0" w:space="0" w:color="auto"/>
            <w:left w:val="none" w:sz="0" w:space="0" w:color="auto"/>
            <w:bottom w:val="none" w:sz="0" w:space="0" w:color="auto"/>
            <w:right w:val="none" w:sz="0" w:space="0" w:color="auto"/>
          </w:divBdr>
        </w:div>
        <w:div w:id="1647279348">
          <w:marLeft w:val="576"/>
          <w:marRight w:val="0"/>
          <w:marTop w:val="0"/>
          <w:marBottom w:val="0"/>
          <w:divBdr>
            <w:top w:val="none" w:sz="0" w:space="0" w:color="auto"/>
            <w:left w:val="none" w:sz="0" w:space="0" w:color="auto"/>
            <w:bottom w:val="none" w:sz="0" w:space="0" w:color="auto"/>
            <w:right w:val="none" w:sz="0" w:space="0" w:color="auto"/>
          </w:divBdr>
        </w:div>
        <w:div w:id="1016884024">
          <w:marLeft w:val="576"/>
          <w:marRight w:val="0"/>
          <w:marTop w:val="0"/>
          <w:marBottom w:val="0"/>
          <w:divBdr>
            <w:top w:val="none" w:sz="0" w:space="0" w:color="auto"/>
            <w:left w:val="none" w:sz="0" w:space="0" w:color="auto"/>
            <w:bottom w:val="none" w:sz="0" w:space="0" w:color="auto"/>
            <w:right w:val="none" w:sz="0" w:space="0" w:color="auto"/>
          </w:divBdr>
        </w:div>
        <w:div w:id="1807966898">
          <w:marLeft w:val="576"/>
          <w:marRight w:val="0"/>
          <w:marTop w:val="0"/>
          <w:marBottom w:val="0"/>
          <w:divBdr>
            <w:top w:val="none" w:sz="0" w:space="0" w:color="auto"/>
            <w:left w:val="none" w:sz="0" w:space="0" w:color="auto"/>
            <w:bottom w:val="none" w:sz="0" w:space="0" w:color="auto"/>
            <w:right w:val="none" w:sz="0" w:space="0" w:color="auto"/>
          </w:divBdr>
        </w:div>
        <w:div w:id="1629974069">
          <w:marLeft w:val="576"/>
          <w:marRight w:val="0"/>
          <w:marTop w:val="0"/>
          <w:marBottom w:val="0"/>
          <w:divBdr>
            <w:top w:val="none" w:sz="0" w:space="0" w:color="auto"/>
            <w:left w:val="none" w:sz="0" w:space="0" w:color="auto"/>
            <w:bottom w:val="none" w:sz="0" w:space="0" w:color="auto"/>
            <w:right w:val="none" w:sz="0" w:space="0" w:color="auto"/>
          </w:divBdr>
        </w:div>
        <w:div w:id="190144983">
          <w:marLeft w:val="576"/>
          <w:marRight w:val="0"/>
          <w:marTop w:val="0"/>
          <w:marBottom w:val="0"/>
          <w:divBdr>
            <w:top w:val="none" w:sz="0" w:space="0" w:color="auto"/>
            <w:left w:val="none" w:sz="0" w:space="0" w:color="auto"/>
            <w:bottom w:val="none" w:sz="0" w:space="0" w:color="auto"/>
            <w:right w:val="none" w:sz="0" w:space="0" w:color="auto"/>
          </w:divBdr>
        </w:div>
      </w:divsChild>
    </w:div>
    <w:div w:id="966013172">
      <w:bodyDiv w:val="1"/>
      <w:marLeft w:val="0"/>
      <w:marRight w:val="0"/>
      <w:marTop w:val="0"/>
      <w:marBottom w:val="0"/>
      <w:divBdr>
        <w:top w:val="none" w:sz="0" w:space="0" w:color="auto"/>
        <w:left w:val="none" w:sz="0" w:space="0" w:color="auto"/>
        <w:bottom w:val="none" w:sz="0" w:space="0" w:color="auto"/>
        <w:right w:val="none" w:sz="0" w:space="0" w:color="auto"/>
      </w:divBdr>
      <w:divsChild>
        <w:div w:id="1472672290">
          <w:marLeft w:val="418"/>
          <w:marRight w:val="0"/>
          <w:marTop w:val="0"/>
          <w:marBottom w:val="0"/>
          <w:divBdr>
            <w:top w:val="none" w:sz="0" w:space="0" w:color="auto"/>
            <w:left w:val="none" w:sz="0" w:space="0" w:color="auto"/>
            <w:bottom w:val="none" w:sz="0" w:space="0" w:color="auto"/>
            <w:right w:val="none" w:sz="0" w:space="0" w:color="auto"/>
          </w:divBdr>
        </w:div>
        <w:div w:id="601108819">
          <w:marLeft w:val="418"/>
          <w:marRight w:val="0"/>
          <w:marTop w:val="0"/>
          <w:marBottom w:val="0"/>
          <w:divBdr>
            <w:top w:val="none" w:sz="0" w:space="0" w:color="auto"/>
            <w:left w:val="none" w:sz="0" w:space="0" w:color="auto"/>
            <w:bottom w:val="none" w:sz="0" w:space="0" w:color="auto"/>
            <w:right w:val="none" w:sz="0" w:space="0" w:color="auto"/>
          </w:divBdr>
        </w:div>
        <w:div w:id="1835998443">
          <w:marLeft w:val="418"/>
          <w:marRight w:val="0"/>
          <w:marTop w:val="0"/>
          <w:marBottom w:val="0"/>
          <w:divBdr>
            <w:top w:val="none" w:sz="0" w:space="0" w:color="auto"/>
            <w:left w:val="none" w:sz="0" w:space="0" w:color="auto"/>
            <w:bottom w:val="none" w:sz="0" w:space="0" w:color="auto"/>
            <w:right w:val="none" w:sz="0" w:space="0" w:color="auto"/>
          </w:divBdr>
        </w:div>
        <w:div w:id="1719669132">
          <w:marLeft w:val="418"/>
          <w:marRight w:val="0"/>
          <w:marTop w:val="0"/>
          <w:marBottom w:val="0"/>
          <w:divBdr>
            <w:top w:val="none" w:sz="0" w:space="0" w:color="auto"/>
            <w:left w:val="none" w:sz="0" w:space="0" w:color="auto"/>
            <w:bottom w:val="none" w:sz="0" w:space="0" w:color="auto"/>
            <w:right w:val="none" w:sz="0" w:space="0" w:color="auto"/>
          </w:divBdr>
        </w:div>
        <w:div w:id="908924037">
          <w:marLeft w:val="418"/>
          <w:marRight w:val="0"/>
          <w:marTop w:val="0"/>
          <w:marBottom w:val="0"/>
          <w:divBdr>
            <w:top w:val="none" w:sz="0" w:space="0" w:color="auto"/>
            <w:left w:val="none" w:sz="0" w:space="0" w:color="auto"/>
            <w:bottom w:val="none" w:sz="0" w:space="0" w:color="auto"/>
            <w:right w:val="none" w:sz="0" w:space="0" w:color="auto"/>
          </w:divBdr>
        </w:div>
      </w:divsChild>
    </w:div>
    <w:div w:id="14801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7E158-9B31-43B2-85C9-4F418486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Evolution V2</dc:creator>
  <cp:lastModifiedBy>Ximena P. Bernal</cp:lastModifiedBy>
  <cp:revision>2</cp:revision>
  <dcterms:created xsi:type="dcterms:W3CDTF">2012-03-14T17:34:00Z</dcterms:created>
  <dcterms:modified xsi:type="dcterms:W3CDTF">2012-03-14T17:34:00Z</dcterms:modified>
</cp:coreProperties>
</file>