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0"/>
        <w:gridCol w:w="1124"/>
        <w:gridCol w:w="142"/>
        <w:gridCol w:w="708"/>
        <w:gridCol w:w="426"/>
        <w:gridCol w:w="117"/>
        <w:gridCol w:w="875"/>
        <w:gridCol w:w="450"/>
        <w:gridCol w:w="533"/>
        <w:gridCol w:w="434"/>
        <w:gridCol w:w="2694"/>
      </w:tblGrid>
      <w:tr w:rsidR="00DF7A07" w:rsidTr="00FC0BF2">
        <w:trPr>
          <w:trHeight w:val="1125"/>
        </w:trPr>
        <w:tc>
          <w:tcPr>
            <w:tcW w:w="9493" w:type="dxa"/>
            <w:gridSpan w:val="13"/>
          </w:tcPr>
          <w:p w:rsidR="00E24FFF" w:rsidRDefault="00C7087D" w:rsidP="00E24FFF">
            <w:pPr>
              <w:pStyle w:val="Encabezado"/>
              <w:tabs>
                <w:tab w:val="center" w:pos="4648"/>
                <w:tab w:val="right" w:pos="9297"/>
              </w:tabs>
              <w:jc w:val="center"/>
            </w:pPr>
            <w:r w:rsidRPr="00A67C37">
              <w:rPr>
                <w:noProof/>
                <w:lang w:val="es-EC" w:eastAsia="es-EC"/>
              </w:rPr>
              <w:drawing>
                <wp:inline distT="0" distB="0" distL="0" distR="0">
                  <wp:extent cx="2505075" cy="866775"/>
                  <wp:effectExtent l="0" t="0" r="9525" b="9525"/>
                  <wp:docPr id="2" name="Imagen 2" descr="Descripción: http://www.cuenca.gob.ec/sites/all/themes/eventu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www.cuenca.gob.ec/sites/all/themes/eventu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80" b="16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FFF" w:rsidRPr="00A1244F" w:rsidRDefault="00E24FFF" w:rsidP="00E24FFF">
            <w:pPr>
              <w:pStyle w:val="Encabezado"/>
              <w:jc w:val="center"/>
              <w:rPr>
                <w:b/>
                <w:sz w:val="20"/>
              </w:rPr>
            </w:pPr>
            <w:r w:rsidRPr="00A1244F">
              <w:rPr>
                <w:b/>
                <w:sz w:val="20"/>
              </w:rPr>
              <w:t xml:space="preserve">GOBIERNO AUTÓNOMO DESCENTRALIZADO </w:t>
            </w:r>
          </w:p>
          <w:p w:rsidR="00E24FFF" w:rsidRPr="00A1244F" w:rsidRDefault="00E24FFF" w:rsidP="00E24FFF">
            <w:pPr>
              <w:pStyle w:val="Encabezado"/>
              <w:jc w:val="center"/>
              <w:rPr>
                <w:b/>
                <w:sz w:val="20"/>
              </w:rPr>
            </w:pPr>
            <w:r w:rsidRPr="00A1244F">
              <w:rPr>
                <w:b/>
                <w:sz w:val="20"/>
              </w:rPr>
              <w:t>MUNICIPAL DEL CANTÓN CUENCA</w:t>
            </w:r>
          </w:p>
          <w:p w:rsidR="00DF7A07" w:rsidRPr="00D9442B" w:rsidRDefault="00DF7A07" w:rsidP="00E24FFF">
            <w:pPr>
              <w:ind w:left="-113" w:right="-108"/>
              <w:rPr>
                <w:rFonts w:ascii="Bookman Old Style" w:eastAsia="Times New Roman" w:hAnsi="Bookman Old Style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</w:p>
        </w:tc>
      </w:tr>
      <w:tr w:rsidR="001D3A33" w:rsidTr="00440390">
        <w:trPr>
          <w:trHeight w:val="899"/>
        </w:trPr>
        <w:tc>
          <w:tcPr>
            <w:tcW w:w="9493" w:type="dxa"/>
            <w:gridSpan w:val="13"/>
            <w:shd w:val="clear" w:color="auto" w:fill="FF7C80"/>
            <w:vAlign w:val="bottom"/>
          </w:tcPr>
          <w:p w:rsidR="001D3A33" w:rsidRPr="00440390" w:rsidRDefault="001D3A33" w:rsidP="00A76078">
            <w:pPr>
              <w:widowControl/>
              <w:spacing w:line="360" w:lineRule="auto"/>
              <w:jc w:val="center"/>
              <w:rPr>
                <w:b/>
              </w:rPr>
            </w:pPr>
            <w:r w:rsidRPr="00440390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 xml:space="preserve">ESTUDIO DE MERCADO PARA LA  </w:t>
            </w:r>
            <w:r w:rsidR="003C332C" w:rsidRPr="00440390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DEFINICIÓN</w:t>
            </w:r>
            <w:r w:rsidRPr="00440390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 xml:space="preserve"> DEL PRESUPUESTO REFERENCIAL</w:t>
            </w:r>
            <w:r w:rsidR="00D377CA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 xml:space="preserve"> BIENES Y SERVICIOS</w:t>
            </w:r>
          </w:p>
        </w:tc>
      </w:tr>
      <w:tr w:rsidR="001D3A33" w:rsidTr="009B3F41">
        <w:tc>
          <w:tcPr>
            <w:tcW w:w="9493" w:type="dxa"/>
            <w:gridSpan w:val="13"/>
          </w:tcPr>
          <w:p w:rsidR="001D3A33" w:rsidRDefault="001D3A33" w:rsidP="003C332C">
            <w:pPr>
              <w:rPr>
                <w:b/>
                <w:sz w:val="28"/>
              </w:rPr>
            </w:pPr>
          </w:p>
        </w:tc>
      </w:tr>
      <w:tr w:rsidR="00D377CA" w:rsidTr="004D69D6">
        <w:trPr>
          <w:gridAfter w:val="3"/>
          <w:wAfter w:w="3661" w:type="dxa"/>
          <w:trHeight w:val="397"/>
        </w:trPr>
        <w:tc>
          <w:tcPr>
            <w:tcW w:w="3256" w:type="dxa"/>
            <w:gridSpan w:val="5"/>
            <w:shd w:val="clear" w:color="auto" w:fill="DEEAF6" w:themeFill="accent1" w:themeFillTint="33"/>
            <w:vAlign w:val="center"/>
          </w:tcPr>
          <w:p w:rsidR="00D377CA" w:rsidRPr="003C332C" w:rsidRDefault="00D377CA" w:rsidP="0060020F">
            <w:pPr>
              <w:rPr>
                <w:rFonts w:asciiTheme="minorHAnsi" w:hAnsiTheme="minorHAnsi"/>
                <w:b/>
                <w:sz w:val="2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TIPO DE PRODUCTO: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D377CA" w:rsidRPr="003C332C" w:rsidRDefault="00D377CA" w:rsidP="0060020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Bien</w:t>
            </w:r>
          </w:p>
        </w:tc>
        <w:tc>
          <w:tcPr>
            <w:tcW w:w="426" w:type="dxa"/>
            <w:vAlign w:val="center"/>
          </w:tcPr>
          <w:p w:rsidR="00D377CA" w:rsidRPr="003C332C" w:rsidRDefault="00D377CA" w:rsidP="0060020F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:rsidR="00D377CA" w:rsidRPr="003C332C" w:rsidRDefault="00D377CA" w:rsidP="0060020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tc>
          <w:tcPr>
            <w:tcW w:w="450" w:type="dxa"/>
          </w:tcPr>
          <w:p w:rsidR="00D377CA" w:rsidRPr="003C332C" w:rsidRDefault="00D377CA" w:rsidP="00D377CA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3C332C" w:rsidTr="009B3F41">
        <w:trPr>
          <w:trHeight w:val="397"/>
        </w:trPr>
        <w:tc>
          <w:tcPr>
            <w:tcW w:w="3256" w:type="dxa"/>
            <w:gridSpan w:val="5"/>
            <w:shd w:val="clear" w:color="auto" w:fill="DEEAF6" w:themeFill="accent1" w:themeFillTint="33"/>
            <w:vAlign w:val="center"/>
          </w:tcPr>
          <w:p w:rsidR="003C332C" w:rsidRPr="003C332C" w:rsidRDefault="0060020F" w:rsidP="003C332C">
            <w:pPr>
              <w:rPr>
                <w:rFonts w:asciiTheme="minorHAnsi" w:hAnsiTheme="minorHAnsi"/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3C332C" w:rsidRPr="0060020F">
              <w:rPr>
                <w:b/>
                <w:sz w:val="20"/>
                <w:szCs w:val="20"/>
              </w:rPr>
              <w:t>bjeto</w:t>
            </w:r>
            <w:r>
              <w:rPr>
                <w:b/>
                <w:sz w:val="20"/>
                <w:szCs w:val="20"/>
              </w:rPr>
              <w:t xml:space="preserve"> Contractual</w:t>
            </w:r>
            <w:r w:rsidR="003C332C" w:rsidRPr="006002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8"/>
            <w:shd w:val="clear" w:color="auto" w:fill="FFFFFF" w:themeFill="background1"/>
          </w:tcPr>
          <w:p w:rsidR="003C332C" w:rsidRPr="003C332C" w:rsidRDefault="000F6069" w:rsidP="003C332C">
            <w:pPr>
              <w:jc w:val="both"/>
              <w:rPr>
                <w:rFonts w:asciiTheme="minorHAnsi" w:hAnsiTheme="minorHAnsi"/>
                <w:sz w:val="28"/>
              </w:rPr>
            </w:pPr>
            <w:r w:rsidRPr="009D569F">
              <w:rPr>
                <w:rFonts w:eastAsia="Times New Roman"/>
                <w:i/>
                <w:iCs/>
                <w:color w:val="FF0000"/>
                <w:lang w:val="es-EC" w:eastAsia="es-EC"/>
              </w:rPr>
              <w:t>(Mismo nombre del PAC)</w:t>
            </w:r>
            <w:r w:rsidRPr="009D569F">
              <w:rPr>
                <w:rFonts w:eastAsia="Times New Roman"/>
                <w:color w:val="FF0000"/>
                <w:lang w:val="es-EC" w:eastAsia="es-EC"/>
              </w:rPr>
              <w:t> </w:t>
            </w:r>
            <w:bookmarkStart w:id="0" w:name="_GoBack"/>
            <w:bookmarkEnd w:id="0"/>
          </w:p>
        </w:tc>
      </w:tr>
      <w:tr w:rsidR="003C332C" w:rsidTr="006B4E7E">
        <w:trPr>
          <w:trHeight w:val="275"/>
        </w:trPr>
        <w:tc>
          <w:tcPr>
            <w:tcW w:w="3256" w:type="dxa"/>
            <w:gridSpan w:val="5"/>
            <w:shd w:val="clear" w:color="auto" w:fill="DEEAF6" w:themeFill="accent1" w:themeFillTint="33"/>
            <w:vAlign w:val="center"/>
          </w:tcPr>
          <w:p w:rsidR="003C332C" w:rsidRPr="003C332C" w:rsidRDefault="006B4E7E" w:rsidP="003C332C">
            <w:pPr>
              <w:rPr>
                <w:rFonts w:asciiTheme="minorHAnsi" w:hAnsiTheme="minorHAnsi"/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Área Requirente:</w:t>
            </w:r>
          </w:p>
        </w:tc>
        <w:tc>
          <w:tcPr>
            <w:tcW w:w="6237" w:type="dxa"/>
            <w:gridSpan w:val="8"/>
          </w:tcPr>
          <w:p w:rsidR="003C332C" w:rsidRPr="006B4E7E" w:rsidRDefault="000F6069" w:rsidP="003C332C">
            <w:pPr>
              <w:jc w:val="both"/>
              <w:rPr>
                <w:rFonts w:asciiTheme="minorHAnsi" w:hAnsiTheme="minorHAnsi"/>
              </w:rPr>
            </w:pPr>
            <w:r w:rsidRPr="009D569F">
              <w:rPr>
                <w:rFonts w:eastAsia="Times New Roman"/>
                <w:i/>
                <w:iCs/>
                <w:color w:val="FF0000"/>
                <w:lang w:val="es-EC" w:eastAsia="es-EC"/>
              </w:rPr>
              <w:t>(nombre de la dependencia)</w:t>
            </w:r>
          </w:p>
        </w:tc>
      </w:tr>
      <w:tr w:rsidR="00440390" w:rsidTr="006B4E7E">
        <w:trPr>
          <w:trHeight w:val="252"/>
        </w:trPr>
        <w:tc>
          <w:tcPr>
            <w:tcW w:w="3256" w:type="dxa"/>
            <w:gridSpan w:val="5"/>
            <w:shd w:val="clear" w:color="auto" w:fill="DEEAF6" w:themeFill="accent1" w:themeFillTint="33"/>
            <w:vAlign w:val="center"/>
          </w:tcPr>
          <w:p w:rsidR="00440390" w:rsidRDefault="00440390" w:rsidP="003C3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Procedimiento de Contratación:</w:t>
            </w:r>
          </w:p>
        </w:tc>
        <w:tc>
          <w:tcPr>
            <w:tcW w:w="6237" w:type="dxa"/>
            <w:gridSpan w:val="8"/>
          </w:tcPr>
          <w:p w:rsidR="00440390" w:rsidRPr="006B4E7E" w:rsidRDefault="000F6069" w:rsidP="003C332C">
            <w:pPr>
              <w:jc w:val="both"/>
              <w:rPr>
                <w:rFonts w:asciiTheme="minorHAnsi" w:hAnsiTheme="minorHAnsi"/>
              </w:rPr>
            </w:pPr>
            <w:r w:rsidRPr="009D569F">
              <w:rPr>
                <w:rFonts w:eastAsia="Times New Roman"/>
                <w:i/>
                <w:iCs/>
                <w:color w:val="FF0000"/>
                <w:lang w:val="es-EC" w:eastAsia="es-EC"/>
              </w:rPr>
              <w:t>(de conformidad al tipo indicado en el PAC)</w:t>
            </w:r>
          </w:p>
        </w:tc>
      </w:tr>
      <w:tr w:rsidR="00440390" w:rsidTr="006B4E7E">
        <w:trPr>
          <w:trHeight w:val="252"/>
        </w:trPr>
        <w:tc>
          <w:tcPr>
            <w:tcW w:w="3256" w:type="dxa"/>
            <w:gridSpan w:val="5"/>
            <w:shd w:val="clear" w:color="auto" w:fill="DEEAF6" w:themeFill="accent1" w:themeFillTint="33"/>
            <w:vAlign w:val="center"/>
          </w:tcPr>
          <w:p w:rsidR="00440390" w:rsidRDefault="00440390" w:rsidP="003C3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elaboración del Estudio:</w:t>
            </w:r>
          </w:p>
        </w:tc>
        <w:tc>
          <w:tcPr>
            <w:tcW w:w="6237" w:type="dxa"/>
            <w:gridSpan w:val="8"/>
          </w:tcPr>
          <w:p w:rsidR="00440390" w:rsidRPr="000F6069" w:rsidRDefault="000F6069" w:rsidP="003C332C">
            <w:p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0F6069">
              <w:rPr>
                <w:rFonts w:eastAsia="Times New Roman"/>
                <w:i/>
                <w:iCs/>
                <w:color w:val="FF0000"/>
                <w:lang w:val="es-EC" w:eastAsia="es-EC"/>
              </w:rPr>
              <w:t>(colocar la fecha de elaboración)</w:t>
            </w:r>
          </w:p>
        </w:tc>
      </w:tr>
      <w:tr w:rsidR="003C332C" w:rsidTr="009B3F41">
        <w:tc>
          <w:tcPr>
            <w:tcW w:w="949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3C332C" w:rsidRPr="00A147A6" w:rsidRDefault="003C332C" w:rsidP="003C332C">
            <w:pPr>
              <w:tabs>
                <w:tab w:val="left" w:pos="230"/>
              </w:tabs>
              <w:rPr>
                <w:b/>
                <w:sz w:val="44"/>
              </w:rPr>
            </w:pPr>
            <w:r>
              <w:rPr>
                <w:b/>
                <w:sz w:val="28"/>
              </w:rPr>
              <w:tab/>
            </w:r>
          </w:p>
        </w:tc>
      </w:tr>
      <w:tr w:rsidR="003C332C" w:rsidTr="009B3F41">
        <w:tc>
          <w:tcPr>
            <w:tcW w:w="9493" w:type="dxa"/>
            <w:gridSpan w:val="13"/>
            <w:shd w:val="clear" w:color="auto" w:fill="DEEAF6" w:themeFill="accent1" w:themeFillTint="33"/>
          </w:tcPr>
          <w:p w:rsidR="003C332C" w:rsidRPr="009A720D" w:rsidRDefault="003C332C" w:rsidP="00295EB6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</w:t>
            </w:r>
            <w:r w:rsidR="00295EB6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ANÁLISIS DEL BIEN O SERVICIO A SER ADQUIRIDO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</w:tc>
      </w:tr>
      <w:tr w:rsidR="00E91C03" w:rsidTr="00D24C7D">
        <w:trPr>
          <w:trHeight w:val="269"/>
        </w:trPr>
        <w:tc>
          <w:tcPr>
            <w:tcW w:w="3114" w:type="dxa"/>
            <w:gridSpan w:val="4"/>
            <w:shd w:val="clear" w:color="auto" w:fill="DBDBDB"/>
          </w:tcPr>
          <w:p w:rsidR="00E91C03" w:rsidRDefault="002D7EF4" w:rsidP="002B6BD3">
            <w:pPr>
              <w:jc w:val="both"/>
              <w:rPr>
                <w:rFonts w:asciiTheme="minorHAnsi" w:hAnsiTheme="minorHAnsi"/>
                <w:b/>
                <w:lang w:val="es-EC"/>
              </w:rPr>
            </w:pPr>
            <w:r w:rsidRPr="002D7EF4">
              <w:rPr>
                <w:rFonts w:asciiTheme="minorHAnsi" w:hAnsiTheme="minorHAnsi"/>
                <w:b/>
                <w:lang w:val="es-EC"/>
              </w:rPr>
              <w:t>Características técnicas:</w:t>
            </w:r>
          </w:p>
          <w:p w:rsidR="00B82BC0" w:rsidRPr="00B82BC0" w:rsidRDefault="00B82BC0" w:rsidP="002B6BD3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E91C03" w:rsidRPr="000F6069" w:rsidRDefault="000F6069" w:rsidP="00D24C7D">
            <w:pPr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0F6069">
              <w:rPr>
                <w:rFonts w:asciiTheme="minorHAnsi" w:hAnsiTheme="minorHAnsi"/>
                <w:i/>
                <w:color w:val="FF0000"/>
                <w:sz w:val="18"/>
                <w:lang w:val="es-EC"/>
              </w:rPr>
              <w:t>(Se puede hacer referencia a las ET o los TDRs)</w:t>
            </w:r>
          </w:p>
        </w:tc>
      </w:tr>
      <w:tr w:rsidR="00E91C03" w:rsidTr="00D24C7D">
        <w:trPr>
          <w:trHeight w:val="353"/>
        </w:trPr>
        <w:tc>
          <w:tcPr>
            <w:tcW w:w="3114" w:type="dxa"/>
            <w:gridSpan w:val="4"/>
            <w:shd w:val="clear" w:color="auto" w:fill="DBDBDB"/>
          </w:tcPr>
          <w:p w:rsidR="00E91C03" w:rsidRDefault="002D7EF4" w:rsidP="002B6BD3">
            <w:pPr>
              <w:jc w:val="both"/>
              <w:rPr>
                <w:rFonts w:asciiTheme="minorHAnsi" w:hAnsiTheme="minorHAnsi"/>
                <w:b/>
                <w:lang w:val="es-EC"/>
              </w:rPr>
            </w:pPr>
            <w:r w:rsidRPr="002D7EF4">
              <w:rPr>
                <w:rFonts w:asciiTheme="minorHAnsi" w:hAnsiTheme="minorHAnsi"/>
                <w:b/>
                <w:lang w:val="es-EC"/>
              </w:rPr>
              <w:t>El origen:</w:t>
            </w:r>
          </w:p>
          <w:p w:rsidR="00B82BC0" w:rsidRPr="00B82BC0" w:rsidRDefault="00B82BC0" w:rsidP="003004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E91C03" w:rsidRPr="000F6069" w:rsidRDefault="000F6069" w:rsidP="00D24C7D">
            <w:pPr>
              <w:jc w:val="both"/>
              <w:rPr>
                <w:rFonts w:asciiTheme="minorHAnsi" w:hAnsiTheme="minorHAnsi"/>
                <w:i/>
                <w:sz w:val="22"/>
              </w:rPr>
            </w:pPr>
            <w:r w:rsidRPr="000F6069">
              <w:rPr>
                <w:rFonts w:asciiTheme="minorHAnsi" w:hAnsiTheme="minorHAnsi"/>
                <w:i/>
                <w:color w:val="FF0000"/>
                <w:sz w:val="22"/>
              </w:rPr>
              <w:t>(nacional, importado o ambos)</w:t>
            </w:r>
          </w:p>
        </w:tc>
      </w:tr>
      <w:tr w:rsidR="00E91C03" w:rsidTr="00D24C7D">
        <w:trPr>
          <w:trHeight w:val="249"/>
        </w:trPr>
        <w:tc>
          <w:tcPr>
            <w:tcW w:w="3114" w:type="dxa"/>
            <w:gridSpan w:val="4"/>
            <w:shd w:val="clear" w:color="auto" w:fill="DBDBDB"/>
          </w:tcPr>
          <w:p w:rsidR="00E91C03" w:rsidRDefault="002D7EF4" w:rsidP="002B6BD3">
            <w:pPr>
              <w:jc w:val="both"/>
              <w:rPr>
                <w:rFonts w:asciiTheme="minorHAnsi" w:hAnsiTheme="minorHAnsi"/>
                <w:b/>
                <w:lang w:val="es-EC"/>
              </w:rPr>
            </w:pPr>
            <w:r w:rsidRPr="002D7EF4">
              <w:rPr>
                <w:rFonts w:asciiTheme="minorHAnsi" w:hAnsiTheme="minorHAnsi"/>
                <w:b/>
                <w:lang w:val="es-EC"/>
              </w:rPr>
              <w:t>Facilidad de adquisición en el mercado</w:t>
            </w:r>
            <w:r>
              <w:rPr>
                <w:rFonts w:asciiTheme="minorHAnsi" w:hAnsiTheme="minorHAnsi"/>
                <w:b/>
                <w:lang w:val="es-EC"/>
              </w:rPr>
              <w:t>:</w:t>
            </w:r>
          </w:p>
          <w:p w:rsidR="00B82BC0" w:rsidRPr="002D7EF4" w:rsidRDefault="00B82BC0" w:rsidP="002B6BD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E91C03" w:rsidRPr="000F6069" w:rsidRDefault="000F6069" w:rsidP="00D24C7D">
            <w:pPr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0F6069">
              <w:rPr>
                <w:rFonts w:asciiTheme="minorHAnsi" w:hAnsiTheme="minorHAnsi"/>
                <w:i/>
                <w:color w:val="FF0000"/>
                <w:sz w:val="18"/>
                <w:lang w:val="es-EC"/>
              </w:rPr>
              <w:t>(Dependiendo la naturaleza del objeto de contratación el técnico deberá indicar si el objeto es disponible fácilmente en el mercado local y nacional.)</w:t>
            </w:r>
          </w:p>
        </w:tc>
      </w:tr>
      <w:tr w:rsidR="002D7EF4" w:rsidTr="00D24C7D">
        <w:trPr>
          <w:trHeight w:val="249"/>
        </w:trPr>
        <w:tc>
          <w:tcPr>
            <w:tcW w:w="3114" w:type="dxa"/>
            <w:gridSpan w:val="4"/>
            <w:shd w:val="clear" w:color="auto" w:fill="DBDBDB"/>
          </w:tcPr>
          <w:p w:rsidR="002D7EF4" w:rsidRDefault="002D7EF4" w:rsidP="002B6BD3">
            <w:pPr>
              <w:jc w:val="both"/>
              <w:rPr>
                <w:rFonts w:asciiTheme="minorHAnsi" w:hAnsiTheme="minorHAnsi"/>
                <w:b/>
                <w:lang w:val="es-EC"/>
              </w:rPr>
            </w:pPr>
            <w:r w:rsidRPr="002D7EF4">
              <w:rPr>
                <w:rFonts w:asciiTheme="minorHAnsi" w:hAnsiTheme="minorHAnsi"/>
                <w:b/>
                <w:lang w:val="es-EC"/>
              </w:rPr>
              <w:t>Número de oferentes</w:t>
            </w:r>
            <w:r>
              <w:rPr>
                <w:rFonts w:asciiTheme="minorHAnsi" w:hAnsiTheme="minorHAnsi"/>
                <w:b/>
                <w:lang w:val="es-EC"/>
              </w:rPr>
              <w:t>:</w:t>
            </w:r>
          </w:p>
          <w:p w:rsidR="00B82BC0" w:rsidRPr="00B82BC0" w:rsidRDefault="00B82BC0" w:rsidP="009F51A1">
            <w:pPr>
              <w:jc w:val="both"/>
              <w:rPr>
                <w:rFonts w:asciiTheme="minorHAnsi" w:hAnsiTheme="minorHAnsi"/>
                <w:lang w:val="es-EC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2D7EF4" w:rsidRPr="009225FF" w:rsidRDefault="00D87073" w:rsidP="00D87073">
            <w:pPr>
              <w:jc w:val="both"/>
              <w:rPr>
                <w:rFonts w:asciiTheme="minorHAnsi" w:hAnsiTheme="minorHAnsi"/>
                <w:sz w:val="22"/>
              </w:rPr>
            </w:pPr>
            <w:r w:rsidRPr="00AC2D6A">
              <w:rPr>
                <w:rFonts w:asciiTheme="minorHAnsi" w:hAnsiTheme="minorHAnsi"/>
                <w:i/>
                <w:color w:val="FF0000"/>
                <w:sz w:val="18"/>
                <w:lang w:val="es-EC"/>
              </w:rPr>
              <w:t>Considerar proveedores inscritos con el CPC del objeto en el RUP y Número de oferentes investigados en el estudio de mercado en el siguiente link:</w:t>
            </w:r>
            <w:r>
              <w:rPr>
                <w:rFonts w:asciiTheme="minorHAnsi" w:hAnsiTheme="minorHAnsi"/>
                <w:sz w:val="18"/>
                <w:lang w:val="es-EC"/>
              </w:rPr>
              <w:t xml:space="preserve"> </w:t>
            </w:r>
            <w:r w:rsidRPr="00F21B82">
              <w:rPr>
                <w:rFonts w:asciiTheme="minorHAnsi" w:hAnsiTheme="minorHAnsi"/>
                <w:sz w:val="18"/>
                <w:lang w:val="es-EC"/>
              </w:rPr>
              <w:t xml:space="preserve"> </w:t>
            </w:r>
            <w:hyperlink r:id="rId9">
              <w:r>
                <w:rPr>
                  <w:rFonts w:eastAsia="Calibri"/>
                  <w:color w:val="0000FF"/>
                  <w:sz w:val="20"/>
                  <w:szCs w:val="20"/>
                  <w:u w:val="single" w:color="0000FF"/>
                </w:rPr>
                <w:t xml:space="preserve">https://www.compraspublicas.gob.ec/ProcesoContratacion/compras/EP/BusquedaProveedo </w:t>
              </w:r>
            </w:hyperlink>
            <w:hyperlink r:id="rId10">
              <w:r>
                <w:rPr>
                  <w:rFonts w:eastAsia="Calibri"/>
                  <w:color w:val="0000FF"/>
                  <w:sz w:val="20"/>
                  <w:szCs w:val="20"/>
                  <w:u w:val="single" w:color="0000FF"/>
                </w:rPr>
                <w:t>rCpc.cpe#</w:t>
              </w:r>
            </w:hyperlink>
          </w:p>
        </w:tc>
      </w:tr>
      <w:tr w:rsidR="002D7EF4" w:rsidTr="00D24C7D">
        <w:trPr>
          <w:trHeight w:val="249"/>
        </w:trPr>
        <w:tc>
          <w:tcPr>
            <w:tcW w:w="3114" w:type="dxa"/>
            <w:gridSpan w:val="4"/>
            <w:shd w:val="clear" w:color="auto" w:fill="DBDBDB"/>
          </w:tcPr>
          <w:p w:rsidR="002D7EF4" w:rsidRDefault="002D7EF4" w:rsidP="002B6BD3">
            <w:pPr>
              <w:jc w:val="both"/>
              <w:rPr>
                <w:rFonts w:asciiTheme="minorHAnsi" w:hAnsiTheme="minorHAnsi"/>
                <w:b/>
                <w:lang w:val="es-EC"/>
              </w:rPr>
            </w:pPr>
            <w:r w:rsidRPr="002D7EF4">
              <w:rPr>
                <w:rFonts w:asciiTheme="minorHAnsi" w:hAnsiTheme="minorHAnsi"/>
                <w:b/>
                <w:lang w:val="es-EC"/>
              </w:rPr>
              <w:t>Riesgo cambiario en caso de que el precio no esté expresado en dólares</w:t>
            </w:r>
            <w:r>
              <w:rPr>
                <w:rFonts w:asciiTheme="minorHAnsi" w:hAnsiTheme="minorHAnsi"/>
                <w:b/>
                <w:lang w:val="es-EC"/>
              </w:rPr>
              <w:t>:</w:t>
            </w:r>
          </w:p>
          <w:p w:rsidR="00F21B82" w:rsidRPr="00F21B82" w:rsidRDefault="00F21B82" w:rsidP="002B6BD3">
            <w:pPr>
              <w:jc w:val="both"/>
              <w:rPr>
                <w:rFonts w:asciiTheme="minorHAnsi" w:hAnsiTheme="minorHAnsi"/>
                <w:lang w:val="es-EC"/>
              </w:rPr>
            </w:pPr>
            <w:r w:rsidRPr="00F21B82">
              <w:rPr>
                <w:rFonts w:asciiTheme="minorHAnsi" w:hAnsiTheme="minorHAnsi"/>
                <w:sz w:val="18"/>
                <w:lang w:val="es-EC"/>
              </w:rPr>
              <w:t xml:space="preserve">Cuando </w:t>
            </w:r>
            <w:r>
              <w:rPr>
                <w:rFonts w:asciiTheme="minorHAnsi" w:hAnsiTheme="minorHAnsi"/>
                <w:sz w:val="18"/>
                <w:lang w:val="es-EC"/>
              </w:rPr>
              <w:t>el análisis se haga en base a la realidad extranjera, de preferencia guiarse por la realidad nacional.</w:t>
            </w:r>
          </w:p>
        </w:tc>
        <w:tc>
          <w:tcPr>
            <w:tcW w:w="6379" w:type="dxa"/>
            <w:gridSpan w:val="9"/>
            <w:vAlign w:val="center"/>
          </w:tcPr>
          <w:p w:rsidR="002D7EF4" w:rsidRPr="009225FF" w:rsidRDefault="004F754F" w:rsidP="00D24C7D">
            <w:pPr>
              <w:jc w:val="both"/>
              <w:rPr>
                <w:rFonts w:asciiTheme="minorHAnsi" w:hAnsiTheme="minorHAnsi"/>
                <w:sz w:val="22"/>
              </w:rPr>
            </w:pPr>
            <w:r w:rsidRPr="004F754F">
              <w:rPr>
                <w:rFonts w:asciiTheme="minorHAnsi" w:hAnsiTheme="minorHAnsi"/>
                <w:sz w:val="22"/>
              </w:rPr>
              <w:t>No aplica, los valores están expresados en dólares americanos.</w:t>
            </w:r>
          </w:p>
        </w:tc>
      </w:tr>
      <w:tr w:rsidR="003C332C" w:rsidTr="009B3F41">
        <w:tc>
          <w:tcPr>
            <w:tcW w:w="9493" w:type="dxa"/>
            <w:gridSpan w:val="13"/>
            <w:shd w:val="clear" w:color="auto" w:fill="DEEAF6" w:themeFill="accent1" w:themeFillTint="33"/>
          </w:tcPr>
          <w:p w:rsidR="003C332C" w:rsidRPr="009A720D" w:rsidRDefault="003C332C" w:rsidP="00295EB6">
            <w:pPr>
              <w:jc w:val="both"/>
              <w:rPr>
                <w:rFonts w:asciiTheme="minorHAnsi" w:eastAsia="Times New Roman" w:hAnsiTheme="minorHAnsi"/>
                <w:bCs/>
                <w:color w:val="002060"/>
                <w:sz w:val="28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2.- </w:t>
            </w:r>
            <w:r w:rsidR="00295EB6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MONTOS DE ADJUDICACIONES SIMILARES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:rsidR="00670FB9" w:rsidRPr="00DB77F7" w:rsidRDefault="00670FB9" w:rsidP="00295EB6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RPr="00E40B15" w:rsidTr="009B3F41">
        <w:tc>
          <w:tcPr>
            <w:tcW w:w="9493" w:type="dxa"/>
            <w:gridSpan w:val="13"/>
            <w:shd w:val="clear" w:color="auto" w:fill="auto"/>
          </w:tcPr>
          <w:p w:rsidR="003C332C" w:rsidRPr="00E40B15" w:rsidRDefault="003C332C" w:rsidP="003C332C">
            <w:pPr>
              <w:rPr>
                <w:rFonts w:asciiTheme="minorHAnsi" w:hAnsiTheme="minorHAnsi"/>
                <w:color w:val="FF0000"/>
              </w:rPr>
            </w:pPr>
          </w:p>
          <w:p w:rsidR="00490D96" w:rsidRPr="00E40B15" w:rsidRDefault="002E0A95" w:rsidP="003C332C">
            <w:pPr>
              <w:rPr>
                <w:rFonts w:asciiTheme="minorHAnsi" w:hAnsiTheme="minorHAnsi"/>
                <w:color w:val="FF0000"/>
              </w:rPr>
            </w:pPr>
            <w:r w:rsidRPr="00E40B15">
              <w:rPr>
                <w:rFonts w:asciiTheme="minorHAnsi" w:eastAsia="Times New Roman" w:hAnsiTheme="minorHAnsi"/>
                <w:bCs/>
                <w:i/>
                <w:color w:val="FF0000"/>
                <w:sz w:val="20"/>
                <w:szCs w:val="20"/>
                <w:lang w:eastAsia="es-ES"/>
              </w:rPr>
              <w:t>Se deberá considerar los montos de adjudicaciones similares realizadas en años pasados, buscar procesos similares en página del SERCOP y obtener precios referenciales</w:t>
            </w:r>
            <w:r w:rsidR="00E40B15" w:rsidRPr="00E40B15">
              <w:rPr>
                <w:rFonts w:asciiTheme="minorHAnsi" w:eastAsia="Times New Roman" w:hAnsiTheme="minorHAnsi"/>
                <w:bCs/>
                <w:color w:val="FF0000"/>
                <w:sz w:val="20"/>
                <w:szCs w:val="20"/>
                <w:lang w:eastAsia="es-ES"/>
              </w:rPr>
              <w:t xml:space="preserve"> (</w:t>
            </w:r>
            <w:hyperlink r:id="rId11" w:history="1">
              <w:r w:rsidR="00E40B15" w:rsidRPr="00E40B15">
                <w:rPr>
                  <w:rStyle w:val="Hipervnculo"/>
                  <w:rFonts w:asciiTheme="minorHAnsi" w:eastAsia="Times New Roman" w:hAnsiTheme="minorHAnsi"/>
                  <w:bCs/>
                  <w:sz w:val="20"/>
                  <w:szCs w:val="20"/>
                  <w:lang w:eastAsia="es-ES"/>
                </w:rPr>
                <w:t>https://www.compraspublicas.gob.ec/ProcesoContratacion/compras/PC/buscarProceso.cpe?sg=1</w:t>
              </w:r>
            </w:hyperlink>
            <w:r w:rsidR="00E40B15" w:rsidRPr="00E40B15">
              <w:rPr>
                <w:rFonts w:asciiTheme="minorHAnsi" w:eastAsia="Times New Roman" w:hAnsiTheme="minorHAnsi"/>
                <w:bCs/>
                <w:color w:val="FF0000"/>
                <w:sz w:val="20"/>
                <w:szCs w:val="20"/>
                <w:lang w:eastAsia="es-ES"/>
              </w:rPr>
              <w:t xml:space="preserve"> )</w:t>
            </w:r>
          </w:p>
          <w:p w:rsidR="003C332C" w:rsidRPr="00E40B15" w:rsidRDefault="003C332C" w:rsidP="003C332C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3C332C" w:rsidTr="009B3F41">
        <w:tc>
          <w:tcPr>
            <w:tcW w:w="9493" w:type="dxa"/>
            <w:gridSpan w:val="13"/>
            <w:shd w:val="clear" w:color="auto" w:fill="DEEAF6" w:themeFill="accent1" w:themeFillTint="33"/>
          </w:tcPr>
          <w:p w:rsidR="003C332C" w:rsidRPr="009A720D" w:rsidRDefault="003C332C" w:rsidP="00295EB6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3.- </w:t>
            </w:r>
            <w:r w:rsidR="00295EB6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ANÁLISIS DE PRECIOS ACTUALES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  <w:r w:rsidR="00FE25DB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</w:p>
          <w:p w:rsidR="00FE25DB" w:rsidRPr="00FE25DB" w:rsidRDefault="00FE25DB" w:rsidP="00295EB6">
            <w:pPr>
              <w:jc w:val="both"/>
              <w:rPr>
                <w:rFonts w:asciiTheme="minorHAnsi" w:eastAsia="Times New Roman" w:hAnsiTheme="minorHAnsi"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9B3F41">
        <w:tc>
          <w:tcPr>
            <w:tcW w:w="9493" w:type="dxa"/>
            <w:gridSpan w:val="13"/>
          </w:tcPr>
          <w:p w:rsidR="003C332C" w:rsidRPr="00E40B15" w:rsidRDefault="00E40B15" w:rsidP="003C332C">
            <w:pPr>
              <w:rPr>
                <w:rFonts w:asciiTheme="minorHAnsi" w:hAnsiTheme="minorHAnsi"/>
                <w:i/>
                <w:color w:val="FF0000"/>
              </w:rPr>
            </w:pPr>
            <w:r w:rsidRPr="00E40B15">
              <w:rPr>
                <w:rFonts w:asciiTheme="minorHAnsi" w:eastAsia="Times New Roman" w:hAnsiTheme="minorHAnsi"/>
                <w:bCs/>
                <w:i/>
                <w:color w:val="FF0000"/>
                <w:sz w:val="20"/>
                <w:szCs w:val="20"/>
                <w:lang w:eastAsia="es-ES"/>
              </w:rPr>
              <w:t xml:space="preserve">Tomar en cuenta la variación de precios locales e/o importados, según corresponda. De ser necesario traer los montos a valores presentes, considerando la inflación (nacional e/o internacional); es decir, </w:t>
            </w:r>
            <w:r w:rsidRPr="00E40B15">
              <w:rPr>
                <w:rFonts w:asciiTheme="minorHAnsi" w:eastAsia="Times New Roman" w:hAnsiTheme="minorHAnsi"/>
                <w:b/>
                <w:bCs/>
                <w:i/>
                <w:color w:val="FF0000"/>
                <w:sz w:val="20"/>
                <w:szCs w:val="20"/>
                <w:u w:val="single"/>
                <w:lang w:eastAsia="es-ES"/>
              </w:rPr>
              <w:t>realizar el análisis a precios actuales</w:t>
            </w:r>
            <w:r>
              <w:rPr>
                <w:rFonts w:asciiTheme="minorHAnsi" w:eastAsia="Times New Roman" w:hAnsiTheme="minorHAnsi"/>
                <w:bCs/>
                <w:i/>
                <w:color w:val="FF0000"/>
                <w:sz w:val="20"/>
                <w:szCs w:val="20"/>
                <w:lang w:eastAsia="es-ES"/>
              </w:rPr>
              <w:t>, es decir precios de años anteriores incrementarle la inflación según los índices del INEC.</w:t>
            </w:r>
          </w:p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</w:tc>
      </w:tr>
      <w:tr w:rsidR="003C332C" w:rsidTr="009B3F41">
        <w:tc>
          <w:tcPr>
            <w:tcW w:w="9493" w:type="dxa"/>
            <w:gridSpan w:val="13"/>
            <w:shd w:val="clear" w:color="auto" w:fill="DEEAF6" w:themeFill="accent1" w:themeFillTint="33"/>
          </w:tcPr>
          <w:p w:rsidR="003C332C" w:rsidRDefault="003C332C" w:rsidP="00E60A4F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 xml:space="preserve">4.- </w:t>
            </w:r>
            <w:r w:rsidR="009225FF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PRODUCTOS</w:t>
            </w:r>
            <w:r w:rsidR="009225FF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="00E60A4F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O SERVICIOS SUSTITUTOS MÁS EFICIENTES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:rsidR="009225FF" w:rsidRPr="00DB77F7" w:rsidRDefault="009225FF" w:rsidP="009225FF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9B3F41">
        <w:tc>
          <w:tcPr>
            <w:tcW w:w="9493" w:type="dxa"/>
            <w:gridSpan w:val="13"/>
          </w:tcPr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  <w:p w:rsidR="003C332C" w:rsidRPr="00E40B15" w:rsidRDefault="00E40B15" w:rsidP="00E40B15">
            <w:pPr>
              <w:rPr>
                <w:rFonts w:asciiTheme="minorHAnsi" w:hAnsiTheme="minorHAnsi"/>
                <w:i/>
              </w:rPr>
            </w:pPr>
            <w:r w:rsidRPr="00E40B15">
              <w:rPr>
                <w:rFonts w:asciiTheme="minorHAnsi" w:eastAsia="Times New Roman" w:hAnsiTheme="minorHAnsi"/>
                <w:bCs/>
                <w:i/>
                <w:color w:val="FF0000"/>
                <w:sz w:val="20"/>
                <w:szCs w:val="20"/>
                <w:lang w:eastAsia="es-ES"/>
              </w:rPr>
              <w:t>Indicar si existen productos sustitutos.</w:t>
            </w:r>
          </w:p>
        </w:tc>
      </w:tr>
      <w:tr w:rsidR="003C332C" w:rsidTr="00EB43EC">
        <w:tc>
          <w:tcPr>
            <w:tcW w:w="9493" w:type="dxa"/>
            <w:gridSpan w:val="13"/>
            <w:shd w:val="clear" w:color="auto" w:fill="DEEAF6"/>
          </w:tcPr>
          <w:p w:rsidR="003C332C" w:rsidRPr="009A720D" w:rsidRDefault="003C332C" w:rsidP="00E60A4F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5.- </w:t>
            </w:r>
            <w:r w:rsidR="00E60A4F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PROFORMAS DE PROVEEDORES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:rsidR="00DB77F7" w:rsidRPr="00DB77F7" w:rsidRDefault="00DB77F7" w:rsidP="00E60A4F">
            <w:pPr>
              <w:jc w:val="both"/>
              <w:rPr>
                <w:rFonts w:asciiTheme="minorHAnsi" w:eastAsia="Times New Roman" w:hAnsiTheme="minorHAnsi"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</w:p>
        </w:tc>
      </w:tr>
      <w:tr w:rsidR="003C332C" w:rsidTr="009B3F41">
        <w:tc>
          <w:tcPr>
            <w:tcW w:w="9493" w:type="dxa"/>
            <w:gridSpan w:val="13"/>
          </w:tcPr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  <w:p w:rsidR="003C332C" w:rsidRPr="00DB77F7" w:rsidRDefault="003C332C" w:rsidP="003C332C">
            <w:pPr>
              <w:rPr>
                <w:rFonts w:asciiTheme="minorHAnsi" w:hAnsiTheme="minorHAnsi"/>
              </w:rPr>
            </w:pP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272468" w:rsidP="00272468">
            <w:pPr>
              <w:jc w:val="center"/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Proforma</w:t>
            </w:r>
          </w:p>
        </w:tc>
        <w:tc>
          <w:tcPr>
            <w:tcW w:w="4819" w:type="dxa"/>
            <w:gridSpan w:val="10"/>
            <w:shd w:val="clear" w:color="auto" w:fill="DBDBDB"/>
          </w:tcPr>
          <w:p w:rsidR="003C332C" w:rsidRPr="00DB77F7" w:rsidRDefault="00DB77F7" w:rsidP="003C332C">
            <w:pPr>
              <w:jc w:val="center"/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Proveedor</w:t>
            </w:r>
          </w:p>
        </w:tc>
        <w:tc>
          <w:tcPr>
            <w:tcW w:w="2694" w:type="dxa"/>
            <w:shd w:val="clear" w:color="auto" w:fill="DBDBDB"/>
          </w:tcPr>
          <w:p w:rsidR="003C332C" w:rsidRPr="00DB77F7" w:rsidRDefault="00DB77F7" w:rsidP="003C332C">
            <w:pPr>
              <w:jc w:val="center"/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Valor de la proforma</w:t>
            </w: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DB77F7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Proforma</w:t>
            </w:r>
            <w:r w:rsidR="003C332C"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 1:</w:t>
            </w:r>
          </w:p>
        </w:tc>
        <w:tc>
          <w:tcPr>
            <w:tcW w:w="4819" w:type="dxa"/>
            <w:gridSpan w:val="10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DB77F7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Proforma </w:t>
            </w:r>
            <w:r w:rsidR="003C332C"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2:</w:t>
            </w:r>
          </w:p>
        </w:tc>
        <w:tc>
          <w:tcPr>
            <w:tcW w:w="4819" w:type="dxa"/>
            <w:gridSpan w:val="10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DB77F7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Proforma </w:t>
            </w:r>
            <w:r w:rsidR="003C332C"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3:</w:t>
            </w:r>
          </w:p>
        </w:tc>
        <w:tc>
          <w:tcPr>
            <w:tcW w:w="4819" w:type="dxa"/>
            <w:gridSpan w:val="10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DB77F7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Proforma </w:t>
            </w:r>
            <w:r w:rsidR="003C332C"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4:</w:t>
            </w:r>
          </w:p>
        </w:tc>
        <w:tc>
          <w:tcPr>
            <w:tcW w:w="4819" w:type="dxa"/>
            <w:gridSpan w:val="10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DB77F7">
        <w:trPr>
          <w:trHeight w:val="275"/>
        </w:trPr>
        <w:tc>
          <w:tcPr>
            <w:tcW w:w="1980" w:type="dxa"/>
            <w:gridSpan w:val="2"/>
            <w:shd w:val="clear" w:color="auto" w:fill="DBDBDB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DB77F7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[…] </w:t>
            </w:r>
          </w:p>
        </w:tc>
        <w:tc>
          <w:tcPr>
            <w:tcW w:w="4819" w:type="dxa"/>
            <w:gridSpan w:val="10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3C332C" w:rsidRPr="00DB77F7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</w:p>
        </w:tc>
      </w:tr>
      <w:tr w:rsidR="003C332C" w:rsidTr="004E0A8A">
        <w:tc>
          <w:tcPr>
            <w:tcW w:w="949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32C" w:rsidRPr="000404F4" w:rsidRDefault="003C332C" w:rsidP="003C332C">
            <w:pPr>
              <w:rPr>
                <w:rFonts w:cs="Arial"/>
                <w:b/>
                <w:sz w:val="44"/>
                <w:szCs w:val="28"/>
              </w:rPr>
            </w:pPr>
          </w:p>
        </w:tc>
      </w:tr>
      <w:tr w:rsidR="004E0A8A" w:rsidTr="00EB43EC">
        <w:tc>
          <w:tcPr>
            <w:tcW w:w="94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E0A8A" w:rsidRPr="00EB43EC" w:rsidRDefault="00EB43EC" w:rsidP="00EB43EC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EB43EC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DETERMINACIÓN DEL PRESUPUESTO REFERENCIAL </w:t>
            </w:r>
          </w:p>
        </w:tc>
      </w:tr>
      <w:tr w:rsidR="00EB43EC" w:rsidTr="00EB43EC"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EB43EC" w:rsidRPr="00EB43EC" w:rsidRDefault="00EB43EC" w:rsidP="00EB43E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EB43EC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>Valor:</w:t>
            </w:r>
          </w:p>
        </w:tc>
        <w:tc>
          <w:tcPr>
            <w:tcW w:w="75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C" w:rsidRPr="00EB43EC" w:rsidRDefault="00EB43EC" w:rsidP="00EB43EC">
            <w:pPr>
              <w:jc w:val="both"/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EB43EC" w:rsidTr="00EB43EC"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EB43EC" w:rsidRPr="00EB43EC" w:rsidRDefault="00EB43EC" w:rsidP="00EB43EC">
            <w:pPr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</w:pPr>
            <w:r w:rsidRPr="00EB43EC">
              <w:rPr>
                <w:rFonts w:asciiTheme="minorHAnsi" w:eastAsia="Times New Roman" w:hAnsiTheme="minorHAnsi"/>
                <w:b/>
                <w:bCs/>
                <w:color w:val="002060"/>
                <w:szCs w:val="20"/>
                <w:lang w:eastAsia="es-ES"/>
              </w:rPr>
              <w:t xml:space="preserve">Justificación: </w:t>
            </w:r>
          </w:p>
        </w:tc>
        <w:tc>
          <w:tcPr>
            <w:tcW w:w="75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C" w:rsidRPr="00706C05" w:rsidRDefault="00706C05" w:rsidP="00EB43EC">
            <w:pPr>
              <w:jc w:val="both"/>
              <w:rPr>
                <w:rFonts w:asciiTheme="minorHAnsi" w:eastAsia="Times New Roman" w:hAnsiTheme="minorHAnsi"/>
                <w:bCs/>
                <w:i/>
                <w:color w:val="002060"/>
                <w:sz w:val="20"/>
                <w:szCs w:val="20"/>
                <w:lang w:eastAsia="es-ES"/>
              </w:rPr>
            </w:pPr>
            <w:r w:rsidRPr="00E40B15">
              <w:rPr>
                <w:rFonts w:asciiTheme="minorHAnsi" w:eastAsia="Times New Roman" w:hAnsiTheme="minorHAnsi"/>
                <w:bCs/>
                <w:i/>
                <w:color w:val="FF0000"/>
                <w:sz w:val="20"/>
                <w:szCs w:val="20"/>
                <w:lang w:eastAsia="es-ES"/>
              </w:rPr>
              <w:t>(Describir por qué se escoge ese valor, luego de un análisis global)</w:t>
            </w:r>
          </w:p>
        </w:tc>
      </w:tr>
      <w:tr w:rsidR="004E0A8A" w:rsidTr="004E0A8A">
        <w:tc>
          <w:tcPr>
            <w:tcW w:w="949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4E0A8A" w:rsidRPr="000404F4" w:rsidRDefault="004E0A8A" w:rsidP="004E0A8A">
            <w:pPr>
              <w:tabs>
                <w:tab w:val="left" w:pos="1571"/>
              </w:tabs>
              <w:rPr>
                <w:rFonts w:cs="Arial"/>
                <w:b/>
                <w:sz w:val="44"/>
                <w:szCs w:val="28"/>
              </w:rPr>
            </w:pPr>
            <w:r>
              <w:rPr>
                <w:rFonts w:cs="Arial"/>
                <w:b/>
                <w:sz w:val="48"/>
                <w:szCs w:val="28"/>
              </w:rPr>
              <w:tab/>
            </w:r>
          </w:p>
        </w:tc>
      </w:tr>
      <w:tr w:rsidR="003C332C" w:rsidTr="009B3F41">
        <w:tc>
          <w:tcPr>
            <w:tcW w:w="9493" w:type="dxa"/>
            <w:gridSpan w:val="13"/>
            <w:shd w:val="clear" w:color="auto" w:fill="DEEAF6" w:themeFill="accent1" w:themeFillTint="33"/>
          </w:tcPr>
          <w:p w:rsidR="003C332C" w:rsidRPr="009A720D" w:rsidRDefault="003C332C" w:rsidP="00E91C03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FIRMAS DE RESPONSABILIDAD DEL </w:t>
            </w:r>
            <w:r w:rsidR="00295EB6"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ESTUDIO DE MERCADO</w:t>
            </w: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</w:tc>
      </w:tr>
      <w:tr w:rsidR="003C332C" w:rsidTr="009B3F41">
        <w:tc>
          <w:tcPr>
            <w:tcW w:w="4507" w:type="dxa"/>
            <w:gridSpan w:val="8"/>
            <w:shd w:val="clear" w:color="auto" w:fill="auto"/>
          </w:tcPr>
          <w:p w:rsidR="003C332C" w:rsidRDefault="003C332C" w:rsidP="003C332C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:rsidR="003C332C" w:rsidRDefault="003C332C" w:rsidP="003C332C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:rsidR="003C332C" w:rsidRPr="000404F4" w:rsidRDefault="003C332C" w:rsidP="003C332C">
            <w:pPr>
              <w:rPr>
                <w:rFonts w:eastAsia="Times New Roman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:rsidR="003C332C" w:rsidRDefault="003C332C" w:rsidP="003C332C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:rsidR="003C332C" w:rsidRPr="009B683E" w:rsidRDefault="003C332C" w:rsidP="003C332C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986" w:type="dxa"/>
            <w:gridSpan w:val="5"/>
            <w:shd w:val="clear" w:color="auto" w:fill="auto"/>
          </w:tcPr>
          <w:p w:rsidR="003C332C" w:rsidRDefault="003C332C" w:rsidP="003C332C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:rsidR="003C332C" w:rsidRPr="000404F4" w:rsidRDefault="003C332C" w:rsidP="003C332C">
            <w:pPr>
              <w:rPr>
                <w:rFonts w:eastAsia="Times New Roman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3C332C" w:rsidTr="009B3F41">
        <w:tc>
          <w:tcPr>
            <w:tcW w:w="1555" w:type="dxa"/>
            <w:shd w:val="clear" w:color="auto" w:fill="DBDBDB"/>
            <w:vAlign w:val="center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2952" w:type="dxa"/>
            <w:gridSpan w:val="7"/>
            <w:shd w:val="clear" w:color="auto" w:fill="auto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3"/>
            <w:shd w:val="clear" w:color="auto" w:fill="DBDBDB"/>
            <w:vAlign w:val="center"/>
          </w:tcPr>
          <w:p w:rsidR="003C332C" w:rsidRPr="009A720D" w:rsidRDefault="00E40B15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  <w:t>Revisado</w:t>
            </w:r>
            <w:r w:rsidR="003C332C" w:rsidRPr="009A720D"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 por: 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</w:tr>
      <w:tr w:rsidR="003C332C" w:rsidTr="009B3F41">
        <w:tc>
          <w:tcPr>
            <w:tcW w:w="1555" w:type="dxa"/>
            <w:shd w:val="clear" w:color="auto" w:fill="DBDBDB"/>
            <w:vAlign w:val="center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2952" w:type="dxa"/>
            <w:gridSpan w:val="7"/>
            <w:shd w:val="clear" w:color="auto" w:fill="auto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3"/>
            <w:shd w:val="clear" w:color="auto" w:fill="DBDBDB"/>
            <w:vAlign w:val="center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A720D"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3C332C" w:rsidRPr="009A720D" w:rsidRDefault="003C332C" w:rsidP="003C332C">
            <w:pPr>
              <w:rPr>
                <w:rFonts w:asciiTheme="minorHAnsi" w:eastAsia="Times New Roman" w:hAnsiTheme="min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</w:tr>
    </w:tbl>
    <w:p w:rsidR="00EB43EC" w:rsidRPr="000404F4" w:rsidRDefault="00EB43EC" w:rsidP="00864331">
      <w:pPr>
        <w:jc w:val="both"/>
        <w:rPr>
          <w:rFonts w:asciiTheme="minorHAnsi" w:hAnsiTheme="minorHAnsi"/>
          <w:sz w:val="2"/>
          <w:szCs w:val="2"/>
        </w:rPr>
      </w:pPr>
    </w:p>
    <w:sectPr w:rsidR="00EB43EC" w:rsidRPr="000404F4" w:rsidSect="000404F4">
      <w:footerReference w:type="default" r:id="rId12"/>
      <w:pgSz w:w="11907" w:h="16840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09" w:rsidRDefault="00BD3709" w:rsidP="003F30F7">
      <w:r>
        <w:separator/>
      </w:r>
    </w:p>
  </w:endnote>
  <w:endnote w:type="continuationSeparator" w:id="0">
    <w:p w:rsidR="00BD3709" w:rsidRDefault="00BD3709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886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4F4" w:rsidRDefault="000404F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377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377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09" w:rsidRDefault="00BD3709" w:rsidP="003F30F7">
      <w:r>
        <w:separator/>
      </w:r>
    </w:p>
  </w:footnote>
  <w:footnote w:type="continuationSeparator" w:id="0">
    <w:p w:rsidR="00BD3709" w:rsidRDefault="00BD3709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EB"/>
    <w:rsid w:val="00006AB8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1BA4"/>
    <w:rsid w:val="00032342"/>
    <w:rsid w:val="00034078"/>
    <w:rsid w:val="000349D7"/>
    <w:rsid w:val="00034CE7"/>
    <w:rsid w:val="000404F4"/>
    <w:rsid w:val="00045A8D"/>
    <w:rsid w:val="00050660"/>
    <w:rsid w:val="000528AC"/>
    <w:rsid w:val="00053AB1"/>
    <w:rsid w:val="00054BDB"/>
    <w:rsid w:val="000621DA"/>
    <w:rsid w:val="00064950"/>
    <w:rsid w:val="000657DF"/>
    <w:rsid w:val="00065C93"/>
    <w:rsid w:val="00066C68"/>
    <w:rsid w:val="00071071"/>
    <w:rsid w:val="00075E6B"/>
    <w:rsid w:val="000812D5"/>
    <w:rsid w:val="000867A0"/>
    <w:rsid w:val="00086B01"/>
    <w:rsid w:val="0008764D"/>
    <w:rsid w:val="000929FD"/>
    <w:rsid w:val="00095F6C"/>
    <w:rsid w:val="000973DE"/>
    <w:rsid w:val="000A0873"/>
    <w:rsid w:val="000A0E38"/>
    <w:rsid w:val="000A14E9"/>
    <w:rsid w:val="000A3DC6"/>
    <w:rsid w:val="000A661C"/>
    <w:rsid w:val="000B1D1A"/>
    <w:rsid w:val="000B3956"/>
    <w:rsid w:val="000B436F"/>
    <w:rsid w:val="000B584E"/>
    <w:rsid w:val="000B6043"/>
    <w:rsid w:val="000B635D"/>
    <w:rsid w:val="000C0356"/>
    <w:rsid w:val="000C0492"/>
    <w:rsid w:val="000C2D28"/>
    <w:rsid w:val="000C70F5"/>
    <w:rsid w:val="000C796B"/>
    <w:rsid w:val="000D289C"/>
    <w:rsid w:val="000D7DAA"/>
    <w:rsid w:val="000E0F89"/>
    <w:rsid w:val="000E45D7"/>
    <w:rsid w:val="000E69C5"/>
    <w:rsid w:val="000F24B0"/>
    <w:rsid w:val="000F27F1"/>
    <w:rsid w:val="000F48DD"/>
    <w:rsid w:val="000F6069"/>
    <w:rsid w:val="000F7547"/>
    <w:rsid w:val="000F76D5"/>
    <w:rsid w:val="0010292E"/>
    <w:rsid w:val="00105C6C"/>
    <w:rsid w:val="00113281"/>
    <w:rsid w:val="00122279"/>
    <w:rsid w:val="00123274"/>
    <w:rsid w:val="00130A86"/>
    <w:rsid w:val="001316A8"/>
    <w:rsid w:val="00131B0A"/>
    <w:rsid w:val="00134A02"/>
    <w:rsid w:val="00135B31"/>
    <w:rsid w:val="00144B2E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3525"/>
    <w:rsid w:val="001841ED"/>
    <w:rsid w:val="00192CD1"/>
    <w:rsid w:val="00195911"/>
    <w:rsid w:val="001960B1"/>
    <w:rsid w:val="001A3119"/>
    <w:rsid w:val="001A48C4"/>
    <w:rsid w:val="001A635A"/>
    <w:rsid w:val="001A6D13"/>
    <w:rsid w:val="001B1839"/>
    <w:rsid w:val="001B52C6"/>
    <w:rsid w:val="001C028B"/>
    <w:rsid w:val="001C1C37"/>
    <w:rsid w:val="001D1817"/>
    <w:rsid w:val="001D3A33"/>
    <w:rsid w:val="001D4E99"/>
    <w:rsid w:val="001D59BD"/>
    <w:rsid w:val="001D6EBA"/>
    <w:rsid w:val="001E5F94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D2B"/>
    <w:rsid w:val="00207E1E"/>
    <w:rsid w:val="00210A5F"/>
    <w:rsid w:val="00212B45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600FC"/>
    <w:rsid w:val="00262119"/>
    <w:rsid w:val="00272468"/>
    <w:rsid w:val="00273A68"/>
    <w:rsid w:val="002821FC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A425E"/>
    <w:rsid w:val="002B04C4"/>
    <w:rsid w:val="002B1B6B"/>
    <w:rsid w:val="002B1E56"/>
    <w:rsid w:val="002B1F5C"/>
    <w:rsid w:val="002B6BD3"/>
    <w:rsid w:val="002C38F5"/>
    <w:rsid w:val="002C5930"/>
    <w:rsid w:val="002C72E5"/>
    <w:rsid w:val="002D064F"/>
    <w:rsid w:val="002D0F8F"/>
    <w:rsid w:val="002D1F53"/>
    <w:rsid w:val="002D7EF4"/>
    <w:rsid w:val="002E0A95"/>
    <w:rsid w:val="002E213D"/>
    <w:rsid w:val="002E3C7D"/>
    <w:rsid w:val="002E682E"/>
    <w:rsid w:val="002E7DEB"/>
    <w:rsid w:val="002F36A9"/>
    <w:rsid w:val="002F4D38"/>
    <w:rsid w:val="002F5454"/>
    <w:rsid w:val="00300471"/>
    <w:rsid w:val="0030094B"/>
    <w:rsid w:val="00300E32"/>
    <w:rsid w:val="003039C1"/>
    <w:rsid w:val="00304621"/>
    <w:rsid w:val="00306955"/>
    <w:rsid w:val="0031534D"/>
    <w:rsid w:val="00315F9E"/>
    <w:rsid w:val="003162E1"/>
    <w:rsid w:val="00320672"/>
    <w:rsid w:val="003235AC"/>
    <w:rsid w:val="00323834"/>
    <w:rsid w:val="00323F61"/>
    <w:rsid w:val="003241E4"/>
    <w:rsid w:val="00327CBE"/>
    <w:rsid w:val="0033274C"/>
    <w:rsid w:val="00336B63"/>
    <w:rsid w:val="00341109"/>
    <w:rsid w:val="003439A9"/>
    <w:rsid w:val="00351928"/>
    <w:rsid w:val="00351DF6"/>
    <w:rsid w:val="00352D8D"/>
    <w:rsid w:val="00360FC4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C0368"/>
    <w:rsid w:val="003C332C"/>
    <w:rsid w:val="003C697E"/>
    <w:rsid w:val="003C7FF5"/>
    <w:rsid w:val="003D35CB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1779"/>
    <w:rsid w:val="0041410B"/>
    <w:rsid w:val="00415529"/>
    <w:rsid w:val="00415A82"/>
    <w:rsid w:val="00417598"/>
    <w:rsid w:val="00420747"/>
    <w:rsid w:val="004209CB"/>
    <w:rsid w:val="00430266"/>
    <w:rsid w:val="00431DAD"/>
    <w:rsid w:val="004332EF"/>
    <w:rsid w:val="004348C5"/>
    <w:rsid w:val="00435F6F"/>
    <w:rsid w:val="0043787A"/>
    <w:rsid w:val="00440390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5272"/>
    <w:rsid w:val="004A2438"/>
    <w:rsid w:val="004A3DB7"/>
    <w:rsid w:val="004A4638"/>
    <w:rsid w:val="004A48C6"/>
    <w:rsid w:val="004A5B92"/>
    <w:rsid w:val="004C0503"/>
    <w:rsid w:val="004D0EAB"/>
    <w:rsid w:val="004D361E"/>
    <w:rsid w:val="004D49C2"/>
    <w:rsid w:val="004D5E9F"/>
    <w:rsid w:val="004D69D6"/>
    <w:rsid w:val="004E0A8A"/>
    <w:rsid w:val="004E4B2E"/>
    <w:rsid w:val="004E505F"/>
    <w:rsid w:val="004E6656"/>
    <w:rsid w:val="004F017D"/>
    <w:rsid w:val="004F487C"/>
    <w:rsid w:val="004F754F"/>
    <w:rsid w:val="005047C5"/>
    <w:rsid w:val="0050685D"/>
    <w:rsid w:val="005107FF"/>
    <w:rsid w:val="00510B91"/>
    <w:rsid w:val="00511232"/>
    <w:rsid w:val="00517900"/>
    <w:rsid w:val="00523F43"/>
    <w:rsid w:val="005246DE"/>
    <w:rsid w:val="00532D97"/>
    <w:rsid w:val="00541C55"/>
    <w:rsid w:val="0055144C"/>
    <w:rsid w:val="00551D61"/>
    <w:rsid w:val="0056177E"/>
    <w:rsid w:val="00561DDB"/>
    <w:rsid w:val="00562750"/>
    <w:rsid w:val="005647F4"/>
    <w:rsid w:val="00571E35"/>
    <w:rsid w:val="00572D33"/>
    <w:rsid w:val="005A0A6A"/>
    <w:rsid w:val="005A3413"/>
    <w:rsid w:val="005A36D1"/>
    <w:rsid w:val="005A4DA2"/>
    <w:rsid w:val="005B229A"/>
    <w:rsid w:val="005B3E06"/>
    <w:rsid w:val="005B490B"/>
    <w:rsid w:val="005B6E9B"/>
    <w:rsid w:val="005D0A2A"/>
    <w:rsid w:val="005D404C"/>
    <w:rsid w:val="005D75D5"/>
    <w:rsid w:val="005E0A82"/>
    <w:rsid w:val="005E2C91"/>
    <w:rsid w:val="005E770A"/>
    <w:rsid w:val="005F133A"/>
    <w:rsid w:val="005F1E62"/>
    <w:rsid w:val="005F2B3D"/>
    <w:rsid w:val="005F4567"/>
    <w:rsid w:val="005F622E"/>
    <w:rsid w:val="005F631D"/>
    <w:rsid w:val="005F64E0"/>
    <w:rsid w:val="0060020F"/>
    <w:rsid w:val="00600711"/>
    <w:rsid w:val="00600DAA"/>
    <w:rsid w:val="006025A0"/>
    <w:rsid w:val="00610215"/>
    <w:rsid w:val="006102A7"/>
    <w:rsid w:val="00612F94"/>
    <w:rsid w:val="006143DE"/>
    <w:rsid w:val="006144C1"/>
    <w:rsid w:val="00614CDF"/>
    <w:rsid w:val="00615760"/>
    <w:rsid w:val="0061625A"/>
    <w:rsid w:val="00616BDB"/>
    <w:rsid w:val="00617A1C"/>
    <w:rsid w:val="00627574"/>
    <w:rsid w:val="00631BFB"/>
    <w:rsid w:val="00631F44"/>
    <w:rsid w:val="00635E4C"/>
    <w:rsid w:val="00645560"/>
    <w:rsid w:val="0064563A"/>
    <w:rsid w:val="00647DE3"/>
    <w:rsid w:val="00647E32"/>
    <w:rsid w:val="006551A0"/>
    <w:rsid w:val="0066392F"/>
    <w:rsid w:val="00670FB9"/>
    <w:rsid w:val="00673113"/>
    <w:rsid w:val="006762D6"/>
    <w:rsid w:val="006772B4"/>
    <w:rsid w:val="006879BB"/>
    <w:rsid w:val="006916B4"/>
    <w:rsid w:val="00697286"/>
    <w:rsid w:val="00697345"/>
    <w:rsid w:val="006A66EA"/>
    <w:rsid w:val="006A7089"/>
    <w:rsid w:val="006A71AC"/>
    <w:rsid w:val="006B03B4"/>
    <w:rsid w:val="006B180E"/>
    <w:rsid w:val="006B25F1"/>
    <w:rsid w:val="006B408D"/>
    <w:rsid w:val="006B4E7E"/>
    <w:rsid w:val="006B5716"/>
    <w:rsid w:val="006C0CDF"/>
    <w:rsid w:val="006C7E49"/>
    <w:rsid w:val="006D1657"/>
    <w:rsid w:val="006D44D9"/>
    <w:rsid w:val="006D692D"/>
    <w:rsid w:val="006E2ECE"/>
    <w:rsid w:val="006E3BB0"/>
    <w:rsid w:val="006E3E6F"/>
    <w:rsid w:val="006E746E"/>
    <w:rsid w:val="006F1A2B"/>
    <w:rsid w:val="006F5431"/>
    <w:rsid w:val="006F6647"/>
    <w:rsid w:val="006F724A"/>
    <w:rsid w:val="00701982"/>
    <w:rsid w:val="00701BAD"/>
    <w:rsid w:val="007021EF"/>
    <w:rsid w:val="0070303B"/>
    <w:rsid w:val="00704182"/>
    <w:rsid w:val="00705AF7"/>
    <w:rsid w:val="00706C05"/>
    <w:rsid w:val="0071114F"/>
    <w:rsid w:val="00711E20"/>
    <w:rsid w:val="0071284E"/>
    <w:rsid w:val="00715EBE"/>
    <w:rsid w:val="00717B54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309A"/>
    <w:rsid w:val="00743341"/>
    <w:rsid w:val="00746AF8"/>
    <w:rsid w:val="0075444C"/>
    <w:rsid w:val="00754D49"/>
    <w:rsid w:val="00761B26"/>
    <w:rsid w:val="0076400B"/>
    <w:rsid w:val="0076655E"/>
    <w:rsid w:val="00774486"/>
    <w:rsid w:val="007756DD"/>
    <w:rsid w:val="007758D8"/>
    <w:rsid w:val="007759BD"/>
    <w:rsid w:val="007767D2"/>
    <w:rsid w:val="00776D00"/>
    <w:rsid w:val="00780687"/>
    <w:rsid w:val="00781CA3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C6E"/>
    <w:rsid w:val="007A482E"/>
    <w:rsid w:val="007A5A9B"/>
    <w:rsid w:val="007A7CBE"/>
    <w:rsid w:val="007B1290"/>
    <w:rsid w:val="007B167D"/>
    <w:rsid w:val="007B1997"/>
    <w:rsid w:val="007C627A"/>
    <w:rsid w:val="007D3E3B"/>
    <w:rsid w:val="007D4E03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530F"/>
    <w:rsid w:val="00802A1A"/>
    <w:rsid w:val="00803811"/>
    <w:rsid w:val="00803CC0"/>
    <w:rsid w:val="00811AFF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407F1"/>
    <w:rsid w:val="008419EF"/>
    <w:rsid w:val="00843391"/>
    <w:rsid w:val="00844CC4"/>
    <w:rsid w:val="00861803"/>
    <w:rsid w:val="008627F0"/>
    <w:rsid w:val="00863320"/>
    <w:rsid w:val="00864331"/>
    <w:rsid w:val="008672E6"/>
    <w:rsid w:val="00875030"/>
    <w:rsid w:val="00876D95"/>
    <w:rsid w:val="008778FF"/>
    <w:rsid w:val="008810BE"/>
    <w:rsid w:val="008831B2"/>
    <w:rsid w:val="00883C27"/>
    <w:rsid w:val="00884D66"/>
    <w:rsid w:val="00890713"/>
    <w:rsid w:val="00891EFE"/>
    <w:rsid w:val="008969B8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539A"/>
    <w:rsid w:val="008F04EB"/>
    <w:rsid w:val="008F0F38"/>
    <w:rsid w:val="008F2AA8"/>
    <w:rsid w:val="008F3676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D60"/>
    <w:rsid w:val="00933932"/>
    <w:rsid w:val="00937F92"/>
    <w:rsid w:val="00942823"/>
    <w:rsid w:val="0094473E"/>
    <w:rsid w:val="00953F96"/>
    <w:rsid w:val="009717ED"/>
    <w:rsid w:val="00972D55"/>
    <w:rsid w:val="009735F1"/>
    <w:rsid w:val="00973911"/>
    <w:rsid w:val="00992F28"/>
    <w:rsid w:val="009944CB"/>
    <w:rsid w:val="009A3DDC"/>
    <w:rsid w:val="009A720D"/>
    <w:rsid w:val="009B08EF"/>
    <w:rsid w:val="009B3439"/>
    <w:rsid w:val="009B42C7"/>
    <w:rsid w:val="009B57BF"/>
    <w:rsid w:val="009B57D3"/>
    <w:rsid w:val="009B594E"/>
    <w:rsid w:val="009B6D78"/>
    <w:rsid w:val="009B6EDF"/>
    <w:rsid w:val="009C21C2"/>
    <w:rsid w:val="009C37DB"/>
    <w:rsid w:val="009C7F74"/>
    <w:rsid w:val="009D7288"/>
    <w:rsid w:val="009E0B2B"/>
    <w:rsid w:val="009E35FA"/>
    <w:rsid w:val="009E4A23"/>
    <w:rsid w:val="009E6B53"/>
    <w:rsid w:val="009F51A1"/>
    <w:rsid w:val="009F59FD"/>
    <w:rsid w:val="009F7043"/>
    <w:rsid w:val="009F7970"/>
    <w:rsid w:val="00A0269F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94F"/>
    <w:rsid w:val="00A3070B"/>
    <w:rsid w:val="00A31691"/>
    <w:rsid w:val="00A33AD0"/>
    <w:rsid w:val="00A33ED7"/>
    <w:rsid w:val="00A34473"/>
    <w:rsid w:val="00A34E3B"/>
    <w:rsid w:val="00A36EA9"/>
    <w:rsid w:val="00A41DEE"/>
    <w:rsid w:val="00A43D6D"/>
    <w:rsid w:val="00A51014"/>
    <w:rsid w:val="00A56D5C"/>
    <w:rsid w:val="00A5746C"/>
    <w:rsid w:val="00A6012B"/>
    <w:rsid w:val="00A6080F"/>
    <w:rsid w:val="00A611A3"/>
    <w:rsid w:val="00A6193B"/>
    <w:rsid w:val="00A62D43"/>
    <w:rsid w:val="00A63F5B"/>
    <w:rsid w:val="00A6429B"/>
    <w:rsid w:val="00A7011C"/>
    <w:rsid w:val="00A72BCB"/>
    <w:rsid w:val="00A72FA2"/>
    <w:rsid w:val="00A75460"/>
    <w:rsid w:val="00A76078"/>
    <w:rsid w:val="00A7616A"/>
    <w:rsid w:val="00A829C9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2AFF"/>
    <w:rsid w:val="00AA5A3A"/>
    <w:rsid w:val="00AA72AC"/>
    <w:rsid w:val="00AA7309"/>
    <w:rsid w:val="00AB2B99"/>
    <w:rsid w:val="00AB50C9"/>
    <w:rsid w:val="00AB5B74"/>
    <w:rsid w:val="00AB6F0D"/>
    <w:rsid w:val="00AC2D6A"/>
    <w:rsid w:val="00AC63EF"/>
    <w:rsid w:val="00AD0D1E"/>
    <w:rsid w:val="00AD631D"/>
    <w:rsid w:val="00AE2F2C"/>
    <w:rsid w:val="00AE4990"/>
    <w:rsid w:val="00AF2EA5"/>
    <w:rsid w:val="00AF5469"/>
    <w:rsid w:val="00AF55BB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019"/>
    <w:rsid w:val="00B22FA4"/>
    <w:rsid w:val="00B24273"/>
    <w:rsid w:val="00B25091"/>
    <w:rsid w:val="00B266DA"/>
    <w:rsid w:val="00B27429"/>
    <w:rsid w:val="00B307A6"/>
    <w:rsid w:val="00B31587"/>
    <w:rsid w:val="00B32DA9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7F60"/>
    <w:rsid w:val="00B70126"/>
    <w:rsid w:val="00B710A8"/>
    <w:rsid w:val="00B71B18"/>
    <w:rsid w:val="00B7371F"/>
    <w:rsid w:val="00B7698A"/>
    <w:rsid w:val="00B82BC0"/>
    <w:rsid w:val="00B84E67"/>
    <w:rsid w:val="00B85444"/>
    <w:rsid w:val="00B85ED3"/>
    <w:rsid w:val="00B87E22"/>
    <w:rsid w:val="00BA46E5"/>
    <w:rsid w:val="00BA4BC4"/>
    <w:rsid w:val="00BA5F98"/>
    <w:rsid w:val="00BB6DDA"/>
    <w:rsid w:val="00BB73CE"/>
    <w:rsid w:val="00BB7B2F"/>
    <w:rsid w:val="00BC2AC0"/>
    <w:rsid w:val="00BC5A28"/>
    <w:rsid w:val="00BC5EE3"/>
    <w:rsid w:val="00BC62EE"/>
    <w:rsid w:val="00BD000E"/>
    <w:rsid w:val="00BD2FE9"/>
    <w:rsid w:val="00BD3709"/>
    <w:rsid w:val="00BD3761"/>
    <w:rsid w:val="00BD392B"/>
    <w:rsid w:val="00BD3A2F"/>
    <w:rsid w:val="00BD5D06"/>
    <w:rsid w:val="00BE093E"/>
    <w:rsid w:val="00BE34DD"/>
    <w:rsid w:val="00BE5153"/>
    <w:rsid w:val="00BE63DE"/>
    <w:rsid w:val="00BE757D"/>
    <w:rsid w:val="00BE7E63"/>
    <w:rsid w:val="00BF2D90"/>
    <w:rsid w:val="00BF5E4B"/>
    <w:rsid w:val="00BF69E8"/>
    <w:rsid w:val="00BF74C9"/>
    <w:rsid w:val="00C04472"/>
    <w:rsid w:val="00C04BA9"/>
    <w:rsid w:val="00C05F1E"/>
    <w:rsid w:val="00C0700C"/>
    <w:rsid w:val="00C10BE4"/>
    <w:rsid w:val="00C15AA8"/>
    <w:rsid w:val="00C205A2"/>
    <w:rsid w:val="00C22584"/>
    <w:rsid w:val="00C306A8"/>
    <w:rsid w:val="00C4124F"/>
    <w:rsid w:val="00C42539"/>
    <w:rsid w:val="00C42D55"/>
    <w:rsid w:val="00C43889"/>
    <w:rsid w:val="00C459EF"/>
    <w:rsid w:val="00C55AC7"/>
    <w:rsid w:val="00C56EAC"/>
    <w:rsid w:val="00C60EAA"/>
    <w:rsid w:val="00C61FAD"/>
    <w:rsid w:val="00C66506"/>
    <w:rsid w:val="00C705B1"/>
    <w:rsid w:val="00C7087D"/>
    <w:rsid w:val="00C713F2"/>
    <w:rsid w:val="00C72B96"/>
    <w:rsid w:val="00C81958"/>
    <w:rsid w:val="00C8444C"/>
    <w:rsid w:val="00C92A2D"/>
    <w:rsid w:val="00C93EF7"/>
    <w:rsid w:val="00C94627"/>
    <w:rsid w:val="00C95AA8"/>
    <w:rsid w:val="00C9753D"/>
    <w:rsid w:val="00CA0091"/>
    <w:rsid w:val="00CA5443"/>
    <w:rsid w:val="00CA574B"/>
    <w:rsid w:val="00CB04B5"/>
    <w:rsid w:val="00CB3A33"/>
    <w:rsid w:val="00CB3BC6"/>
    <w:rsid w:val="00CB3CA6"/>
    <w:rsid w:val="00CB528F"/>
    <w:rsid w:val="00CC3862"/>
    <w:rsid w:val="00CC7C59"/>
    <w:rsid w:val="00CD1498"/>
    <w:rsid w:val="00CD26D2"/>
    <w:rsid w:val="00CD2C34"/>
    <w:rsid w:val="00CD30A5"/>
    <w:rsid w:val="00CD5CA4"/>
    <w:rsid w:val="00CF6374"/>
    <w:rsid w:val="00D03A56"/>
    <w:rsid w:val="00D064DB"/>
    <w:rsid w:val="00D06E74"/>
    <w:rsid w:val="00D10591"/>
    <w:rsid w:val="00D1324F"/>
    <w:rsid w:val="00D15730"/>
    <w:rsid w:val="00D16040"/>
    <w:rsid w:val="00D2012A"/>
    <w:rsid w:val="00D24C7D"/>
    <w:rsid w:val="00D25A68"/>
    <w:rsid w:val="00D3196F"/>
    <w:rsid w:val="00D32966"/>
    <w:rsid w:val="00D377CA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5AB5"/>
    <w:rsid w:val="00D76807"/>
    <w:rsid w:val="00D76E26"/>
    <w:rsid w:val="00D8177C"/>
    <w:rsid w:val="00D856E3"/>
    <w:rsid w:val="00D87073"/>
    <w:rsid w:val="00D92E08"/>
    <w:rsid w:val="00D9437A"/>
    <w:rsid w:val="00DB157B"/>
    <w:rsid w:val="00DB5622"/>
    <w:rsid w:val="00DB77F7"/>
    <w:rsid w:val="00DC0BE7"/>
    <w:rsid w:val="00DC7930"/>
    <w:rsid w:val="00DD542A"/>
    <w:rsid w:val="00DD6A82"/>
    <w:rsid w:val="00DD7C54"/>
    <w:rsid w:val="00DE03FF"/>
    <w:rsid w:val="00DE1440"/>
    <w:rsid w:val="00DF7A07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24FFF"/>
    <w:rsid w:val="00E36B55"/>
    <w:rsid w:val="00E378E7"/>
    <w:rsid w:val="00E40B15"/>
    <w:rsid w:val="00E41C79"/>
    <w:rsid w:val="00E518F6"/>
    <w:rsid w:val="00E5338D"/>
    <w:rsid w:val="00E57750"/>
    <w:rsid w:val="00E6069A"/>
    <w:rsid w:val="00E60A4F"/>
    <w:rsid w:val="00E62317"/>
    <w:rsid w:val="00E62F41"/>
    <w:rsid w:val="00E651AC"/>
    <w:rsid w:val="00E66965"/>
    <w:rsid w:val="00E70211"/>
    <w:rsid w:val="00E73A1B"/>
    <w:rsid w:val="00E7765D"/>
    <w:rsid w:val="00E80039"/>
    <w:rsid w:val="00E812A1"/>
    <w:rsid w:val="00E85893"/>
    <w:rsid w:val="00E85C6A"/>
    <w:rsid w:val="00E9133D"/>
    <w:rsid w:val="00E91C03"/>
    <w:rsid w:val="00E940F6"/>
    <w:rsid w:val="00E97580"/>
    <w:rsid w:val="00EA0E12"/>
    <w:rsid w:val="00EA1B72"/>
    <w:rsid w:val="00EA40EF"/>
    <w:rsid w:val="00EA4D0A"/>
    <w:rsid w:val="00EA5277"/>
    <w:rsid w:val="00EA77EF"/>
    <w:rsid w:val="00EB03A6"/>
    <w:rsid w:val="00EB43EC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1F5"/>
    <w:rsid w:val="00ED1F3C"/>
    <w:rsid w:val="00ED323B"/>
    <w:rsid w:val="00ED45E0"/>
    <w:rsid w:val="00ED69F1"/>
    <w:rsid w:val="00EE2E0C"/>
    <w:rsid w:val="00EE6A50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3756"/>
    <w:rsid w:val="00F24341"/>
    <w:rsid w:val="00F24610"/>
    <w:rsid w:val="00F31F93"/>
    <w:rsid w:val="00F35AA5"/>
    <w:rsid w:val="00F36CF7"/>
    <w:rsid w:val="00F41A48"/>
    <w:rsid w:val="00F41E6A"/>
    <w:rsid w:val="00F55305"/>
    <w:rsid w:val="00F56196"/>
    <w:rsid w:val="00F60D09"/>
    <w:rsid w:val="00F618C2"/>
    <w:rsid w:val="00F61C0D"/>
    <w:rsid w:val="00F64A5D"/>
    <w:rsid w:val="00F64AC0"/>
    <w:rsid w:val="00F654C8"/>
    <w:rsid w:val="00F727D1"/>
    <w:rsid w:val="00F72B7A"/>
    <w:rsid w:val="00F73AB0"/>
    <w:rsid w:val="00F74526"/>
    <w:rsid w:val="00F8039F"/>
    <w:rsid w:val="00F82657"/>
    <w:rsid w:val="00F87DD6"/>
    <w:rsid w:val="00F934B2"/>
    <w:rsid w:val="00F949EC"/>
    <w:rsid w:val="00F96841"/>
    <w:rsid w:val="00F96C8D"/>
    <w:rsid w:val="00F975AB"/>
    <w:rsid w:val="00F97AF3"/>
    <w:rsid w:val="00FA36EF"/>
    <w:rsid w:val="00FA7EC6"/>
    <w:rsid w:val="00FC0842"/>
    <w:rsid w:val="00FC2081"/>
    <w:rsid w:val="00FC2C0A"/>
    <w:rsid w:val="00FC52F2"/>
    <w:rsid w:val="00FC7EBB"/>
    <w:rsid w:val="00FD05BF"/>
    <w:rsid w:val="00FD62AB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1FCEDD7-D695-4DD8-AF7D-020C5FA2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86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17"/>
    <w:rPr>
      <w:rFonts w:ascii="Tahoma" w:eastAsia="Arial Unicode MS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E40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raspublicas.gob.ec/ProcesoContratacion/compras/PC/buscarProceso.cpe?sg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praspublicas.gob.ec/ProcesoContratacion/compras/EP/BusquedaProveedorCpc.c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publicas.gob.ec/ProcesoContratacion/compras/EP/BusquedaProveedorCpc.c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EE88-4232-486B-B13C-44CDCBFE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GADPE</dc:creator>
  <cp:lastModifiedBy>Maria del Carmen Montesdeoca Cabrera</cp:lastModifiedBy>
  <cp:revision>12</cp:revision>
  <dcterms:created xsi:type="dcterms:W3CDTF">2019-07-01T17:32:00Z</dcterms:created>
  <dcterms:modified xsi:type="dcterms:W3CDTF">2019-07-19T20:25:00Z</dcterms:modified>
</cp:coreProperties>
</file>