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A6" w:rsidRDefault="00CD5DA6" w:rsidP="00CD5DA6">
      <w:pPr>
        <w:autoSpaceDE w:val="0"/>
        <w:autoSpaceDN w:val="0"/>
        <w:adjustRightInd w:val="0"/>
        <w:spacing w:after="0" w:line="240" w:lineRule="auto"/>
        <w:jc w:val="center"/>
        <w:rPr>
          <w:rFonts w:asciiTheme="minorHAnsi" w:hAnsiTheme="minorHAnsi"/>
          <w:b/>
          <w:bCs/>
          <w:lang w:val="es-EC" w:eastAsia="es-EC"/>
        </w:rPr>
      </w:pPr>
    </w:p>
    <w:sdt>
      <w:sdtPr>
        <w:rPr>
          <w:rFonts w:ascii="Calibri" w:eastAsia="Calibri" w:hAnsi="Calibri" w:cs="Times New Roman"/>
          <w:color w:val="auto"/>
          <w:sz w:val="22"/>
          <w:szCs w:val="22"/>
          <w:lang w:val="es-ES" w:eastAsia="en-US"/>
        </w:rPr>
        <w:id w:val="-908689824"/>
        <w:docPartObj>
          <w:docPartGallery w:val="Table of Contents"/>
          <w:docPartUnique/>
        </w:docPartObj>
      </w:sdtPr>
      <w:sdtEndPr>
        <w:rPr>
          <w:b/>
          <w:bCs/>
        </w:rPr>
      </w:sdtEndPr>
      <w:sdtContent>
        <w:p w:rsidR="00CD5DA6" w:rsidRDefault="00CD5DA6">
          <w:pPr>
            <w:pStyle w:val="TtulodeTDC"/>
          </w:pPr>
          <w:r>
            <w:rPr>
              <w:lang w:val="es-ES"/>
            </w:rPr>
            <w:t>Contenido</w:t>
          </w:r>
        </w:p>
        <w:p w:rsidR="009B039C" w:rsidRDefault="00CD5DA6">
          <w:pPr>
            <w:pStyle w:val="TDC1"/>
            <w:tabs>
              <w:tab w:val="left" w:pos="440"/>
              <w:tab w:val="right" w:leader="dot" w:pos="8494"/>
            </w:tabs>
            <w:rPr>
              <w:rFonts w:asciiTheme="minorHAnsi" w:eastAsiaTheme="minorEastAsia" w:hAnsiTheme="minorHAnsi" w:cstheme="minorBidi"/>
              <w:noProof/>
              <w:lang w:val="es-EC" w:eastAsia="es-EC"/>
            </w:rPr>
          </w:pPr>
          <w:r>
            <w:fldChar w:fldCharType="begin"/>
          </w:r>
          <w:r>
            <w:instrText xml:space="preserve"> TOC \o "1-3" \h \z \u </w:instrText>
          </w:r>
          <w:r>
            <w:fldChar w:fldCharType="separate"/>
          </w:r>
          <w:hyperlink w:anchor="_Toc14431246" w:history="1">
            <w:r w:rsidR="009B039C" w:rsidRPr="008A4D08">
              <w:rPr>
                <w:rStyle w:val="Hipervnculo"/>
                <w:noProof/>
                <w:lang w:val="es-EC" w:eastAsia="es-EC"/>
              </w:rPr>
              <w:t>1.</w:t>
            </w:r>
            <w:r w:rsidR="009B039C">
              <w:rPr>
                <w:rFonts w:asciiTheme="minorHAnsi" w:eastAsiaTheme="minorEastAsia" w:hAnsiTheme="minorHAnsi" w:cstheme="minorBidi"/>
                <w:noProof/>
                <w:lang w:val="es-EC" w:eastAsia="es-EC"/>
              </w:rPr>
              <w:tab/>
            </w:r>
            <w:r w:rsidR="009B039C" w:rsidRPr="008A4D08">
              <w:rPr>
                <w:rStyle w:val="Hipervnculo"/>
                <w:noProof/>
              </w:rPr>
              <w:t>PARAMETROS</w:t>
            </w:r>
            <w:r w:rsidR="009B039C" w:rsidRPr="008A4D08">
              <w:rPr>
                <w:rStyle w:val="Hipervnculo"/>
                <w:noProof/>
                <w:lang w:val="es-EC" w:eastAsia="es-EC"/>
              </w:rPr>
              <w:t xml:space="preserve"> PARA REQUISITOS MINIMOS</w:t>
            </w:r>
            <w:r w:rsidR="009B039C">
              <w:rPr>
                <w:noProof/>
                <w:webHidden/>
              </w:rPr>
              <w:tab/>
            </w:r>
            <w:r w:rsidR="009B039C">
              <w:rPr>
                <w:noProof/>
                <w:webHidden/>
              </w:rPr>
              <w:fldChar w:fldCharType="begin"/>
            </w:r>
            <w:r w:rsidR="009B039C">
              <w:rPr>
                <w:noProof/>
                <w:webHidden/>
              </w:rPr>
              <w:instrText xml:space="preserve"> PAGEREF _Toc14431246 \h </w:instrText>
            </w:r>
            <w:r w:rsidR="009B039C">
              <w:rPr>
                <w:noProof/>
                <w:webHidden/>
              </w:rPr>
            </w:r>
            <w:r w:rsidR="009B039C">
              <w:rPr>
                <w:noProof/>
                <w:webHidden/>
              </w:rPr>
              <w:fldChar w:fldCharType="separate"/>
            </w:r>
            <w:r w:rsidR="009B039C">
              <w:rPr>
                <w:noProof/>
                <w:webHidden/>
              </w:rPr>
              <w:t>1</w:t>
            </w:r>
            <w:r w:rsidR="009B039C">
              <w:rPr>
                <w:noProof/>
                <w:webHidden/>
              </w:rPr>
              <w:fldChar w:fldCharType="end"/>
            </w:r>
          </w:hyperlink>
        </w:p>
        <w:p w:rsidR="009B039C" w:rsidRDefault="009B039C">
          <w:pPr>
            <w:pStyle w:val="TDC1"/>
            <w:tabs>
              <w:tab w:val="left" w:pos="440"/>
              <w:tab w:val="right" w:leader="dot" w:pos="8494"/>
            </w:tabs>
            <w:rPr>
              <w:rFonts w:asciiTheme="minorHAnsi" w:eastAsiaTheme="minorEastAsia" w:hAnsiTheme="minorHAnsi" w:cstheme="minorBidi"/>
              <w:noProof/>
              <w:lang w:val="es-EC" w:eastAsia="es-EC"/>
            </w:rPr>
          </w:pPr>
          <w:hyperlink w:anchor="_Toc14431247" w:history="1">
            <w:r w:rsidRPr="008A4D08">
              <w:rPr>
                <w:rStyle w:val="Hipervnculo"/>
                <w:noProof/>
              </w:rPr>
              <w:t>2.</w:t>
            </w:r>
            <w:r>
              <w:rPr>
                <w:rFonts w:asciiTheme="minorHAnsi" w:eastAsiaTheme="minorEastAsia" w:hAnsiTheme="minorHAnsi" w:cstheme="minorBidi"/>
                <w:noProof/>
                <w:lang w:val="es-EC" w:eastAsia="es-EC"/>
              </w:rPr>
              <w:tab/>
            </w:r>
            <w:r w:rsidRPr="008A4D08">
              <w:rPr>
                <w:rStyle w:val="Hipervnculo"/>
                <w:noProof/>
              </w:rPr>
              <w:t>EVALUACIÓN DE OFERTAS</w:t>
            </w:r>
            <w:r>
              <w:rPr>
                <w:noProof/>
                <w:webHidden/>
              </w:rPr>
              <w:tab/>
            </w:r>
            <w:r>
              <w:rPr>
                <w:noProof/>
                <w:webHidden/>
              </w:rPr>
              <w:fldChar w:fldCharType="begin"/>
            </w:r>
            <w:r>
              <w:rPr>
                <w:noProof/>
                <w:webHidden/>
              </w:rPr>
              <w:instrText xml:space="preserve"> PAGEREF _Toc14431247 \h </w:instrText>
            </w:r>
            <w:r>
              <w:rPr>
                <w:noProof/>
                <w:webHidden/>
              </w:rPr>
            </w:r>
            <w:r>
              <w:rPr>
                <w:noProof/>
                <w:webHidden/>
              </w:rPr>
              <w:fldChar w:fldCharType="separate"/>
            </w:r>
            <w:r>
              <w:rPr>
                <w:noProof/>
                <w:webHidden/>
              </w:rPr>
              <w:t>5</w:t>
            </w:r>
            <w:r>
              <w:rPr>
                <w:noProof/>
                <w:webHidden/>
              </w:rPr>
              <w:fldChar w:fldCharType="end"/>
            </w:r>
          </w:hyperlink>
        </w:p>
        <w:p w:rsidR="009B039C" w:rsidRDefault="009B039C">
          <w:pPr>
            <w:pStyle w:val="TDC1"/>
            <w:tabs>
              <w:tab w:val="left" w:pos="440"/>
              <w:tab w:val="right" w:leader="dot" w:pos="8494"/>
            </w:tabs>
            <w:rPr>
              <w:rFonts w:asciiTheme="minorHAnsi" w:eastAsiaTheme="minorEastAsia" w:hAnsiTheme="minorHAnsi" w:cstheme="minorBidi"/>
              <w:noProof/>
              <w:lang w:val="es-EC" w:eastAsia="es-EC"/>
            </w:rPr>
          </w:pPr>
          <w:hyperlink w:anchor="_Toc14431248" w:history="1">
            <w:r w:rsidRPr="008A4D08">
              <w:rPr>
                <w:rStyle w:val="Hipervnculo"/>
                <w:noProof/>
              </w:rPr>
              <w:t>3.</w:t>
            </w:r>
            <w:r>
              <w:rPr>
                <w:rFonts w:asciiTheme="minorHAnsi" w:eastAsiaTheme="minorEastAsia" w:hAnsiTheme="minorHAnsi" w:cstheme="minorBidi"/>
                <w:noProof/>
                <w:lang w:val="es-EC" w:eastAsia="es-EC"/>
              </w:rPr>
              <w:tab/>
            </w:r>
            <w:r w:rsidRPr="008A4D08">
              <w:rPr>
                <w:rStyle w:val="Hipervnculo"/>
                <w:noProof/>
              </w:rPr>
              <w:t>EVALUACIÓN POR PUNTAJE</w:t>
            </w:r>
            <w:r>
              <w:rPr>
                <w:noProof/>
                <w:webHidden/>
              </w:rPr>
              <w:tab/>
            </w:r>
            <w:r>
              <w:rPr>
                <w:noProof/>
                <w:webHidden/>
              </w:rPr>
              <w:fldChar w:fldCharType="begin"/>
            </w:r>
            <w:r>
              <w:rPr>
                <w:noProof/>
                <w:webHidden/>
              </w:rPr>
              <w:instrText xml:space="preserve"> PAGEREF _Toc14431248 \h </w:instrText>
            </w:r>
            <w:r>
              <w:rPr>
                <w:noProof/>
                <w:webHidden/>
              </w:rPr>
            </w:r>
            <w:r>
              <w:rPr>
                <w:noProof/>
                <w:webHidden/>
              </w:rPr>
              <w:fldChar w:fldCharType="separate"/>
            </w:r>
            <w:r>
              <w:rPr>
                <w:noProof/>
                <w:webHidden/>
              </w:rPr>
              <w:t>8</w:t>
            </w:r>
            <w:r>
              <w:rPr>
                <w:noProof/>
                <w:webHidden/>
              </w:rPr>
              <w:fldChar w:fldCharType="end"/>
            </w:r>
          </w:hyperlink>
        </w:p>
        <w:p w:rsidR="009B039C" w:rsidRDefault="009B039C">
          <w:pPr>
            <w:pStyle w:val="TDC1"/>
            <w:tabs>
              <w:tab w:val="left" w:pos="440"/>
              <w:tab w:val="right" w:leader="dot" w:pos="8494"/>
            </w:tabs>
            <w:rPr>
              <w:rFonts w:asciiTheme="minorHAnsi" w:eastAsiaTheme="minorEastAsia" w:hAnsiTheme="minorHAnsi" w:cstheme="minorBidi"/>
              <w:noProof/>
              <w:lang w:val="es-EC" w:eastAsia="es-EC"/>
            </w:rPr>
          </w:pPr>
          <w:hyperlink w:anchor="_Toc14431249" w:history="1">
            <w:r w:rsidRPr="008A4D08">
              <w:rPr>
                <w:rStyle w:val="Hipervnculo"/>
                <w:noProof/>
              </w:rPr>
              <w:t>4.</w:t>
            </w:r>
            <w:r>
              <w:rPr>
                <w:rFonts w:asciiTheme="minorHAnsi" w:eastAsiaTheme="minorEastAsia" w:hAnsiTheme="minorHAnsi" w:cstheme="minorBidi"/>
                <w:noProof/>
                <w:lang w:val="es-EC" w:eastAsia="es-EC"/>
              </w:rPr>
              <w:tab/>
            </w:r>
            <w:r w:rsidRPr="008A4D08">
              <w:rPr>
                <w:rStyle w:val="Hipervnculo"/>
                <w:noProof/>
              </w:rPr>
              <w:t>ASESORÍA PARA OBRAS DE INGENIERÍA</w:t>
            </w:r>
            <w:r>
              <w:rPr>
                <w:noProof/>
                <w:webHidden/>
              </w:rPr>
              <w:tab/>
            </w:r>
            <w:r>
              <w:rPr>
                <w:noProof/>
                <w:webHidden/>
              </w:rPr>
              <w:fldChar w:fldCharType="begin"/>
            </w:r>
            <w:r>
              <w:rPr>
                <w:noProof/>
                <w:webHidden/>
              </w:rPr>
              <w:instrText xml:space="preserve"> PAGEREF _Toc14431249 \h </w:instrText>
            </w:r>
            <w:r>
              <w:rPr>
                <w:noProof/>
                <w:webHidden/>
              </w:rPr>
            </w:r>
            <w:r>
              <w:rPr>
                <w:noProof/>
                <w:webHidden/>
              </w:rPr>
              <w:fldChar w:fldCharType="separate"/>
            </w:r>
            <w:r>
              <w:rPr>
                <w:noProof/>
                <w:webHidden/>
              </w:rPr>
              <w:t>11</w:t>
            </w:r>
            <w:r>
              <w:rPr>
                <w:noProof/>
                <w:webHidden/>
              </w:rPr>
              <w:fldChar w:fldCharType="end"/>
            </w:r>
          </w:hyperlink>
        </w:p>
        <w:p w:rsidR="00CD5DA6" w:rsidRDefault="00CD5DA6">
          <w:r>
            <w:rPr>
              <w:b/>
              <w:bCs/>
            </w:rPr>
            <w:fldChar w:fldCharType="end"/>
          </w:r>
        </w:p>
        <w:bookmarkStart w:id="0" w:name="_GoBack" w:displacedByCustomXml="next"/>
        <w:bookmarkEnd w:id="0" w:displacedByCustomXml="next"/>
      </w:sdtContent>
    </w:sdt>
    <w:p w:rsidR="00CD5DA6" w:rsidRDefault="00CD5DA6" w:rsidP="00CD5DA6">
      <w:pPr>
        <w:autoSpaceDE w:val="0"/>
        <w:autoSpaceDN w:val="0"/>
        <w:adjustRightInd w:val="0"/>
        <w:spacing w:after="0" w:line="240" w:lineRule="auto"/>
        <w:jc w:val="center"/>
        <w:rPr>
          <w:rFonts w:asciiTheme="minorHAnsi" w:hAnsiTheme="minorHAnsi"/>
          <w:b/>
          <w:bCs/>
          <w:lang w:val="es-EC" w:eastAsia="es-EC"/>
        </w:rPr>
      </w:pPr>
    </w:p>
    <w:p w:rsidR="000C134E" w:rsidRPr="00CD5DA6" w:rsidRDefault="00CB7222" w:rsidP="00CD5DA6">
      <w:pPr>
        <w:autoSpaceDE w:val="0"/>
        <w:autoSpaceDN w:val="0"/>
        <w:adjustRightInd w:val="0"/>
        <w:spacing w:after="0" w:line="240" w:lineRule="auto"/>
        <w:jc w:val="center"/>
        <w:rPr>
          <w:rFonts w:asciiTheme="minorHAnsi" w:hAnsiTheme="minorHAnsi"/>
          <w:b/>
          <w:bCs/>
          <w:lang w:val="es-EC" w:eastAsia="es-EC"/>
        </w:rPr>
      </w:pPr>
      <w:r w:rsidRPr="00CD5DA6">
        <w:rPr>
          <w:rFonts w:asciiTheme="minorHAnsi" w:hAnsiTheme="minorHAnsi"/>
          <w:b/>
          <w:bCs/>
          <w:lang w:val="es-EC" w:eastAsia="es-EC"/>
        </w:rPr>
        <w:t>ANEXO CONTRATACIÓN DE CONSULTORÍA</w:t>
      </w:r>
    </w:p>
    <w:p w:rsidR="00CB7222" w:rsidRPr="00CD5DA6" w:rsidRDefault="00CB7222" w:rsidP="00CD5DA6">
      <w:pPr>
        <w:autoSpaceDE w:val="0"/>
        <w:autoSpaceDN w:val="0"/>
        <w:adjustRightInd w:val="0"/>
        <w:spacing w:after="0" w:line="240" w:lineRule="auto"/>
        <w:jc w:val="both"/>
        <w:rPr>
          <w:rFonts w:asciiTheme="minorHAnsi" w:hAnsiTheme="minorHAnsi"/>
          <w:b/>
          <w:bCs/>
          <w:lang w:val="es-EC" w:eastAsia="es-EC"/>
        </w:rPr>
      </w:pPr>
    </w:p>
    <w:p w:rsidR="00437531" w:rsidRPr="00CD5DA6" w:rsidRDefault="000C134E" w:rsidP="00CD5DA6">
      <w:pPr>
        <w:pStyle w:val="Ttulo1"/>
        <w:numPr>
          <w:ilvl w:val="0"/>
          <w:numId w:val="20"/>
        </w:numPr>
        <w:spacing w:line="240" w:lineRule="auto"/>
        <w:rPr>
          <w:szCs w:val="22"/>
          <w:lang w:val="es-EC" w:eastAsia="es-EC"/>
        </w:rPr>
      </w:pPr>
      <w:bookmarkStart w:id="1" w:name="_Toc14431246"/>
      <w:r w:rsidRPr="00CD5DA6">
        <w:rPr>
          <w:szCs w:val="22"/>
        </w:rPr>
        <w:t>PARAME</w:t>
      </w:r>
      <w:r w:rsidR="0054484D" w:rsidRPr="00CD5DA6">
        <w:rPr>
          <w:szCs w:val="22"/>
        </w:rPr>
        <w:t>T</w:t>
      </w:r>
      <w:r w:rsidRPr="00CD5DA6">
        <w:rPr>
          <w:szCs w:val="22"/>
        </w:rPr>
        <w:t>ROS</w:t>
      </w:r>
      <w:r w:rsidRPr="00CD5DA6">
        <w:rPr>
          <w:szCs w:val="22"/>
          <w:lang w:val="es-EC" w:eastAsia="es-EC"/>
        </w:rPr>
        <w:t xml:space="preserve"> PARA REQUISITOS MINIMOS</w:t>
      </w:r>
      <w:bookmarkEnd w:id="1"/>
    </w:p>
    <w:p w:rsidR="00336FAC" w:rsidRPr="00CD5DA6" w:rsidRDefault="00336FAC" w:rsidP="00CD5DA6">
      <w:pPr>
        <w:autoSpaceDE w:val="0"/>
        <w:autoSpaceDN w:val="0"/>
        <w:adjustRightInd w:val="0"/>
        <w:spacing w:after="0" w:line="240" w:lineRule="auto"/>
        <w:jc w:val="both"/>
        <w:rPr>
          <w:rFonts w:asciiTheme="minorHAnsi" w:hAnsiTheme="minorHAnsi"/>
          <w:b/>
          <w:bCs/>
          <w:lang w:val="es-EC" w:eastAsia="es-EC"/>
        </w:rPr>
      </w:pPr>
    </w:p>
    <w:p w:rsidR="00437531" w:rsidRDefault="00CD5DA6" w:rsidP="00CD5DA6">
      <w:pPr>
        <w:tabs>
          <w:tab w:val="left" w:pos="284"/>
        </w:tabs>
        <w:spacing w:after="0" w:line="240" w:lineRule="auto"/>
        <w:ind w:left="284"/>
        <w:jc w:val="both"/>
        <w:rPr>
          <w:rFonts w:asciiTheme="minorHAnsi" w:hAnsiTheme="minorHAnsi"/>
          <w:b/>
          <w:bCs/>
          <w:color w:val="000000"/>
          <w:spacing w:val="-3"/>
        </w:rPr>
      </w:pPr>
      <w:r>
        <w:rPr>
          <w:rFonts w:asciiTheme="minorHAnsi" w:hAnsiTheme="minorHAnsi"/>
          <w:b/>
          <w:bCs/>
          <w:color w:val="000000"/>
          <w:spacing w:val="-3"/>
        </w:rPr>
        <w:t>Personal técnico clave:</w:t>
      </w:r>
    </w:p>
    <w:p w:rsidR="00CD5DA6" w:rsidRPr="00CD5DA6" w:rsidRDefault="00CD5DA6" w:rsidP="00CD5DA6">
      <w:pPr>
        <w:tabs>
          <w:tab w:val="left" w:pos="284"/>
        </w:tabs>
        <w:spacing w:after="0" w:line="240" w:lineRule="auto"/>
        <w:ind w:left="284"/>
        <w:jc w:val="both"/>
        <w:rPr>
          <w:rFonts w:asciiTheme="minorHAnsi" w:hAnsiTheme="minorHAnsi"/>
          <w:b/>
          <w:bCs/>
          <w:color w:val="000000"/>
          <w:spacing w:val="-3"/>
        </w:rPr>
      </w:pPr>
    </w:p>
    <w:p w:rsidR="00437531" w:rsidRPr="00CD5DA6" w:rsidRDefault="00437531" w:rsidP="00CD5DA6">
      <w:pPr>
        <w:pStyle w:val="Contenidodelatabla"/>
        <w:tabs>
          <w:tab w:val="left" w:pos="284"/>
        </w:tabs>
        <w:snapToGrid w:val="0"/>
        <w:ind w:left="284"/>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A efectos de evaluar este parámetro, la entidad contratante deberá definir el listado del personal técnico clave, necesario para el proyecto; la posición que ocupará o el campo de intervención,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rsidR="00336FAC" w:rsidRPr="00CD5DA6" w:rsidRDefault="00336FAC" w:rsidP="00CD5DA6">
      <w:pPr>
        <w:pStyle w:val="Contenidodelatabla"/>
        <w:tabs>
          <w:tab w:val="left" w:pos="284"/>
        </w:tabs>
        <w:snapToGrid w:val="0"/>
        <w:ind w:left="284"/>
        <w:jc w:val="both"/>
        <w:rPr>
          <w:rFonts w:asciiTheme="minorHAnsi" w:hAnsiTheme="minorHAnsi" w:cs="Times New Roman"/>
          <w:color w:val="000000"/>
          <w:sz w:val="22"/>
          <w:szCs w:val="22"/>
        </w:rPr>
      </w:pPr>
    </w:p>
    <w:p w:rsidR="00437531" w:rsidRDefault="00437531" w:rsidP="00CD5DA6">
      <w:pPr>
        <w:tabs>
          <w:tab w:val="left" w:pos="284"/>
        </w:tabs>
        <w:spacing w:after="0" w:line="240" w:lineRule="auto"/>
        <w:ind w:left="284"/>
        <w:jc w:val="both"/>
        <w:rPr>
          <w:rFonts w:asciiTheme="minorHAnsi" w:hAnsiTheme="minorHAnsi"/>
          <w:b/>
          <w:bCs/>
          <w:color w:val="000000"/>
          <w:spacing w:val="-3"/>
        </w:rPr>
      </w:pPr>
      <w:r w:rsidRPr="00CD5DA6">
        <w:rPr>
          <w:rFonts w:asciiTheme="minorHAnsi" w:hAnsiTheme="minorHAnsi"/>
          <w:b/>
          <w:bCs/>
          <w:color w:val="000000"/>
          <w:spacing w:val="-3"/>
        </w:rPr>
        <w:t>Experiencia general y específica mínima:</w:t>
      </w:r>
    </w:p>
    <w:p w:rsidR="00CD5DA6" w:rsidRPr="00CD5DA6" w:rsidRDefault="00CD5DA6" w:rsidP="00CD5DA6">
      <w:pPr>
        <w:tabs>
          <w:tab w:val="left" w:pos="284"/>
        </w:tabs>
        <w:spacing w:after="0" w:line="240" w:lineRule="auto"/>
        <w:ind w:left="284"/>
        <w:jc w:val="both"/>
        <w:rPr>
          <w:rFonts w:asciiTheme="minorHAnsi" w:hAnsiTheme="minorHAnsi"/>
          <w:b/>
          <w:bCs/>
          <w:color w:val="000000"/>
          <w:spacing w:val="-3"/>
        </w:rPr>
      </w:pPr>
    </w:p>
    <w:p w:rsidR="00437531" w:rsidRPr="00CD5DA6" w:rsidRDefault="00437531" w:rsidP="00CD5DA6">
      <w:pPr>
        <w:numPr>
          <w:ilvl w:val="0"/>
          <w:numId w:val="17"/>
        </w:numPr>
        <w:tabs>
          <w:tab w:val="left" w:pos="284"/>
        </w:tabs>
        <w:suppressAutoHyphens/>
        <w:spacing w:after="0" w:line="240" w:lineRule="auto"/>
        <w:jc w:val="both"/>
        <w:rPr>
          <w:rFonts w:asciiTheme="minorHAnsi" w:hAnsiTheme="minorHAnsi"/>
          <w:color w:val="000000"/>
          <w:spacing w:val="-3"/>
        </w:rPr>
      </w:pPr>
      <w:r w:rsidRPr="00CD5DA6">
        <w:rPr>
          <w:rFonts w:asciiTheme="minorHAnsi" w:hAnsiTheme="minorHAnsi"/>
          <w:color w:val="000000"/>
          <w:spacing w:val="-3"/>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336FAC" w:rsidRPr="00CD5DA6" w:rsidRDefault="00336FAC" w:rsidP="00CD5DA6">
      <w:pPr>
        <w:tabs>
          <w:tab w:val="left" w:pos="284"/>
        </w:tabs>
        <w:suppressAutoHyphens/>
        <w:spacing w:after="0" w:line="240" w:lineRule="auto"/>
        <w:ind w:left="720"/>
        <w:jc w:val="both"/>
        <w:rPr>
          <w:rFonts w:asciiTheme="minorHAnsi" w:hAnsiTheme="minorHAnsi"/>
          <w:color w:val="000000"/>
          <w:spacing w:val="-3"/>
        </w:rPr>
      </w:pPr>
    </w:p>
    <w:p w:rsidR="00437531" w:rsidRPr="00CD5DA6" w:rsidRDefault="00437531" w:rsidP="00CD5DA6">
      <w:pPr>
        <w:widowControl w:val="0"/>
        <w:numPr>
          <w:ilvl w:val="0"/>
          <w:numId w:val="17"/>
        </w:numPr>
        <w:suppressAutoHyphens/>
        <w:spacing w:after="0" w:line="240" w:lineRule="auto"/>
        <w:rPr>
          <w:rFonts w:asciiTheme="minorHAnsi" w:hAnsiTheme="minorHAnsi"/>
          <w:color w:val="000000"/>
          <w:spacing w:val="-3"/>
        </w:rPr>
      </w:pPr>
      <w:r w:rsidRPr="00CD5DA6">
        <w:rPr>
          <w:rFonts w:asciiTheme="minorHAnsi" w:hAnsiTheme="minorHAnsi"/>
          <w:color w:val="000000"/>
          <w:spacing w:val="-3"/>
        </w:rPr>
        <w:t>Para la determinación del cumplimiento de la experiencia general y específica mínima se estará a lo establecido, respecto de las reglas de participación, expedidas por el Servicio Nacional de Contratación Pública para los procedimientos de contratación.</w:t>
      </w:r>
    </w:p>
    <w:p w:rsidR="00336FAC" w:rsidRPr="00CD5DA6" w:rsidRDefault="00336FAC" w:rsidP="00CD5DA6">
      <w:pPr>
        <w:widowControl w:val="0"/>
        <w:suppressAutoHyphens/>
        <w:spacing w:after="0" w:line="240" w:lineRule="auto"/>
        <w:rPr>
          <w:rFonts w:asciiTheme="minorHAnsi" w:hAnsiTheme="minorHAnsi"/>
          <w:color w:val="000000"/>
          <w:spacing w:val="-3"/>
        </w:rPr>
      </w:pPr>
    </w:p>
    <w:p w:rsidR="00437531" w:rsidRPr="00CD5DA6" w:rsidRDefault="00437531" w:rsidP="00CD5DA6">
      <w:pPr>
        <w:numPr>
          <w:ilvl w:val="0"/>
          <w:numId w:val="17"/>
        </w:numPr>
        <w:tabs>
          <w:tab w:val="left" w:pos="284"/>
        </w:tabs>
        <w:suppressAutoHyphens/>
        <w:spacing w:after="0" w:line="240" w:lineRule="auto"/>
        <w:jc w:val="both"/>
        <w:rPr>
          <w:rFonts w:asciiTheme="minorHAnsi" w:hAnsiTheme="minorHAnsi"/>
          <w:color w:val="000000"/>
          <w:spacing w:val="-3"/>
        </w:rPr>
      </w:pPr>
      <w:r w:rsidRPr="00CD5DA6">
        <w:rPr>
          <w:rFonts w:asciiTheme="minorHAnsi" w:hAnsiTheme="minorHAnsi"/>
          <w:color w:val="000000"/>
          <w:spacing w:val="-3"/>
        </w:rPr>
        <w:t>La experiencia específica mínima deberá estar directamente relacionada con el objeto de la contratación.</w:t>
      </w:r>
    </w:p>
    <w:p w:rsidR="00336FAC" w:rsidRPr="00CD5DA6" w:rsidRDefault="00336FAC" w:rsidP="00CD5DA6">
      <w:pPr>
        <w:tabs>
          <w:tab w:val="left" w:pos="284"/>
        </w:tabs>
        <w:suppressAutoHyphens/>
        <w:spacing w:after="0" w:line="240" w:lineRule="auto"/>
        <w:jc w:val="both"/>
        <w:rPr>
          <w:rFonts w:asciiTheme="minorHAnsi" w:hAnsiTheme="minorHAnsi"/>
          <w:color w:val="000000"/>
          <w:spacing w:val="-3"/>
        </w:rPr>
      </w:pPr>
    </w:p>
    <w:p w:rsidR="00437531" w:rsidRPr="00CD5DA6" w:rsidRDefault="00437531" w:rsidP="00CD5DA6">
      <w:pPr>
        <w:pStyle w:val="Contenidodelatabla"/>
        <w:widowControl/>
        <w:numPr>
          <w:ilvl w:val="0"/>
          <w:numId w:val="17"/>
        </w:numPr>
        <w:tabs>
          <w:tab w:val="left" w:pos="284"/>
        </w:tabs>
        <w:jc w:val="both"/>
        <w:rPr>
          <w:rFonts w:asciiTheme="minorHAnsi" w:hAnsiTheme="minorHAnsi" w:cs="Times New Roman"/>
          <w:color w:val="000000"/>
          <w:spacing w:val="-3"/>
          <w:sz w:val="22"/>
          <w:szCs w:val="22"/>
          <w:lang w:val="es-ES"/>
        </w:rPr>
      </w:pPr>
      <w:r w:rsidRPr="00CD5DA6">
        <w:rPr>
          <w:rFonts w:asciiTheme="minorHAnsi" w:hAnsiTheme="minorHAnsi" w:cs="Times New Roman"/>
          <w:color w:val="000000"/>
          <w:spacing w:val="-3"/>
          <w:sz w:val="22"/>
          <w:szCs w:val="22"/>
          <w:lang w:val="es-ES"/>
        </w:rPr>
        <w:t xml:space="preserve">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w:t>
      </w:r>
      <w:r w:rsidRPr="00CD5DA6">
        <w:rPr>
          <w:rFonts w:asciiTheme="minorHAnsi" w:hAnsiTheme="minorHAnsi" w:cs="Times New Roman"/>
          <w:color w:val="000000"/>
          <w:spacing w:val="-3"/>
          <w:sz w:val="22"/>
          <w:szCs w:val="22"/>
          <w:lang w:val="es-ES"/>
        </w:rPr>
        <w:lastRenderedPageBreak/>
        <w:t>o consultor/</w:t>
      </w:r>
      <w:proofErr w:type="spellStart"/>
      <w:r w:rsidRPr="00CD5DA6">
        <w:rPr>
          <w:rFonts w:asciiTheme="minorHAnsi" w:hAnsiTheme="minorHAnsi" w:cs="Times New Roman"/>
          <w:color w:val="000000"/>
          <w:spacing w:val="-3"/>
          <w:sz w:val="22"/>
          <w:szCs w:val="22"/>
          <w:lang w:val="es-ES"/>
        </w:rPr>
        <w:t>sectorialista</w:t>
      </w:r>
      <w:proofErr w:type="spellEnd"/>
      <w:r w:rsidRPr="00CD5DA6">
        <w:rPr>
          <w:rFonts w:asciiTheme="minorHAnsi" w:hAnsiTheme="minorHAnsi" w:cs="Times New Roman"/>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437531" w:rsidRPr="00CD5DA6" w:rsidRDefault="00437531" w:rsidP="00CD5DA6">
      <w:pPr>
        <w:pStyle w:val="Prrafodelista"/>
        <w:spacing w:after="0" w:line="240" w:lineRule="auto"/>
        <w:rPr>
          <w:rFonts w:asciiTheme="minorHAnsi" w:hAnsiTheme="minorHAnsi"/>
          <w:bCs/>
          <w:color w:val="000000"/>
          <w:spacing w:val="-3"/>
        </w:rPr>
      </w:pPr>
    </w:p>
    <w:p w:rsidR="00437531" w:rsidRPr="00CD5DA6" w:rsidRDefault="00437531" w:rsidP="00CD5DA6">
      <w:pPr>
        <w:pStyle w:val="Contenidodelatabla"/>
        <w:widowControl/>
        <w:numPr>
          <w:ilvl w:val="0"/>
          <w:numId w:val="17"/>
        </w:numPr>
        <w:tabs>
          <w:tab w:val="left" w:pos="284"/>
        </w:tabs>
        <w:jc w:val="both"/>
        <w:rPr>
          <w:rFonts w:asciiTheme="minorHAnsi" w:hAnsiTheme="minorHAnsi" w:cs="Times New Roman"/>
          <w:color w:val="000000"/>
          <w:spacing w:val="-3"/>
          <w:sz w:val="22"/>
          <w:szCs w:val="22"/>
          <w:lang w:val="es-ES"/>
        </w:rPr>
      </w:pPr>
      <w:r w:rsidRPr="00CD5DA6">
        <w:rPr>
          <w:rFonts w:asciiTheme="minorHAnsi" w:hAnsiTheme="minorHAnsi" w:cs="Times New Roman"/>
          <w:color w:val="000000"/>
          <w:spacing w:val="-3"/>
          <w:sz w:val="22"/>
          <w:szCs w:val="22"/>
          <w:lang w:val="es-ES"/>
        </w:rPr>
        <w:t xml:space="preserve">La entidad contratante obligatoriamente deberá dimensionar los parámetros de calificación de experiencia general y específica mínima requerida de conformidad con el contenido de la siguiente tabla y en función del presupuesto referencial del procedimiento de contratación: </w:t>
      </w:r>
    </w:p>
    <w:p w:rsidR="00437531" w:rsidRPr="00CD5DA6" w:rsidRDefault="00437531" w:rsidP="00CD5DA6">
      <w:pPr>
        <w:pStyle w:val="Contenidodelatabla"/>
        <w:tabs>
          <w:tab w:val="left" w:pos="284"/>
        </w:tabs>
        <w:ind w:left="284"/>
        <w:jc w:val="both"/>
        <w:rPr>
          <w:rFonts w:asciiTheme="minorHAnsi" w:hAnsiTheme="minorHAnsi" w:cs="Times New Roman"/>
          <w:color w:val="000000"/>
          <w:spacing w:val="-3"/>
          <w:sz w:val="22"/>
          <w:szCs w:val="22"/>
        </w:rPr>
      </w:pPr>
    </w:p>
    <w:tbl>
      <w:tblPr>
        <w:tblW w:w="9172" w:type="dxa"/>
        <w:jc w:val="center"/>
        <w:tblCellMar>
          <w:left w:w="0" w:type="dxa"/>
          <w:right w:w="0" w:type="dxa"/>
        </w:tblCellMar>
        <w:tblLook w:val="04A0" w:firstRow="1" w:lastRow="0" w:firstColumn="1" w:lastColumn="0" w:noHBand="0" w:noVBand="1"/>
      </w:tblPr>
      <w:tblGrid>
        <w:gridCol w:w="1754"/>
        <w:gridCol w:w="1147"/>
        <w:gridCol w:w="1929"/>
        <w:gridCol w:w="2345"/>
        <w:gridCol w:w="1997"/>
      </w:tblGrid>
      <w:tr w:rsidR="00437531" w:rsidRPr="00CD5DA6" w:rsidTr="006E0130">
        <w:trPr>
          <w:trHeight w:val="288"/>
          <w:jc w:val="center"/>
        </w:trPr>
        <w:tc>
          <w:tcPr>
            <w:tcW w:w="9172" w:type="dxa"/>
            <w:gridSpan w:val="5"/>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437531" w:rsidRPr="00CD5DA6" w:rsidRDefault="00437531" w:rsidP="00CD5DA6">
            <w:pPr>
              <w:spacing w:after="0" w:line="240" w:lineRule="auto"/>
              <w:jc w:val="center"/>
              <w:rPr>
                <w:rFonts w:asciiTheme="minorHAnsi" w:hAnsiTheme="minorHAnsi"/>
                <w:b/>
                <w:i/>
              </w:rPr>
            </w:pPr>
            <w:r w:rsidRPr="00CD5DA6">
              <w:rPr>
                <w:rFonts w:asciiTheme="minorHAnsi" w:hAnsiTheme="minorHAnsi"/>
                <w:b/>
                <w:i/>
              </w:rPr>
              <w:t>Experiencia general y especifica mínima requerida para procedimientos de contratación de Régimen Común</w:t>
            </w:r>
          </w:p>
        </w:tc>
      </w:tr>
      <w:tr w:rsidR="00437531" w:rsidRPr="00CD5DA6" w:rsidTr="006E0130">
        <w:trPr>
          <w:trHeight w:val="288"/>
          <w:jc w:val="center"/>
        </w:trPr>
        <w:tc>
          <w:tcPr>
            <w:tcW w:w="2901" w:type="dxa"/>
            <w:gridSpan w:val="2"/>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b/>
                <w:i/>
              </w:rPr>
            </w:pPr>
            <w:r w:rsidRPr="00CD5DA6">
              <w:rPr>
                <w:rFonts w:asciiTheme="minorHAnsi" w:hAnsiTheme="minorHAnsi"/>
                <w:b/>
                <w:i/>
              </w:rPr>
              <w:t>Coeficiente respecto al presupuesto inicial del Estado</w:t>
            </w:r>
          </w:p>
        </w:tc>
        <w:tc>
          <w:tcPr>
            <w:tcW w:w="192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b/>
                <w:i/>
              </w:rPr>
            </w:pPr>
            <w:r w:rsidRPr="00CD5DA6">
              <w:rPr>
                <w:rFonts w:asciiTheme="minorHAnsi" w:hAnsiTheme="minorHAnsi"/>
                <w:b/>
                <w:i/>
              </w:rPr>
              <w:t>Monto de experiencia general mínima requerida en relación al presupuesto referencial</w:t>
            </w:r>
          </w:p>
        </w:tc>
        <w:tc>
          <w:tcPr>
            <w:tcW w:w="234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b/>
                <w:i/>
              </w:rPr>
            </w:pPr>
            <w:r w:rsidRPr="00CD5DA6">
              <w:rPr>
                <w:rFonts w:asciiTheme="minorHAnsi" w:hAnsiTheme="minorHAnsi"/>
                <w:b/>
                <w:i/>
              </w:rPr>
              <w:t>Monto de experiencia específica mínima requerida en relación al presupuesto referencial</w:t>
            </w:r>
          </w:p>
        </w:tc>
        <w:tc>
          <w:tcPr>
            <w:tcW w:w="199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b/>
                <w:i/>
              </w:rPr>
            </w:pPr>
            <w:r w:rsidRPr="00CD5DA6">
              <w:rPr>
                <w:rFonts w:asciiTheme="minorHAnsi" w:hAnsiTheme="minorHAnsi"/>
                <w:b/>
                <w:i/>
              </w:rPr>
              <w:t>Monto mínimo requerido por cada contrato en relación al monto determinado en la experiencia mínima general o específica, según corresponda.</w:t>
            </w:r>
          </w:p>
        </w:tc>
      </w:tr>
      <w:tr w:rsidR="00437531" w:rsidRPr="00CD5DA6" w:rsidTr="006E0130">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Mayor a</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Hasta</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rPr>
                <w:rFonts w:asciiTheme="minorHAnsi" w:hAnsiTheme="minorHAnsi"/>
                <w:i/>
                <w:lang w:eastAsia="es-EC"/>
              </w:rPr>
            </w:pP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rPr>
                <w:rFonts w:asciiTheme="minorHAnsi" w:hAnsiTheme="minorHAnsi"/>
                <w:i/>
                <w:lang w:eastAsia="es-EC"/>
              </w:rPr>
            </w:pPr>
          </w:p>
        </w:tc>
        <w:tc>
          <w:tcPr>
            <w:tcW w:w="1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rPr>
                <w:rFonts w:asciiTheme="minorHAnsi" w:hAnsiTheme="minorHAnsi"/>
                <w:i/>
                <w:lang w:eastAsia="es-EC"/>
              </w:rPr>
            </w:pPr>
          </w:p>
        </w:tc>
      </w:tr>
      <w:tr w:rsidR="00437531" w:rsidRPr="00CD5DA6" w:rsidTr="006E0130">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0,000002</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10 %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5 %</w:t>
            </w:r>
          </w:p>
        </w:tc>
        <w:tc>
          <w:tcPr>
            <w:tcW w:w="1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5%</w:t>
            </w:r>
          </w:p>
        </w:tc>
      </w:tr>
      <w:tr w:rsidR="00437531" w:rsidRPr="00CD5DA6" w:rsidTr="006E0130">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0,000002</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0,000007</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20 %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10 %</w:t>
            </w:r>
          </w:p>
        </w:tc>
        <w:tc>
          <w:tcPr>
            <w:tcW w:w="1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10 %</w:t>
            </w:r>
          </w:p>
        </w:tc>
      </w:tr>
      <w:tr w:rsidR="00437531" w:rsidRPr="00CD5DA6" w:rsidTr="006E0130">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0,000007</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0,000015</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30 %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15 %</w:t>
            </w:r>
          </w:p>
        </w:tc>
        <w:tc>
          <w:tcPr>
            <w:tcW w:w="1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15 %</w:t>
            </w:r>
          </w:p>
        </w:tc>
      </w:tr>
      <w:tr w:rsidR="00437531" w:rsidRPr="00CD5DA6" w:rsidTr="006E0130">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0,000015</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0,00003</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40 %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20 %</w:t>
            </w:r>
          </w:p>
        </w:tc>
        <w:tc>
          <w:tcPr>
            <w:tcW w:w="1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20 %</w:t>
            </w:r>
          </w:p>
        </w:tc>
      </w:tr>
      <w:tr w:rsidR="00437531" w:rsidRPr="00CD5DA6" w:rsidTr="006E0130">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0,00003</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0,0002</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50 %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25 %</w:t>
            </w:r>
          </w:p>
        </w:tc>
        <w:tc>
          <w:tcPr>
            <w:tcW w:w="19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25 %</w:t>
            </w:r>
          </w:p>
        </w:tc>
      </w:tr>
      <w:tr w:rsidR="00437531" w:rsidRPr="00CD5DA6" w:rsidTr="006E0130">
        <w:trPr>
          <w:trHeight w:val="288"/>
          <w:jc w:val="center"/>
        </w:trPr>
        <w:tc>
          <w:tcPr>
            <w:tcW w:w="175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0,0002</w:t>
            </w:r>
          </w:p>
        </w:tc>
        <w:tc>
          <w:tcPr>
            <w:tcW w:w="114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0,0004</w:t>
            </w:r>
          </w:p>
        </w:tc>
        <w:tc>
          <w:tcPr>
            <w:tcW w:w="192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60 %</w:t>
            </w:r>
          </w:p>
        </w:tc>
        <w:tc>
          <w:tcPr>
            <w:tcW w:w="2345"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30 %</w:t>
            </w:r>
          </w:p>
        </w:tc>
        <w:tc>
          <w:tcPr>
            <w:tcW w:w="1997"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30 %</w:t>
            </w:r>
          </w:p>
        </w:tc>
      </w:tr>
      <w:tr w:rsidR="00437531" w:rsidRPr="00CD5DA6" w:rsidTr="006E0130">
        <w:trPr>
          <w:trHeight w:val="889"/>
          <w:jc w:val="center"/>
        </w:trPr>
        <w:tc>
          <w:tcPr>
            <w:tcW w:w="17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hAnsiTheme="minorHAnsi"/>
                <w:i/>
              </w:rPr>
            </w:pPr>
            <w:r w:rsidRPr="00CD5DA6">
              <w:rPr>
                <w:rFonts w:asciiTheme="minorHAnsi" w:hAnsiTheme="minorHAnsi"/>
                <w:i/>
              </w:rPr>
              <w:t>0,0004</w:t>
            </w:r>
          </w:p>
        </w:tc>
        <w:tc>
          <w:tcPr>
            <w:tcW w:w="114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eastAsia="Times New Roman" w:hAnsiTheme="minorHAnsi"/>
                <w:i/>
              </w:rPr>
              <w:t>0,0007</w:t>
            </w:r>
          </w:p>
        </w:tc>
        <w:tc>
          <w:tcPr>
            <w:tcW w:w="1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70 %</w:t>
            </w:r>
          </w:p>
        </w:tc>
        <w:tc>
          <w:tcPr>
            <w:tcW w:w="23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40 %</w:t>
            </w:r>
          </w:p>
        </w:tc>
        <w:tc>
          <w:tcPr>
            <w:tcW w:w="19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30 %</w:t>
            </w:r>
          </w:p>
        </w:tc>
      </w:tr>
      <w:tr w:rsidR="00437531" w:rsidRPr="00CD5DA6" w:rsidTr="006E0130">
        <w:trPr>
          <w:trHeight w:val="889"/>
          <w:jc w:val="center"/>
        </w:trPr>
        <w:tc>
          <w:tcPr>
            <w:tcW w:w="17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437531" w:rsidRPr="00CD5DA6" w:rsidRDefault="00437531" w:rsidP="00CD5DA6">
            <w:pPr>
              <w:spacing w:after="0" w:line="240" w:lineRule="auto"/>
              <w:jc w:val="center"/>
              <w:rPr>
                <w:rFonts w:asciiTheme="minorHAnsi" w:hAnsiTheme="minorHAnsi"/>
                <w:i/>
              </w:rPr>
            </w:pPr>
            <w:r w:rsidRPr="00CD5DA6">
              <w:rPr>
                <w:rFonts w:asciiTheme="minorHAnsi" w:hAnsiTheme="minorHAnsi"/>
                <w:i/>
              </w:rPr>
              <w:t>mayor a</w:t>
            </w:r>
          </w:p>
        </w:tc>
        <w:tc>
          <w:tcPr>
            <w:tcW w:w="114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eastAsia="Times New Roman" w:hAnsiTheme="minorHAnsi"/>
                <w:i/>
              </w:rPr>
              <w:t>0,0007</w:t>
            </w:r>
          </w:p>
        </w:tc>
        <w:tc>
          <w:tcPr>
            <w:tcW w:w="1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75 %</w:t>
            </w:r>
          </w:p>
        </w:tc>
        <w:tc>
          <w:tcPr>
            <w:tcW w:w="23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60 %</w:t>
            </w:r>
          </w:p>
        </w:tc>
        <w:tc>
          <w:tcPr>
            <w:tcW w:w="19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7531" w:rsidRPr="00CD5DA6" w:rsidRDefault="00437531" w:rsidP="00CD5DA6">
            <w:pPr>
              <w:spacing w:after="0" w:line="240" w:lineRule="auto"/>
              <w:jc w:val="center"/>
              <w:rPr>
                <w:rFonts w:asciiTheme="minorHAnsi" w:eastAsia="Times New Roman" w:hAnsiTheme="minorHAnsi"/>
                <w:i/>
              </w:rPr>
            </w:pPr>
            <w:r w:rsidRPr="00CD5DA6">
              <w:rPr>
                <w:rFonts w:asciiTheme="minorHAnsi" w:hAnsiTheme="minorHAnsi"/>
                <w:i/>
              </w:rPr>
              <w:t>No mayor a 50 %</w:t>
            </w:r>
          </w:p>
        </w:tc>
      </w:tr>
    </w:tbl>
    <w:p w:rsidR="00437531" w:rsidRPr="00CD5DA6" w:rsidRDefault="00437531" w:rsidP="00CD5DA6">
      <w:pPr>
        <w:spacing w:after="0" w:line="240" w:lineRule="auto"/>
        <w:jc w:val="both"/>
        <w:rPr>
          <w:rFonts w:asciiTheme="minorHAnsi" w:hAnsiTheme="minorHAnsi"/>
        </w:rPr>
      </w:pPr>
    </w:p>
    <w:p w:rsidR="00437531" w:rsidRPr="00CD5DA6" w:rsidRDefault="00437531" w:rsidP="00CD5DA6">
      <w:pPr>
        <w:pStyle w:val="Contenidodelatabla"/>
        <w:tabs>
          <w:tab w:val="left" w:pos="284"/>
        </w:tabs>
        <w:jc w:val="both"/>
        <w:rPr>
          <w:rFonts w:asciiTheme="minorHAnsi" w:hAnsiTheme="minorHAnsi" w:cs="Times New Roman"/>
          <w:color w:val="000000"/>
          <w:spacing w:val="-3"/>
          <w:sz w:val="22"/>
          <w:szCs w:val="22"/>
        </w:rPr>
      </w:pPr>
    </w:p>
    <w:p w:rsidR="00437531" w:rsidRPr="00CD5DA6" w:rsidRDefault="00437531" w:rsidP="00CD5DA6">
      <w:pPr>
        <w:spacing w:after="0" w:line="240" w:lineRule="auto"/>
        <w:ind w:left="709"/>
        <w:jc w:val="both"/>
        <w:rPr>
          <w:rFonts w:asciiTheme="minorHAnsi" w:hAnsiTheme="minorHAnsi"/>
          <w:color w:val="000000"/>
          <w:spacing w:val="-3"/>
        </w:rPr>
      </w:pPr>
      <w:r w:rsidRPr="00CD5DA6">
        <w:rPr>
          <w:rFonts w:asciiTheme="minorHAnsi" w:hAnsiTheme="minorHAnsi"/>
          <w:color w:val="000000"/>
          <w:spacing w:val="-3"/>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rsidR="00437531" w:rsidRPr="00CD5DA6" w:rsidRDefault="00437531" w:rsidP="00CD5DA6">
      <w:pPr>
        <w:suppressLineNumbers/>
        <w:tabs>
          <w:tab w:val="left" w:pos="284"/>
        </w:tabs>
        <w:autoSpaceDN w:val="0"/>
        <w:spacing w:after="0" w:line="240" w:lineRule="auto"/>
        <w:ind w:left="709"/>
        <w:jc w:val="both"/>
        <w:rPr>
          <w:rFonts w:asciiTheme="minorHAnsi" w:hAnsiTheme="minorHAnsi"/>
          <w:color w:val="000000"/>
          <w:spacing w:val="-3"/>
        </w:rPr>
      </w:pPr>
    </w:p>
    <w:p w:rsidR="00437531" w:rsidRPr="00CD5DA6" w:rsidRDefault="00437531" w:rsidP="00CD5DA6">
      <w:pPr>
        <w:suppressLineNumbers/>
        <w:tabs>
          <w:tab w:val="left" w:pos="284"/>
        </w:tabs>
        <w:autoSpaceDN w:val="0"/>
        <w:spacing w:after="0" w:line="240" w:lineRule="auto"/>
        <w:ind w:left="709"/>
        <w:jc w:val="both"/>
        <w:rPr>
          <w:rFonts w:asciiTheme="minorHAnsi" w:hAnsiTheme="minorHAnsi"/>
          <w:color w:val="000000"/>
          <w:spacing w:val="-3"/>
        </w:rPr>
      </w:pPr>
      <w:r w:rsidRPr="00CD5DA6">
        <w:rPr>
          <w:rFonts w:asciiTheme="minorHAnsi" w:hAnsiTheme="minorHAnsi"/>
          <w:color w:val="000000"/>
          <w:spacing w:val="-3"/>
        </w:rPr>
        <w:t xml:space="preserve">Si con la presentación de un contrato o instrumento que acredite la experiencia mínima específica, el proveedor cumpliere el monto mínimo solicitado para la experiencia mínima </w:t>
      </w:r>
      <w:r w:rsidRPr="00CD5DA6">
        <w:rPr>
          <w:rFonts w:asciiTheme="minorHAnsi" w:hAnsiTheme="minorHAnsi"/>
          <w:color w:val="000000"/>
          <w:spacing w:val="-3"/>
        </w:rPr>
        <w:lastRenderedPageBreak/>
        <w:t>general, este contrato o instrumento será considerado como válido para acreditar los dos tipos de experiencias.</w:t>
      </w:r>
    </w:p>
    <w:p w:rsidR="00437531" w:rsidRPr="00CD5DA6" w:rsidRDefault="00437531" w:rsidP="00CD5DA6">
      <w:pPr>
        <w:pStyle w:val="Contenidodelatabla"/>
        <w:tabs>
          <w:tab w:val="left" w:pos="284"/>
        </w:tabs>
        <w:ind w:left="709"/>
        <w:jc w:val="both"/>
        <w:rPr>
          <w:rFonts w:asciiTheme="minorHAnsi" w:hAnsiTheme="minorHAnsi" w:cs="Times New Roman"/>
          <w:color w:val="000000"/>
          <w:spacing w:val="-3"/>
          <w:sz w:val="22"/>
          <w:szCs w:val="22"/>
        </w:rPr>
      </w:pPr>
      <w:r w:rsidRPr="00CD5DA6">
        <w:rPr>
          <w:rFonts w:asciiTheme="minorHAnsi" w:hAnsiTheme="minorHAnsi" w:cs="Times New Roman"/>
          <w:color w:val="000000"/>
          <w:spacing w:val="-3"/>
          <w:sz w:val="22"/>
          <w:szCs w:val="22"/>
        </w:rPr>
        <w:t xml:space="preserve">La entidad contratante deberá solicitar como temporalidad de experiencia general y específica 15 años previos a la publicación del procedimiento de contratación. Por tanto, el contratista podrá acreditar la experiencia general y específica dentro de dicho período. </w:t>
      </w:r>
    </w:p>
    <w:p w:rsidR="00437531" w:rsidRPr="00CD5DA6" w:rsidRDefault="00437531" w:rsidP="00CD5DA6">
      <w:pPr>
        <w:pStyle w:val="Contenidodelatabla"/>
        <w:tabs>
          <w:tab w:val="left" w:pos="284"/>
        </w:tabs>
        <w:jc w:val="both"/>
        <w:rPr>
          <w:rFonts w:asciiTheme="minorHAnsi" w:hAnsiTheme="minorHAnsi" w:cs="Times New Roman"/>
          <w:color w:val="000000"/>
          <w:spacing w:val="-3"/>
          <w:sz w:val="22"/>
          <w:szCs w:val="22"/>
        </w:rPr>
      </w:pPr>
    </w:p>
    <w:p w:rsidR="00437531" w:rsidRPr="00CD5DA6" w:rsidRDefault="00437531" w:rsidP="00CD5DA6">
      <w:pPr>
        <w:pStyle w:val="Contenidodelatabla"/>
        <w:numPr>
          <w:ilvl w:val="0"/>
          <w:numId w:val="17"/>
        </w:numPr>
        <w:tabs>
          <w:tab w:val="left" w:pos="284"/>
        </w:tabs>
        <w:jc w:val="both"/>
        <w:rPr>
          <w:rFonts w:asciiTheme="minorHAnsi" w:hAnsiTheme="minorHAnsi" w:cs="Times New Roman"/>
          <w:color w:val="000000"/>
          <w:spacing w:val="-3"/>
          <w:sz w:val="22"/>
          <w:szCs w:val="22"/>
        </w:rPr>
      </w:pPr>
      <w:r w:rsidRPr="00CD5DA6">
        <w:rPr>
          <w:rFonts w:asciiTheme="minorHAnsi" w:hAnsiTheme="minorHAnsi" w:cs="Times New Roman"/>
          <w:color w:val="000000"/>
          <w:spacing w:val="-3"/>
          <w:sz w:val="22"/>
          <w:szCs w:val="22"/>
        </w:rPr>
        <w:t>La experiencia presentada por el oferente será acreditable y aceptada, siempre que se haya ejecutado legalmente dentro del límite de cualquier jurisdicción ecuatoriana. Únicamente, cuando la entidad contratante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w:t>
      </w:r>
    </w:p>
    <w:p w:rsidR="00437531" w:rsidRPr="00CD5DA6" w:rsidRDefault="00437531" w:rsidP="00CD5DA6">
      <w:pPr>
        <w:tabs>
          <w:tab w:val="left" w:pos="284"/>
        </w:tabs>
        <w:spacing w:after="0" w:line="240" w:lineRule="auto"/>
        <w:jc w:val="both"/>
        <w:rPr>
          <w:rFonts w:asciiTheme="minorHAnsi" w:hAnsiTheme="minorHAnsi"/>
          <w:color w:val="000000"/>
        </w:rPr>
      </w:pPr>
    </w:p>
    <w:p w:rsidR="00437531" w:rsidRDefault="00437531" w:rsidP="00CD5DA6">
      <w:pPr>
        <w:tabs>
          <w:tab w:val="left" w:pos="284"/>
        </w:tabs>
        <w:spacing w:after="0" w:line="240" w:lineRule="auto"/>
        <w:ind w:left="284"/>
        <w:jc w:val="both"/>
        <w:rPr>
          <w:rFonts w:asciiTheme="minorHAnsi" w:hAnsiTheme="minorHAnsi"/>
          <w:b/>
          <w:bCs/>
          <w:color w:val="000000"/>
          <w:spacing w:val="-3"/>
        </w:rPr>
      </w:pPr>
      <w:r w:rsidRPr="00CD5DA6">
        <w:rPr>
          <w:rFonts w:asciiTheme="minorHAnsi" w:hAnsiTheme="minorHAnsi"/>
          <w:b/>
          <w:bCs/>
          <w:color w:val="000000"/>
          <w:spacing w:val="-3"/>
        </w:rPr>
        <w:t>Experiencia mínima del personal técnico:</w:t>
      </w:r>
    </w:p>
    <w:p w:rsidR="00CD5DA6" w:rsidRPr="00CD5DA6" w:rsidRDefault="00CD5DA6" w:rsidP="00CD5DA6">
      <w:pPr>
        <w:tabs>
          <w:tab w:val="left" w:pos="284"/>
        </w:tabs>
        <w:spacing w:after="0" w:line="240" w:lineRule="auto"/>
        <w:ind w:left="284"/>
        <w:jc w:val="both"/>
        <w:rPr>
          <w:rFonts w:asciiTheme="minorHAnsi" w:hAnsiTheme="minorHAnsi"/>
          <w:b/>
          <w:bCs/>
          <w:color w:val="000000"/>
          <w:spacing w:val="-3"/>
        </w:rPr>
      </w:pPr>
    </w:p>
    <w:p w:rsidR="00437531" w:rsidRPr="00CD5DA6" w:rsidRDefault="00437531" w:rsidP="00CD5DA6">
      <w:pPr>
        <w:numPr>
          <w:ilvl w:val="0"/>
          <w:numId w:val="16"/>
        </w:numPr>
        <w:tabs>
          <w:tab w:val="left" w:pos="284"/>
        </w:tabs>
        <w:suppressAutoHyphens/>
        <w:spacing w:after="0" w:line="240" w:lineRule="auto"/>
        <w:jc w:val="both"/>
        <w:rPr>
          <w:rFonts w:asciiTheme="minorHAnsi" w:hAnsiTheme="minorHAnsi"/>
          <w:color w:val="000000"/>
          <w:spacing w:val="-3"/>
        </w:rPr>
      </w:pPr>
      <w:r w:rsidRPr="00CD5DA6">
        <w:rPr>
          <w:rFonts w:asciiTheme="minorHAnsi" w:hAnsiTheme="minorHAnsi"/>
          <w:color w:val="000000"/>
          <w:spacing w:val="-3"/>
        </w:rPr>
        <w:t>La entidad contratante deberá definir cuál es la experiencia que cada uno de los miembros del personal técnico clave deberá acreditar como mínimo, ya sea en años, número o monto de proyectos en los que haya participado.</w:t>
      </w:r>
    </w:p>
    <w:p w:rsidR="00437531" w:rsidRPr="00CD5DA6" w:rsidRDefault="00437531" w:rsidP="00CD5DA6">
      <w:pPr>
        <w:tabs>
          <w:tab w:val="left" w:pos="284"/>
        </w:tabs>
        <w:spacing w:after="0" w:line="240" w:lineRule="auto"/>
        <w:ind w:left="284"/>
        <w:jc w:val="both"/>
        <w:rPr>
          <w:rFonts w:asciiTheme="minorHAnsi" w:hAnsiTheme="minorHAnsi"/>
          <w:color w:val="000000"/>
          <w:spacing w:val="-3"/>
        </w:rPr>
      </w:pPr>
    </w:p>
    <w:p w:rsidR="00437531" w:rsidRPr="00CD5DA6" w:rsidRDefault="00437531" w:rsidP="00CD5DA6">
      <w:pPr>
        <w:numPr>
          <w:ilvl w:val="0"/>
          <w:numId w:val="16"/>
        </w:numPr>
        <w:tabs>
          <w:tab w:val="left" w:pos="284"/>
        </w:tabs>
        <w:suppressAutoHyphens/>
        <w:spacing w:after="0" w:line="240" w:lineRule="auto"/>
        <w:jc w:val="both"/>
        <w:rPr>
          <w:rFonts w:asciiTheme="minorHAnsi" w:hAnsiTheme="minorHAnsi"/>
          <w:color w:val="000000"/>
          <w:spacing w:val="-3"/>
        </w:rPr>
      </w:pPr>
      <w:r w:rsidRPr="00CD5DA6">
        <w:rPr>
          <w:rFonts w:asciiTheme="minorHAnsi" w:hAnsiTheme="minorHAnsi"/>
          <w:color w:val="000000"/>
          <w:spacing w:val="-3"/>
        </w:rPr>
        <w:t>Se reconocerá la experiencia adquirida en relación de dependencia, si el certificado emitido por el empleador demuestra su participación efectiva, en la ejecución del o los proyectos.</w:t>
      </w:r>
    </w:p>
    <w:p w:rsidR="00437531" w:rsidRPr="00CD5DA6" w:rsidRDefault="00437531" w:rsidP="00CD5DA6">
      <w:pPr>
        <w:tabs>
          <w:tab w:val="left" w:pos="284"/>
        </w:tabs>
        <w:spacing w:after="0" w:line="240" w:lineRule="auto"/>
        <w:ind w:left="284"/>
        <w:jc w:val="both"/>
        <w:rPr>
          <w:rFonts w:asciiTheme="minorHAnsi" w:hAnsiTheme="minorHAnsi"/>
          <w:color w:val="000000"/>
          <w:spacing w:val="-3"/>
        </w:rPr>
      </w:pPr>
    </w:p>
    <w:p w:rsidR="00437531" w:rsidRPr="00CD5DA6" w:rsidRDefault="00437531" w:rsidP="00CD5DA6">
      <w:pPr>
        <w:widowControl w:val="0"/>
        <w:numPr>
          <w:ilvl w:val="0"/>
          <w:numId w:val="16"/>
        </w:numPr>
        <w:tabs>
          <w:tab w:val="left" w:pos="284"/>
        </w:tabs>
        <w:suppressAutoHyphens/>
        <w:spacing w:after="0" w:line="240" w:lineRule="auto"/>
        <w:jc w:val="both"/>
        <w:rPr>
          <w:rFonts w:asciiTheme="minorHAnsi" w:hAnsiTheme="minorHAnsi"/>
          <w:color w:val="000000"/>
        </w:rPr>
      </w:pPr>
      <w:r w:rsidRPr="00CD5DA6">
        <w:rPr>
          <w:rFonts w:asciiTheme="minorHAnsi" w:hAnsiTheme="minorHAnsi"/>
          <w:color w:val="000000"/>
          <w:spacing w:val="-3"/>
        </w:rPr>
        <w:t>Para cada caso ha de establecerse el instrumento o medio por el que se comprobará la experiencia adquirida.</w:t>
      </w:r>
    </w:p>
    <w:p w:rsidR="00437531" w:rsidRPr="00CD5DA6" w:rsidRDefault="00437531" w:rsidP="00CD5DA6">
      <w:pPr>
        <w:tabs>
          <w:tab w:val="left" w:pos="284"/>
        </w:tabs>
        <w:spacing w:after="0" w:line="240" w:lineRule="auto"/>
        <w:ind w:left="284"/>
        <w:jc w:val="both"/>
        <w:rPr>
          <w:rFonts w:asciiTheme="minorHAnsi" w:hAnsiTheme="minorHAnsi"/>
          <w:color w:val="000000"/>
        </w:rPr>
      </w:pPr>
    </w:p>
    <w:p w:rsidR="00437531" w:rsidRPr="00CD5DA6" w:rsidRDefault="00437531" w:rsidP="00CD5DA6">
      <w:pPr>
        <w:tabs>
          <w:tab w:val="left" w:pos="284"/>
        </w:tabs>
        <w:spacing w:after="0" w:line="240" w:lineRule="auto"/>
        <w:ind w:left="284"/>
        <w:jc w:val="both"/>
        <w:rPr>
          <w:rFonts w:asciiTheme="minorHAnsi" w:hAnsiTheme="minorHAnsi"/>
          <w:b/>
          <w:bCs/>
          <w:color w:val="000000"/>
          <w:spacing w:val="-3"/>
        </w:rPr>
      </w:pPr>
      <w:r w:rsidRPr="00CD5DA6">
        <w:rPr>
          <w:rFonts w:asciiTheme="minorHAnsi" w:hAnsiTheme="minorHAnsi"/>
          <w:b/>
          <w:bCs/>
          <w:color w:val="000000"/>
          <w:spacing w:val="-3"/>
        </w:rPr>
        <w:t xml:space="preserve">Patrimonio </w:t>
      </w:r>
      <w:r w:rsidRPr="00CD5DA6">
        <w:rPr>
          <w:rFonts w:asciiTheme="minorHAnsi" w:hAnsiTheme="minorHAnsi"/>
          <w:bCs/>
          <w:color w:val="000000"/>
          <w:spacing w:val="-3"/>
        </w:rPr>
        <w:t>(Aplicable para personas jurídicas)</w:t>
      </w:r>
      <w:r w:rsidRPr="00CD5DA6">
        <w:rPr>
          <w:rFonts w:asciiTheme="minorHAnsi" w:hAnsiTheme="minorHAnsi"/>
          <w:b/>
          <w:bCs/>
          <w:color w:val="000000"/>
          <w:spacing w:val="-3"/>
        </w:rPr>
        <w:t xml:space="preserve">: </w:t>
      </w:r>
    </w:p>
    <w:p w:rsidR="00437531" w:rsidRPr="00CD5DA6" w:rsidRDefault="00437531" w:rsidP="00CD5DA6">
      <w:pPr>
        <w:tabs>
          <w:tab w:val="left" w:pos="284"/>
        </w:tabs>
        <w:spacing w:after="0" w:line="240" w:lineRule="auto"/>
        <w:ind w:left="284"/>
        <w:jc w:val="both"/>
        <w:rPr>
          <w:rFonts w:asciiTheme="minorHAnsi" w:hAnsiTheme="minorHAnsi"/>
          <w:color w:val="000000"/>
          <w:spacing w:val="-3"/>
        </w:rPr>
      </w:pPr>
    </w:p>
    <w:p w:rsidR="006E0130" w:rsidRPr="00CD5DA6" w:rsidRDefault="006E0130" w:rsidP="00CD5DA6">
      <w:pPr>
        <w:tabs>
          <w:tab w:val="left" w:pos="0"/>
          <w:tab w:val="left" w:pos="142"/>
        </w:tabs>
        <w:spacing w:after="0" w:line="240" w:lineRule="auto"/>
        <w:contextualSpacing/>
        <w:jc w:val="both"/>
        <w:rPr>
          <w:rFonts w:asciiTheme="minorHAnsi" w:hAnsiTheme="minorHAnsi"/>
        </w:rPr>
      </w:pPr>
      <w:r w:rsidRPr="00CD5DA6">
        <w:rPr>
          <w:rFonts w:asciiTheme="minorHAnsi" w:hAnsiTheme="minorHAnsi"/>
        </w:rPr>
        <w:t>En el caso de personas jurídicas, la entidad contratante verificará que el patrimonio sea igual o superior a la relación con el presupuesto referencial del procedimiento de contratación, de conformidad con el contenido de la siguiente tabla y en función del tipo de contratación que vaya a realizarse:</w:t>
      </w:r>
    </w:p>
    <w:p w:rsidR="006E0130" w:rsidRPr="00CD5DA6" w:rsidRDefault="006E0130" w:rsidP="00CD5DA6">
      <w:pPr>
        <w:pStyle w:val="TableContents"/>
        <w:snapToGrid w:val="0"/>
        <w:jc w:val="both"/>
        <w:rPr>
          <w:rFonts w:asciiTheme="minorHAnsi" w:hAnsiTheme="minorHAnsi" w:cs="Times New Roman"/>
          <w:b/>
          <w:iCs/>
          <w:color w:val="000000"/>
          <w:sz w:val="22"/>
          <w:szCs w:val="22"/>
          <w:highlight w:val="yellow"/>
        </w:rPr>
      </w:pPr>
    </w:p>
    <w:p w:rsidR="006E0130" w:rsidRPr="00CD5DA6" w:rsidRDefault="006E0130" w:rsidP="00CD5DA6">
      <w:pPr>
        <w:pStyle w:val="TableContents"/>
        <w:snapToGrid w:val="0"/>
        <w:jc w:val="both"/>
        <w:rPr>
          <w:rFonts w:asciiTheme="minorHAnsi" w:hAnsiTheme="minorHAnsi" w:cs="Times New Roman"/>
          <w:b/>
          <w:iCs/>
          <w:color w:val="000000"/>
          <w:sz w:val="22"/>
          <w:szCs w:val="22"/>
          <w:highlight w:val="yellow"/>
        </w:rPr>
      </w:pPr>
    </w:p>
    <w:p w:rsidR="006E0130" w:rsidRPr="00CD5DA6" w:rsidRDefault="006E0130" w:rsidP="00CD5DA6">
      <w:pPr>
        <w:pStyle w:val="TableContents"/>
        <w:snapToGrid w:val="0"/>
        <w:jc w:val="both"/>
        <w:rPr>
          <w:rFonts w:asciiTheme="minorHAnsi" w:hAnsiTheme="minorHAnsi" w:cs="Times New Roman"/>
          <w:iCs/>
          <w:color w:val="000000"/>
          <w:sz w:val="22"/>
          <w:szCs w:val="22"/>
        </w:rPr>
      </w:pPr>
      <w:r w:rsidRPr="00CD5DA6">
        <w:rPr>
          <w:rFonts w:asciiTheme="minorHAnsi" w:hAnsiTheme="minorHAnsi" w:cs="Times New Roman"/>
          <w:iCs/>
          <w:noProof/>
          <w:color w:val="000000"/>
          <w:sz w:val="22"/>
          <w:szCs w:val="22"/>
          <w:lang w:eastAsia="es-EC"/>
        </w:rPr>
        <w:lastRenderedPageBreak/>
        <w:drawing>
          <wp:inline distT="0" distB="0" distL="0" distR="0" wp14:anchorId="3D1545A0" wp14:editId="741CEF73">
            <wp:extent cx="3663950" cy="2946669"/>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7425" cy="2965549"/>
                    </a:xfrm>
                    <a:prstGeom prst="rect">
                      <a:avLst/>
                    </a:prstGeom>
                    <a:noFill/>
                    <a:ln>
                      <a:noFill/>
                    </a:ln>
                  </pic:spPr>
                </pic:pic>
              </a:graphicData>
            </a:graphic>
          </wp:inline>
        </w:drawing>
      </w:r>
    </w:p>
    <w:p w:rsidR="006E0130" w:rsidRPr="00CD5DA6" w:rsidRDefault="006E0130" w:rsidP="00CD5DA6">
      <w:pPr>
        <w:pStyle w:val="TableContents"/>
        <w:snapToGrid w:val="0"/>
        <w:jc w:val="both"/>
        <w:rPr>
          <w:rFonts w:asciiTheme="minorHAnsi" w:hAnsiTheme="minorHAnsi" w:cs="Times New Roman"/>
          <w:iCs/>
          <w:color w:val="000000"/>
          <w:sz w:val="22"/>
          <w:szCs w:val="22"/>
        </w:rPr>
      </w:pPr>
      <w:r w:rsidRPr="00CD5DA6">
        <w:rPr>
          <w:rFonts w:asciiTheme="minorHAnsi" w:hAnsiTheme="minorHAnsi" w:cs="Times New Roman"/>
          <w:iCs/>
          <w:color w:val="000000"/>
          <w:sz w:val="22"/>
          <w:szCs w:val="22"/>
        </w:rPr>
        <w:t>En caso de consultoría, no se deberá calcular, el sistema lo hace automáticamente.</w:t>
      </w:r>
    </w:p>
    <w:p w:rsidR="00437531" w:rsidRPr="00CD5DA6" w:rsidRDefault="00437531" w:rsidP="00CD5DA6">
      <w:pPr>
        <w:tabs>
          <w:tab w:val="left" w:pos="284"/>
        </w:tabs>
        <w:spacing w:after="0" w:line="240" w:lineRule="auto"/>
        <w:ind w:left="284"/>
        <w:jc w:val="both"/>
        <w:rPr>
          <w:rFonts w:asciiTheme="minorHAnsi" w:hAnsiTheme="minorHAnsi"/>
          <w:b/>
          <w:bCs/>
          <w:color w:val="000000"/>
          <w:spacing w:val="-3"/>
        </w:rPr>
      </w:pPr>
    </w:p>
    <w:p w:rsidR="00437531" w:rsidRDefault="00437531" w:rsidP="00CD5DA6">
      <w:pPr>
        <w:tabs>
          <w:tab w:val="left" w:pos="284"/>
        </w:tabs>
        <w:spacing w:after="0" w:line="240" w:lineRule="auto"/>
        <w:ind w:left="284"/>
        <w:jc w:val="both"/>
        <w:rPr>
          <w:rFonts w:asciiTheme="minorHAnsi" w:hAnsiTheme="minorHAnsi"/>
          <w:b/>
          <w:bCs/>
          <w:color w:val="000000"/>
          <w:spacing w:val="-3"/>
        </w:rPr>
      </w:pPr>
      <w:r w:rsidRPr="00CD5DA6">
        <w:rPr>
          <w:rFonts w:asciiTheme="minorHAnsi" w:hAnsiTheme="minorHAnsi"/>
          <w:b/>
          <w:bCs/>
          <w:color w:val="000000"/>
          <w:spacing w:val="-3"/>
        </w:rPr>
        <w:t>Metodología y cronograma de ejecución:</w:t>
      </w:r>
    </w:p>
    <w:p w:rsidR="00CD5DA6" w:rsidRPr="00CD5DA6" w:rsidRDefault="00CD5DA6" w:rsidP="00CD5DA6">
      <w:pPr>
        <w:tabs>
          <w:tab w:val="left" w:pos="284"/>
        </w:tabs>
        <w:spacing w:after="0" w:line="240" w:lineRule="auto"/>
        <w:ind w:left="284"/>
        <w:jc w:val="both"/>
        <w:rPr>
          <w:rFonts w:asciiTheme="minorHAnsi" w:hAnsiTheme="minorHAnsi"/>
          <w:b/>
          <w:bCs/>
          <w:color w:val="000000"/>
          <w:spacing w:val="-3"/>
        </w:rPr>
      </w:pPr>
    </w:p>
    <w:p w:rsidR="00437531" w:rsidRDefault="00437531" w:rsidP="00CD5DA6">
      <w:pPr>
        <w:tabs>
          <w:tab w:val="left" w:pos="567"/>
        </w:tabs>
        <w:spacing w:after="0" w:line="240" w:lineRule="auto"/>
        <w:ind w:left="284"/>
        <w:jc w:val="both"/>
        <w:rPr>
          <w:rFonts w:asciiTheme="minorHAnsi" w:hAnsiTheme="minorHAnsi"/>
          <w:color w:val="000000"/>
          <w:spacing w:val="-3"/>
        </w:rPr>
      </w:pPr>
      <w:r w:rsidRPr="00CD5DA6">
        <w:rPr>
          <w:rFonts w:asciiTheme="minorHAnsi" w:hAnsiTheme="minorHAnsi"/>
          <w:color w:val="000000"/>
          <w:spacing w:val="-3"/>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CD5DA6" w:rsidRPr="00CD5DA6" w:rsidRDefault="00CD5DA6" w:rsidP="00CD5DA6">
      <w:pPr>
        <w:tabs>
          <w:tab w:val="left" w:pos="567"/>
        </w:tabs>
        <w:spacing w:after="0" w:line="240" w:lineRule="auto"/>
        <w:ind w:left="284"/>
        <w:jc w:val="both"/>
        <w:rPr>
          <w:rFonts w:asciiTheme="minorHAnsi" w:hAnsiTheme="minorHAnsi"/>
          <w:color w:val="000000"/>
        </w:rPr>
      </w:pPr>
    </w:p>
    <w:p w:rsidR="00437531" w:rsidRDefault="00437531" w:rsidP="00CD5DA6">
      <w:pPr>
        <w:spacing w:after="0" w:line="240" w:lineRule="auto"/>
        <w:ind w:left="284"/>
        <w:jc w:val="both"/>
        <w:rPr>
          <w:rFonts w:asciiTheme="minorHAnsi" w:hAnsiTheme="minorHAnsi"/>
          <w:b/>
          <w:bCs/>
          <w:color w:val="000000"/>
        </w:rPr>
      </w:pPr>
      <w:r w:rsidRPr="00CD5DA6">
        <w:rPr>
          <w:rFonts w:asciiTheme="minorHAnsi" w:hAnsiTheme="minorHAnsi"/>
          <w:b/>
          <w:bCs/>
          <w:color w:val="000000"/>
        </w:rPr>
        <w:t xml:space="preserve">Equipo e instrumentos disponibles </w:t>
      </w:r>
      <w:r w:rsidRPr="00CD5DA6">
        <w:rPr>
          <w:rFonts w:asciiTheme="minorHAnsi" w:hAnsiTheme="minorHAnsi"/>
          <w:bCs/>
          <w:i/>
          <w:color w:val="000000"/>
        </w:rPr>
        <w:t>(La entidad contratante verificará la necesidad de incluir o en el procedimiento de contratación)</w:t>
      </w:r>
      <w:r w:rsidRPr="00CD5DA6">
        <w:rPr>
          <w:rFonts w:asciiTheme="minorHAnsi" w:hAnsiTheme="minorHAnsi"/>
          <w:b/>
          <w:bCs/>
          <w:color w:val="000000"/>
        </w:rPr>
        <w:t>:</w:t>
      </w:r>
    </w:p>
    <w:p w:rsidR="00CD5DA6" w:rsidRPr="00CD5DA6" w:rsidRDefault="00CD5DA6" w:rsidP="00CD5DA6">
      <w:pPr>
        <w:spacing w:after="0" w:line="240" w:lineRule="auto"/>
        <w:ind w:left="284"/>
        <w:jc w:val="both"/>
        <w:rPr>
          <w:rFonts w:asciiTheme="minorHAnsi" w:hAnsiTheme="minorHAnsi"/>
          <w:b/>
          <w:bCs/>
          <w:color w:val="000000"/>
        </w:rPr>
      </w:pPr>
    </w:p>
    <w:p w:rsidR="00437531" w:rsidRPr="00CD5DA6" w:rsidRDefault="00437531" w:rsidP="00CD5DA6">
      <w:pPr>
        <w:spacing w:after="0" w:line="240" w:lineRule="auto"/>
        <w:ind w:left="284"/>
        <w:jc w:val="both"/>
        <w:rPr>
          <w:rFonts w:asciiTheme="minorHAnsi" w:hAnsiTheme="minorHAnsi"/>
          <w:color w:val="000000"/>
          <w:spacing w:val="-3"/>
        </w:rPr>
      </w:pPr>
      <w:r w:rsidRPr="00CD5DA6">
        <w:rPr>
          <w:rFonts w:asciiTheme="minorHAnsi" w:hAnsiTheme="minorHAnsi"/>
          <w:color w:val="000000"/>
          <w:spacing w:val="-3"/>
        </w:rPr>
        <w:t>De ser indispensable, el listado del equipo o instrumentos necesarios para la ejecución de los trabajos de consultoría será detallado por la entidad contratante en el pliego; deberá ser definido en función de su tipología, funcionalidad o aplicabilidad y utilizando especificaciones técnicas no direccionadas; no se fijarán condiciones que carezcan de soporte legal o que resultaren excesivas para el tipo de trabajos a ejecutar.</w:t>
      </w:r>
    </w:p>
    <w:p w:rsidR="00437531" w:rsidRPr="00CD5DA6" w:rsidRDefault="00437531" w:rsidP="00CD5DA6">
      <w:pPr>
        <w:spacing w:after="0" w:line="240" w:lineRule="auto"/>
        <w:ind w:left="284"/>
        <w:jc w:val="both"/>
        <w:rPr>
          <w:rFonts w:asciiTheme="minorHAnsi" w:hAnsiTheme="minorHAnsi"/>
          <w:b/>
          <w:bCs/>
          <w:spacing w:val="-3"/>
        </w:rPr>
      </w:pPr>
    </w:p>
    <w:p w:rsidR="0054484D" w:rsidRPr="00CD5DA6" w:rsidRDefault="0054484D" w:rsidP="00CD5DA6">
      <w:pPr>
        <w:pStyle w:val="TableContents"/>
        <w:snapToGrid w:val="0"/>
        <w:jc w:val="both"/>
        <w:rPr>
          <w:rFonts w:asciiTheme="minorHAnsi" w:hAnsiTheme="minorHAnsi" w:cs="Times New Roman"/>
          <w:sz w:val="22"/>
          <w:szCs w:val="22"/>
          <w:lang w:val="es-ES"/>
        </w:rPr>
      </w:pPr>
    </w:p>
    <w:p w:rsidR="00CA5635" w:rsidRDefault="0054484D" w:rsidP="00CD5DA6">
      <w:pPr>
        <w:pStyle w:val="Standard"/>
        <w:jc w:val="both"/>
        <w:rPr>
          <w:rFonts w:asciiTheme="minorHAnsi" w:hAnsiTheme="minorHAnsi"/>
          <w:b/>
          <w:iCs/>
          <w:color w:val="000000"/>
          <w:sz w:val="22"/>
          <w:szCs w:val="22"/>
          <w:lang w:eastAsia="ar-SA"/>
        </w:rPr>
      </w:pPr>
      <w:r w:rsidRPr="00CD5DA6">
        <w:rPr>
          <w:rFonts w:asciiTheme="minorHAnsi" w:hAnsiTheme="minorHAnsi"/>
          <w:b/>
          <w:iCs/>
          <w:color w:val="000000"/>
          <w:sz w:val="22"/>
          <w:szCs w:val="22"/>
          <w:lang w:eastAsia="ar-SA"/>
        </w:rPr>
        <w:t xml:space="preserve">Otro(s) parámetro(s) resuelto por la entidad contratante: </w:t>
      </w:r>
    </w:p>
    <w:p w:rsidR="00CD5DA6" w:rsidRPr="00CD5DA6" w:rsidRDefault="00CD5DA6" w:rsidP="00CD5DA6">
      <w:pPr>
        <w:pStyle w:val="Standard"/>
        <w:jc w:val="both"/>
        <w:rPr>
          <w:rFonts w:asciiTheme="minorHAnsi" w:hAnsiTheme="minorHAnsi"/>
          <w:b/>
          <w:iCs/>
          <w:color w:val="000000"/>
          <w:sz w:val="22"/>
          <w:szCs w:val="22"/>
          <w:lang w:eastAsia="ar-SA"/>
        </w:rPr>
      </w:pPr>
    </w:p>
    <w:p w:rsidR="0054484D" w:rsidRPr="00CD5DA6" w:rsidRDefault="0054484D" w:rsidP="00CD5DA6">
      <w:pPr>
        <w:pStyle w:val="Standard"/>
        <w:jc w:val="both"/>
        <w:rPr>
          <w:rFonts w:asciiTheme="minorHAnsi" w:hAnsiTheme="minorHAnsi"/>
          <w:iCs/>
          <w:color w:val="000000"/>
          <w:sz w:val="22"/>
          <w:szCs w:val="22"/>
          <w:lang w:eastAsia="ar-SA"/>
        </w:rPr>
      </w:pPr>
      <w:r w:rsidRPr="00CD5DA6">
        <w:rPr>
          <w:rFonts w:asciiTheme="minorHAnsi" w:hAnsiTheme="minorHAnsi"/>
          <w:iCs/>
          <w:color w:val="000000"/>
          <w:sz w:val="22"/>
          <w:szCs w:val="22"/>
          <w:lang w:eastAsia="ar-SA"/>
        </w:rPr>
        <w:t>En el caso que la entidad contratante considere necesario añadir un parámetro adicional éste deberá ser debidamente sustentado, relacionado con el proyecto y no contravenir la Ley Orgánica del Sistema Nacional de Contratación Pública, su Reglamento General y la normativa expedida por el Servicio Nacional de Contratación Pública; deberá estar completamente definido, no será restrictivo ni discriminatorio y deberá establecer su indic</w:t>
      </w:r>
      <w:r w:rsidR="00CA5635" w:rsidRPr="00CD5DA6">
        <w:rPr>
          <w:rFonts w:asciiTheme="minorHAnsi" w:hAnsiTheme="minorHAnsi"/>
          <w:iCs/>
          <w:color w:val="000000"/>
          <w:sz w:val="22"/>
          <w:szCs w:val="22"/>
          <w:lang w:eastAsia="ar-SA"/>
        </w:rPr>
        <w:t>ador y el medio de comprobación</w:t>
      </w:r>
      <w:r w:rsidRPr="00CD5DA6">
        <w:rPr>
          <w:rFonts w:asciiTheme="minorHAnsi" w:hAnsiTheme="minorHAnsi"/>
          <w:iCs/>
          <w:color w:val="000000"/>
          <w:sz w:val="22"/>
          <w:szCs w:val="22"/>
          <w:lang w:eastAsia="ar-SA"/>
        </w:rPr>
        <w:t>.</w:t>
      </w:r>
    </w:p>
    <w:p w:rsidR="0054484D" w:rsidRPr="00CD5DA6" w:rsidRDefault="0054484D" w:rsidP="00CD5DA6">
      <w:pPr>
        <w:pStyle w:val="Standard"/>
        <w:jc w:val="both"/>
        <w:rPr>
          <w:rFonts w:asciiTheme="minorHAnsi" w:hAnsiTheme="minorHAnsi"/>
          <w:i/>
          <w:sz w:val="22"/>
          <w:szCs w:val="22"/>
        </w:rPr>
      </w:pPr>
    </w:p>
    <w:p w:rsidR="0054484D" w:rsidRPr="00CD5DA6" w:rsidRDefault="0054484D" w:rsidP="00CD5DA6">
      <w:pPr>
        <w:spacing w:after="0" w:line="240" w:lineRule="auto"/>
        <w:jc w:val="both"/>
        <w:rPr>
          <w:rFonts w:asciiTheme="minorHAnsi" w:hAnsiTheme="minorHAnsi"/>
          <w:b/>
          <w:color w:val="000000"/>
        </w:rPr>
      </w:pPr>
      <w:r w:rsidRPr="00CD5DA6">
        <w:rPr>
          <w:rFonts w:asciiTheme="minorHAnsi" w:hAnsiTheme="minorHAnsi"/>
          <w:b/>
          <w:color w:val="000000"/>
        </w:rPr>
        <w:t>Información financiera de referencia:</w:t>
      </w:r>
    </w:p>
    <w:p w:rsidR="000632AD" w:rsidRPr="00CD5DA6" w:rsidRDefault="000632AD" w:rsidP="00CD5DA6">
      <w:pPr>
        <w:spacing w:after="0" w:line="240" w:lineRule="auto"/>
        <w:jc w:val="both"/>
        <w:rPr>
          <w:rFonts w:asciiTheme="minorHAnsi" w:hAnsiTheme="minorHAnsi"/>
          <w:b/>
          <w:color w:val="000000"/>
        </w:rPr>
      </w:pPr>
    </w:p>
    <w:p w:rsidR="0054484D" w:rsidRPr="00CD5DA6" w:rsidRDefault="0054484D" w:rsidP="00CD5DA6">
      <w:pPr>
        <w:spacing w:after="0" w:line="240" w:lineRule="auto"/>
        <w:jc w:val="both"/>
        <w:rPr>
          <w:rFonts w:asciiTheme="minorHAnsi" w:hAnsiTheme="minorHAnsi"/>
        </w:rPr>
      </w:pPr>
      <w:r w:rsidRPr="00CD5DA6">
        <w:rPr>
          <w:rFonts w:asciiTheme="minorHAnsi" w:hAnsiTheme="minorHAnsi"/>
          <w:b/>
          <w:color w:val="000000"/>
        </w:rPr>
        <w:t>Análisis de Índices Financieros</w:t>
      </w:r>
      <w:r w:rsidRPr="00CD5DA6">
        <w:rPr>
          <w:rFonts w:asciiTheme="minorHAnsi" w:hAnsiTheme="minorHAnsi"/>
          <w:color w:val="000000"/>
        </w:rPr>
        <w:t xml:space="preserve">: </w:t>
      </w:r>
      <w:r w:rsidRPr="00CD5DA6">
        <w:rPr>
          <w:rFonts w:asciiTheme="minorHAnsi" w:hAnsiTheme="minorHAnsi"/>
        </w:rPr>
        <w:t>Las entidades contratantes especificarán y determinarán cuál (es) es (son) el (los) índice (s) financieros y, cuál es el valor mínimo/máxi</w:t>
      </w:r>
      <w:r w:rsidR="00236C77" w:rsidRPr="00CD5DA6">
        <w:rPr>
          <w:rFonts w:asciiTheme="minorHAnsi" w:hAnsiTheme="minorHAnsi"/>
        </w:rPr>
        <w:t>mo aceptable respecto de éstos.</w:t>
      </w:r>
    </w:p>
    <w:p w:rsidR="0054484D" w:rsidRPr="00CD5DA6" w:rsidRDefault="0054484D" w:rsidP="00CD5DA6">
      <w:pPr>
        <w:spacing w:after="0" w:line="240" w:lineRule="auto"/>
        <w:contextualSpacing/>
        <w:jc w:val="both"/>
        <w:rPr>
          <w:rFonts w:asciiTheme="minorHAnsi" w:hAnsiTheme="minorHAnsi"/>
        </w:rPr>
      </w:pPr>
      <w:r w:rsidRPr="00CD5DA6">
        <w:rPr>
          <w:rFonts w:asciiTheme="minorHAnsi" w:hAnsiTheme="minorHAnsi"/>
        </w:rPr>
        <w:t xml:space="preserve">Los índices regularmente aceptados son: Índice de Solvencia (mayor o igual a 1,0); Índice de Endeudamiento (menor a 1,5), siendo estos índices y valores recomendados, pudiendo la entidad contratante modificarlos a su criterio  Los factores para su cálculo estarán respaldados en la correspondiente declaración de impuesto a la renta del ejercicio fiscal correspondiente y/o los balances presentados al órgano de control respectivo. </w:t>
      </w:r>
    </w:p>
    <w:p w:rsidR="0054484D" w:rsidRPr="00CD5DA6" w:rsidRDefault="0054484D" w:rsidP="00CD5DA6">
      <w:pPr>
        <w:spacing w:after="0" w:line="240" w:lineRule="auto"/>
        <w:jc w:val="both"/>
        <w:rPr>
          <w:rFonts w:asciiTheme="minorHAnsi" w:hAnsiTheme="minorHAnsi"/>
          <w:color w:val="000000"/>
          <w:spacing w:val="-3"/>
        </w:rPr>
      </w:pPr>
    </w:p>
    <w:p w:rsidR="0054484D" w:rsidRPr="00CD5DA6" w:rsidRDefault="00236C77" w:rsidP="00CD5DA6">
      <w:pPr>
        <w:pStyle w:val="Ttulo1"/>
        <w:numPr>
          <w:ilvl w:val="0"/>
          <w:numId w:val="20"/>
        </w:numPr>
        <w:spacing w:line="240" w:lineRule="auto"/>
        <w:rPr>
          <w:szCs w:val="22"/>
        </w:rPr>
      </w:pPr>
      <w:bookmarkStart w:id="2" w:name="_Toc14431247"/>
      <w:r w:rsidRPr="00CD5DA6">
        <w:rPr>
          <w:szCs w:val="22"/>
        </w:rPr>
        <w:t>EVALUACIÓN DE OFERTAS</w:t>
      </w:r>
      <w:bookmarkEnd w:id="2"/>
    </w:p>
    <w:p w:rsidR="000C134E" w:rsidRPr="00CD5DA6" w:rsidRDefault="000C134E" w:rsidP="00CD5DA6">
      <w:pPr>
        <w:autoSpaceDE w:val="0"/>
        <w:autoSpaceDN w:val="0"/>
        <w:adjustRightInd w:val="0"/>
        <w:spacing w:after="0" w:line="240" w:lineRule="auto"/>
        <w:jc w:val="both"/>
        <w:rPr>
          <w:rFonts w:asciiTheme="minorHAnsi" w:hAnsiTheme="minorHAnsi"/>
          <w:b/>
          <w:bCs/>
          <w:lang w:val="es-EC" w:eastAsia="es-EC"/>
        </w:rPr>
      </w:pPr>
    </w:p>
    <w:p w:rsidR="001A4B58" w:rsidRPr="00CD5DA6" w:rsidRDefault="001A4B58" w:rsidP="00CD5DA6">
      <w:pPr>
        <w:pStyle w:val="NormalWeb"/>
        <w:spacing w:before="0" w:after="0" w:line="240" w:lineRule="auto"/>
        <w:jc w:val="both"/>
        <w:rPr>
          <w:rFonts w:asciiTheme="minorHAnsi" w:hAnsiTheme="minorHAnsi"/>
          <w:sz w:val="22"/>
          <w:szCs w:val="22"/>
          <w:lang w:val="es-ES_tradnl" w:eastAsia="es-EC"/>
        </w:rPr>
      </w:pPr>
      <w:r w:rsidRPr="00CD5DA6">
        <w:rPr>
          <w:rFonts w:asciiTheme="minorHAnsi" w:hAnsiTheme="minorHAnsi"/>
          <w:b/>
          <w:sz w:val="22"/>
          <w:szCs w:val="22"/>
          <w:lang w:val="es-ES_tradnl" w:eastAsia="es-EC"/>
        </w:rPr>
        <w:t xml:space="preserve">2.1 Metodología de evaluación de las ofertas: </w:t>
      </w:r>
      <w:r w:rsidRPr="00CD5DA6">
        <w:rPr>
          <w:rFonts w:asciiTheme="minorHAnsi" w:hAnsiTheme="minorHAnsi"/>
          <w:sz w:val="22"/>
          <w:szCs w:val="22"/>
          <w:lang w:val="es-ES_tradnl" w:eastAsia="es-EC"/>
        </w:rPr>
        <w:t xml:space="preserve">Los servicios de consultoría serán seleccionados sobre la base de criterios de calidad y costo. Tratándose de los procedimientos que se realizan por Concurso Público y Lista Corta, las ofertas de consultoría serán presentadas en dos (2) sobres separados, el primero contendrá los aspectos técnicos sobre los que se evaluará la calidad y, el segundo, los aspectos económicos, sobre los que se calificará el costo. </w:t>
      </w:r>
      <w:r w:rsidRPr="00CD5DA6">
        <w:rPr>
          <w:rFonts w:asciiTheme="minorHAnsi" w:hAnsiTheme="minorHAnsi"/>
          <w:sz w:val="22"/>
          <w:szCs w:val="22"/>
          <w:lang w:val="es-ES_tradnl" w:eastAsia="es-EC"/>
        </w:rPr>
        <w:br/>
      </w:r>
      <w:r w:rsidRPr="00CD5DA6">
        <w:rPr>
          <w:rFonts w:asciiTheme="minorHAnsi" w:hAnsiTheme="minorHAnsi"/>
          <w:sz w:val="22"/>
          <w:szCs w:val="22"/>
          <w:lang w:val="es-ES_tradnl" w:eastAsia="es-EC"/>
        </w:rPr>
        <w:br/>
        <w:t>Los procesos de selección se efectuarán entre consultores de la misma naturaleza; así entre consultores individuales, entre firmas consultoras, o entre organismos que puedan atender y estén en capacidad jurídica de prestar servicios de consultoría.</w:t>
      </w:r>
      <w:r w:rsidRPr="00CD5DA6">
        <w:rPr>
          <w:rFonts w:asciiTheme="minorHAnsi" w:hAnsiTheme="minorHAnsi"/>
          <w:sz w:val="22"/>
          <w:szCs w:val="22"/>
          <w:lang w:val="es-ES_tradnl" w:eastAsia="es-EC"/>
        </w:rPr>
        <w:br/>
      </w:r>
      <w:r w:rsidRPr="00CD5DA6">
        <w:rPr>
          <w:rFonts w:asciiTheme="minorHAnsi" w:hAnsiTheme="minorHAnsi"/>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Pr="00CD5DA6">
        <w:rPr>
          <w:rFonts w:asciiTheme="minorHAnsi" w:hAnsiTheme="minorHAnsi"/>
          <w:sz w:val="22"/>
          <w:szCs w:val="22"/>
          <w:lang w:val="es-ES_tradnl" w:eastAsia="es-EC"/>
        </w:rPr>
        <w:br/>
      </w:r>
      <w:r w:rsidRPr="00CD5DA6">
        <w:rPr>
          <w:rFonts w:asciiTheme="minorHAnsi" w:hAnsiTheme="minorHAnsi"/>
          <w:sz w:val="22"/>
          <w:szCs w:val="22"/>
          <w:lang w:val="es-ES_tradnl" w:eastAsia="es-EC"/>
        </w:rPr>
        <w:br/>
        <w:t>1.- Capacidad técnica y administrativa disponible;</w:t>
      </w:r>
      <w:r w:rsidRPr="00CD5DA6">
        <w:rPr>
          <w:rFonts w:asciiTheme="minorHAnsi" w:hAnsiTheme="minorHAnsi"/>
          <w:sz w:val="22"/>
          <w:szCs w:val="22"/>
          <w:lang w:val="es-ES_tradnl" w:eastAsia="es-EC"/>
        </w:rPr>
        <w:br/>
        <w:t xml:space="preserve">2.- Antecedentes y experiencia demostrables en la realización de trabajos anteriores; </w:t>
      </w:r>
      <w:r w:rsidRPr="00CD5DA6">
        <w:rPr>
          <w:rFonts w:asciiTheme="minorHAnsi" w:hAnsiTheme="minorHAnsi"/>
          <w:sz w:val="22"/>
          <w:szCs w:val="22"/>
          <w:lang w:val="es-ES_tradnl" w:eastAsia="es-EC"/>
        </w:rPr>
        <w:br/>
        <w:t xml:space="preserve">3.- Antecedentes y experiencia demostrables del personal que será asignado a la ejecución del contrato; </w:t>
      </w:r>
      <w:r w:rsidRPr="00CD5DA6">
        <w:rPr>
          <w:rFonts w:asciiTheme="minorHAnsi" w:hAnsiTheme="minorHAnsi"/>
          <w:sz w:val="22"/>
          <w:szCs w:val="22"/>
          <w:lang w:val="es-ES_tradnl" w:eastAsia="es-EC"/>
        </w:rPr>
        <w:br/>
        <w:t>4.- Plan de trabajo, metodología propuesta y conocimiento probado de las condiciones generales, locales y particulares del proyecto materia de la consultoría;</w:t>
      </w:r>
    </w:p>
    <w:p w:rsidR="001A4B58" w:rsidRPr="00CD5DA6" w:rsidRDefault="001A4B58" w:rsidP="00CD5DA6">
      <w:pPr>
        <w:pStyle w:val="NormalWeb"/>
        <w:spacing w:before="0" w:after="0" w:line="240" w:lineRule="auto"/>
        <w:jc w:val="both"/>
        <w:rPr>
          <w:rFonts w:asciiTheme="minorHAnsi" w:hAnsiTheme="minorHAnsi"/>
          <w:sz w:val="22"/>
          <w:szCs w:val="22"/>
          <w:lang w:val="es-ES_tradnl" w:eastAsia="es-EC"/>
        </w:rPr>
      </w:pPr>
      <w:r w:rsidRPr="00CD5DA6">
        <w:rPr>
          <w:rFonts w:asciiTheme="minorHAnsi" w:hAnsiTheme="minorHAnsi"/>
          <w:sz w:val="22"/>
          <w:szCs w:val="22"/>
          <w:lang w:val="es-ES_tradnl" w:eastAsia="es-EC"/>
        </w:rPr>
        <w:t xml:space="preserve">5.- Disponibilidad de los recursos, instrumentos y equipos necesarios para la realización de la consultoría; y, </w:t>
      </w:r>
      <w:r w:rsidRPr="00CD5DA6">
        <w:rPr>
          <w:rFonts w:asciiTheme="minorHAnsi" w:hAnsiTheme="minorHAnsi"/>
          <w:sz w:val="22"/>
          <w:szCs w:val="22"/>
          <w:lang w:val="es-ES_tradnl" w:eastAsia="es-EC"/>
        </w:rPr>
        <w:br/>
        <w:t>6.- Cuando intervengan empresas nacionales en asociación con empresas extranjeras, se tomarán en consideración, adicionalmente, los procedimientos y metodologías que ofrezca la consultoría extranjera para hacer efectiva una adecuada transferencia de tecnología, así como la mayor y mejor utilización de la capacidad técnica de profesionales ecuatorianos.</w:t>
      </w:r>
    </w:p>
    <w:p w:rsidR="001A4B58" w:rsidRPr="00CD5DA6" w:rsidRDefault="001A4B58" w:rsidP="00CD5DA6">
      <w:pPr>
        <w:pStyle w:val="NormalWeb"/>
        <w:spacing w:before="0" w:after="0" w:line="240" w:lineRule="auto"/>
        <w:jc w:val="both"/>
        <w:rPr>
          <w:rFonts w:asciiTheme="minorHAnsi" w:hAnsiTheme="minorHAnsi"/>
          <w:sz w:val="22"/>
          <w:szCs w:val="22"/>
          <w:lang w:val="es-ES_tradnl" w:eastAsia="es-EC"/>
        </w:rPr>
      </w:pPr>
    </w:p>
    <w:p w:rsidR="001A4B58" w:rsidRPr="00CD5DA6" w:rsidRDefault="001A4B58" w:rsidP="00CD5DA6">
      <w:pPr>
        <w:pStyle w:val="NormalWeb"/>
        <w:spacing w:before="0" w:after="0" w:line="240" w:lineRule="auto"/>
        <w:jc w:val="both"/>
        <w:rPr>
          <w:rFonts w:asciiTheme="minorHAnsi" w:hAnsiTheme="minorHAnsi"/>
          <w:color w:val="000000"/>
          <w:sz w:val="22"/>
          <w:szCs w:val="22"/>
          <w:lang w:val="es-EC" w:eastAsia="es-EC"/>
        </w:rPr>
      </w:pPr>
      <w:r w:rsidRPr="00CD5DA6">
        <w:rPr>
          <w:rFonts w:asciiTheme="minorHAnsi" w:hAnsiTheme="minorHAnsi"/>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w:t>
      </w:r>
      <w:r w:rsidRPr="00CD5DA6">
        <w:rPr>
          <w:rFonts w:asciiTheme="minorHAnsi" w:hAnsiTheme="minorHAnsi"/>
          <w:color w:val="000000"/>
          <w:sz w:val="22"/>
          <w:szCs w:val="22"/>
          <w:lang w:val="es-EC" w:eastAsia="es-EC"/>
        </w:rPr>
        <w:lastRenderedPageBreak/>
        <w:t>mínimas; y la segunda, en la que se evaluarán, mediante parámetros cuantitativos o valorados, las mayores capacidades de entre los oferentes que habiendo cumplido la  etapa anterior, se encuentran aptos para esta calificación. Únicamente en los procedimientos de Contratación Directa no se cumplirá la etapa de evaluación valorada.</w:t>
      </w:r>
    </w:p>
    <w:p w:rsidR="001A4B58" w:rsidRPr="00CD5DA6" w:rsidRDefault="001A4B58" w:rsidP="00CD5DA6">
      <w:pPr>
        <w:pStyle w:val="NormalWeb"/>
        <w:spacing w:before="0" w:after="0" w:line="240" w:lineRule="auto"/>
        <w:jc w:val="both"/>
        <w:rPr>
          <w:rFonts w:asciiTheme="minorHAnsi" w:hAnsiTheme="minorHAnsi"/>
          <w:color w:val="000000"/>
          <w:sz w:val="22"/>
          <w:szCs w:val="22"/>
          <w:lang w:val="es-EC" w:eastAsia="es-EC"/>
        </w:rPr>
      </w:pPr>
    </w:p>
    <w:p w:rsidR="001A4B58" w:rsidRPr="00CD5DA6" w:rsidRDefault="001A4B58" w:rsidP="00CD5DA6">
      <w:pPr>
        <w:spacing w:after="0" w:line="240" w:lineRule="auto"/>
        <w:ind w:left="17" w:right="45"/>
        <w:jc w:val="both"/>
        <w:rPr>
          <w:rFonts w:asciiTheme="minorHAnsi" w:eastAsia="Times New Roman" w:hAnsiTheme="minorHAnsi"/>
          <w:color w:val="000000"/>
          <w:lang w:eastAsia="es-EC"/>
        </w:rPr>
      </w:pPr>
      <w:r w:rsidRPr="00CD5DA6">
        <w:rPr>
          <w:rFonts w:asciiTheme="minorHAnsi" w:eastAsia="Times New Roman" w:hAnsiTheme="minorHAnsi"/>
          <w:b/>
          <w:color w:val="000000"/>
          <w:lang w:eastAsia="es-EC"/>
        </w:rPr>
        <w:t>2.2. Parámetros de Evaluación</w:t>
      </w:r>
      <w:r w:rsidRPr="00CD5DA6">
        <w:rPr>
          <w:rFonts w:asciiTheme="minorHAnsi" w:eastAsia="Times New Roman" w:hAnsiTheme="minorHAnsi"/>
          <w:color w:val="000000"/>
          <w:lang w:eastAsia="es-EC"/>
        </w:rPr>
        <w:t xml:space="preserve">: Las entidades contratantes deberán acoger los parámetros de evaluación previstos por el </w:t>
      </w:r>
      <w:r w:rsidRPr="00CD5DA6">
        <w:rPr>
          <w:rFonts w:asciiTheme="minorHAnsi" w:eastAsia="Times New Roman" w:hAnsiTheme="minorHAnsi"/>
          <w:lang w:eastAsia="es-EC"/>
        </w:rPr>
        <w:t>Servicio Nacional de Contratación Pública</w:t>
      </w:r>
      <w:r w:rsidRPr="00CD5DA6">
        <w:rPr>
          <w:rFonts w:asciiTheme="minorHAnsi" w:eastAsia="Times New Roman" w:hAnsiTheme="minorHAnsi"/>
          <w:color w:val="000000"/>
          <w:lang w:eastAsia="es-EC"/>
        </w:rPr>
        <w:t>, pudiendo escoger adicionalmente otros que respondan a la necesidad, naturaleza y objeto de cada procedimiento de contratación; los que serán analizados y evaluados al momento de la calificación de las ofertas.</w:t>
      </w:r>
    </w:p>
    <w:p w:rsidR="001A4B58" w:rsidRDefault="001A4B58" w:rsidP="00CD5DA6">
      <w:pPr>
        <w:spacing w:after="0" w:line="240" w:lineRule="auto"/>
        <w:ind w:left="17" w:right="45"/>
        <w:jc w:val="both"/>
        <w:rPr>
          <w:rFonts w:asciiTheme="minorHAnsi" w:eastAsia="Times New Roman" w:hAnsiTheme="minorHAnsi"/>
          <w:color w:val="000000"/>
          <w:lang w:eastAsia="es-EC"/>
        </w:rPr>
      </w:pPr>
      <w:r w:rsidRPr="00CD5DA6">
        <w:rPr>
          <w:rFonts w:asciiTheme="minorHAnsi" w:eastAsia="Times New Roman" w:hAnsiTheme="minorHAnsi"/>
          <w:color w:val="000000"/>
          <w:lang w:eastAsia="es-EC"/>
        </w:rPr>
        <w:t xml:space="preserve">La entidad contratante, bajo su responsabilidad, deberá asegurar que los parámetros de evaluación publicados en el Portal Institucional del </w:t>
      </w:r>
      <w:r w:rsidRPr="00CD5DA6">
        <w:rPr>
          <w:rFonts w:asciiTheme="minorHAnsi" w:eastAsia="Times New Roman" w:hAnsiTheme="minorHAnsi"/>
          <w:lang w:eastAsia="es-EC"/>
        </w:rPr>
        <w:t>Servicio Nacional de Contratación Pública</w:t>
      </w:r>
      <w:r w:rsidRPr="00CD5DA6">
        <w:rPr>
          <w:rFonts w:asciiTheme="minorHAnsi" w:eastAsia="Times New Roman" w:hAnsiTheme="minorHAnsi"/>
          <w:color w:val="000000"/>
          <w:lang w:eastAsia="es-EC"/>
        </w:rPr>
        <w:t xml:space="preserve"> sean los que realmente se utilizarán en el procedimiento.</w:t>
      </w:r>
    </w:p>
    <w:p w:rsidR="00CD5DA6" w:rsidRPr="00CD5DA6" w:rsidRDefault="00CD5DA6" w:rsidP="00CD5DA6">
      <w:pPr>
        <w:spacing w:after="0" w:line="240" w:lineRule="auto"/>
        <w:ind w:left="17" w:right="45"/>
        <w:jc w:val="both"/>
        <w:rPr>
          <w:rFonts w:asciiTheme="minorHAnsi" w:eastAsia="Times New Roman" w:hAnsiTheme="minorHAnsi"/>
          <w:color w:val="000000"/>
          <w:lang w:eastAsia="es-EC"/>
        </w:rPr>
      </w:pPr>
    </w:p>
    <w:p w:rsidR="001A4B58" w:rsidRPr="00CD5DA6" w:rsidRDefault="001A4B58" w:rsidP="00CD5DA6">
      <w:pPr>
        <w:spacing w:after="0" w:line="240" w:lineRule="auto"/>
        <w:jc w:val="both"/>
        <w:rPr>
          <w:rFonts w:asciiTheme="minorHAnsi" w:hAnsiTheme="minorHAnsi"/>
        </w:rPr>
      </w:pPr>
      <w:r w:rsidRPr="00CD5DA6">
        <w:rPr>
          <w:rFonts w:asciiTheme="minorHAnsi" w:eastAsia="Times New Roman" w:hAnsiTheme="minorHAnsi"/>
          <w:b/>
          <w:lang w:eastAsia="es-EC"/>
        </w:rPr>
        <w:t xml:space="preserve">2.3.- De la evaluación:- </w:t>
      </w:r>
      <w:r w:rsidRPr="00CD5DA6">
        <w:rPr>
          <w:rFonts w:asciiTheme="minorHAnsi" w:hAnsiTheme="minorHAnsi"/>
        </w:rPr>
        <w:t>Las capacidades requeridas a través de los parámetros de evaluación serán analizadas con cualquiera de estas opciones:</w:t>
      </w:r>
    </w:p>
    <w:p w:rsidR="001A4B58" w:rsidRPr="00CD5DA6" w:rsidRDefault="001A4B58" w:rsidP="00CD5DA6">
      <w:pPr>
        <w:spacing w:after="0" w:line="240" w:lineRule="auto"/>
        <w:jc w:val="both"/>
        <w:rPr>
          <w:rFonts w:asciiTheme="minorHAnsi" w:hAnsiTheme="minorHAnsi"/>
        </w:rPr>
      </w:pPr>
    </w:p>
    <w:p w:rsidR="001A4B58" w:rsidRPr="00CD5DA6" w:rsidRDefault="001A4B58" w:rsidP="00CD5DA6">
      <w:pPr>
        <w:numPr>
          <w:ilvl w:val="0"/>
          <w:numId w:val="1"/>
        </w:numPr>
        <w:spacing w:after="0" w:line="240" w:lineRule="auto"/>
        <w:contextualSpacing/>
        <w:jc w:val="both"/>
        <w:rPr>
          <w:rFonts w:asciiTheme="minorHAnsi" w:hAnsiTheme="minorHAnsi"/>
        </w:rPr>
      </w:pPr>
      <w:r w:rsidRPr="00CD5DA6">
        <w:rPr>
          <w:rFonts w:asciiTheme="minorHAnsi" w:hAnsiTheme="minorHAnsi"/>
        </w:rPr>
        <w:t xml:space="preserve">Utilizando una única etapa de evaluación a través de la metodología “Cumple/No Cumple”, cuando se trate de un procedimiento de Subasta Inversa Electrónica, Menor Cuantía de obras, bienes o servicios, y, Contratación Directa de consultoría; y, </w:t>
      </w:r>
    </w:p>
    <w:p w:rsidR="001A4B58" w:rsidRPr="00CD5DA6" w:rsidRDefault="001A4B58" w:rsidP="00CD5DA6">
      <w:pPr>
        <w:spacing w:after="0" w:line="240" w:lineRule="auto"/>
        <w:ind w:left="750"/>
        <w:contextualSpacing/>
        <w:jc w:val="both"/>
        <w:rPr>
          <w:rFonts w:asciiTheme="minorHAnsi" w:hAnsiTheme="minorHAnsi"/>
        </w:rPr>
      </w:pPr>
    </w:p>
    <w:p w:rsidR="001A4B58" w:rsidRPr="00CD5DA6" w:rsidRDefault="001A4B58" w:rsidP="00CD5DA6">
      <w:pPr>
        <w:numPr>
          <w:ilvl w:val="0"/>
          <w:numId w:val="1"/>
        </w:numPr>
        <w:spacing w:after="0" w:line="240" w:lineRule="auto"/>
        <w:contextualSpacing/>
        <w:jc w:val="both"/>
        <w:rPr>
          <w:rFonts w:asciiTheme="minorHAnsi" w:hAnsiTheme="minorHAnsi"/>
        </w:rPr>
      </w:pPr>
      <w:r w:rsidRPr="00CD5DA6">
        <w:rPr>
          <w:rFonts w:asciiTheme="minorHAnsi" w:hAnsiTheme="minorHAnsi"/>
        </w:rPr>
        <w:t xml:space="preserve">Utilizando las dos etapas de evaluación señaladas en el numeral 2.1, para todos los demás procedimientos de contratación de régimen común; la primera, bajo la metodología “Cumple / No Cumple” y posteriormente, solo con los oferentes calificados, la segunda que será “Por Puntaje” a través del Portal Institucional del </w:t>
      </w:r>
      <w:r w:rsidRPr="00CD5DA6">
        <w:rPr>
          <w:rFonts w:asciiTheme="minorHAnsi" w:eastAsia="Times New Roman" w:hAnsiTheme="minorHAnsi"/>
          <w:lang w:eastAsia="es-EC"/>
        </w:rPr>
        <w:t>Servicio Nacional de Contratación Pública</w:t>
      </w:r>
      <w:r w:rsidRPr="00CD5DA6">
        <w:rPr>
          <w:rFonts w:asciiTheme="minorHAnsi" w:hAnsiTheme="minorHAnsi"/>
        </w:rPr>
        <w:t xml:space="preserve">. </w:t>
      </w:r>
    </w:p>
    <w:p w:rsidR="001A4B58" w:rsidRPr="00CD5DA6" w:rsidRDefault="001A4B58" w:rsidP="00CD5DA6">
      <w:pPr>
        <w:spacing w:after="0" w:line="240" w:lineRule="auto"/>
        <w:jc w:val="both"/>
        <w:rPr>
          <w:rFonts w:asciiTheme="minorHAnsi" w:hAnsiTheme="minorHAnsi"/>
        </w:rPr>
      </w:pPr>
    </w:p>
    <w:p w:rsidR="001A4B58" w:rsidRPr="00CD5DA6" w:rsidRDefault="001A4B58" w:rsidP="00CD5DA6">
      <w:pPr>
        <w:spacing w:after="0" w:line="240" w:lineRule="auto"/>
        <w:jc w:val="both"/>
        <w:rPr>
          <w:rFonts w:asciiTheme="minorHAnsi" w:hAnsiTheme="minorHAnsi"/>
        </w:rPr>
      </w:pPr>
      <w:r w:rsidRPr="00CD5DA6">
        <w:rPr>
          <w:rFonts w:asciiTheme="minorHAnsi" w:hAnsiTheme="minorHAnsi"/>
        </w:rPr>
        <w:t xml:space="preserve">Se estará a la metodología “Cumple / No Cumple” cuando el objetivo sea la determinación de cumplimiento de una condición o capacidad mínima por parte del oferente y que sea exigida por la entidad contratante (Requisitos mínimos). </w:t>
      </w:r>
    </w:p>
    <w:p w:rsidR="001A4B58" w:rsidRPr="00CD5DA6" w:rsidRDefault="001A4B58" w:rsidP="00CD5DA6">
      <w:pPr>
        <w:spacing w:after="0" w:line="240" w:lineRule="auto"/>
        <w:jc w:val="both"/>
        <w:rPr>
          <w:rFonts w:asciiTheme="minorHAnsi" w:hAnsiTheme="minorHAnsi"/>
        </w:rPr>
      </w:pPr>
    </w:p>
    <w:p w:rsidR="001A4B58" w:rsidRPr="00CD5DA6" w:rsidRDefault="001A4B58" w:rsidP="00CD5DA6">
      <w:pPr>
        <w:spacing w:after="0" w:line="240" w:lineRule="auto"/>
        <w:jc w:val="both"/>
        <w:rPr>
          <w:rFonts w:asciiTheme="minorHAnsi" w:hAnsiTheme="minorHAnsi"/>
        </w:rPr>
      </w:pPr>
      <w:r w:rsidRPr="00CD5DA6">
        <w:rPr>
          <w:rFonts w:asciiTheme="minorHAnsi" w:hAnsiTheme="minorHAnsi"/>
        </w:rPr>
        <w:t>Los índices financieros previstos en los pliegos elaborados por la entidad contratante, en caso de ser considerados, no constituirán un requisito mínimo de obligatorio cumplimiento y en consecuencia tendrán un carácter informativo.</w:t>
      </w:r>
    </w:p>
    <w:p w:rsidR="001A4B58" w:rsidRPr="00CD5DA6" w:rsidRDefault="001A4B58" w:rsidP="00CD5DA6">
      <w:pPr>
        <w:spacing w:after="0" w:line="240" w:lineRule="auto"/>
        <w:jc w:val="both"/>
        <w:rPr>
          <w:rFonts w:asciiTheme="minorHAnsi" w:hAnsiTheme="minorHAnsi"/>
        </w:rPr>
      </w:pPr>
    </w:p>
    <w:p w:rsidR="001A4B58" w:rsidRPr="00CD5DA6" w:rsidRDefault="001A4B58" w:rsidP="00CD5DA6">
      <w:pPr>
        <w:pStyle w:val="NormalWeb"/>
        <w:spacing w:before="0" w:after="0" w:line="240" w:lineRule="auto"/>
        <w:jc w:val="both"/>
        <w:rPr>
          <w:rFonts w:asciiTheme="minorHAnsi" w:hAnsiTheme="minorHAnsi"/>
          <w:sz w:val="22"/>
          <w:szCs w:val="22"/>
          <w:lang w:val="es-EC" w:eastAsia="es-EC"/>
        </w:rPr>
      </w:pPr>
      <w:r w:rsidRPr="00CD5DA6">
        <w:rPr>
          <w:rFonts w:asciiTheme="minorHAnsi" w:hAnsiTheme="minorHAnsi"/>
          <w:sz w:val="22"/>
          <w:szCs w:val="22"/>
          <w:lang w:val="es-EC"/>
        </w:rPr>
        <w:t>Se estará a la metodología “Por Puntaje” cuando el objetivo sea el establecimiento de mejores condiciones o capacidades de entre los oferentes que han acreditado previamente una condición o capacidad mínima requerida.</w:t>
      </w:r>
    </w:p>
    <w:p w:rsidR="001A4B58" w:rsidRPr="00CD5DA6" w:rsidRDefault="001A4B58" w:rsidP="00CD5DA6">
      <w:pPr>
        <w:pStyle w:val="NormalWeb"/>
        <w:spacing w:before="0" w:after="0" w:line="240" w:lineRule="auto"/>
        <w:jc w:val="both"/>
        <w:rPr>
          <w:rFonts w:asciiTheme="minorHAnsi" w:hAnsiTheme="minorHAnsi"/>
          <w:b/>
          <w:bCs/>
          <w:color w:val="000000"/>
          <w:sz w:val="22"/>
          <w:szCs w:val="22"/>
          <w:lang w:eastAsia="es-EC"/>
        </w:rPr>
      </w:pPr>
      <w:r w:rsidRPr="00CD5DA6">
        <w:rPr>
          <w:rFonts w:asciiTheme="minorHAnsi" w:hAnsiTheme="minorHAnsi"/>
          <w:sz w:val="22"/>
          <w:szCs w:val="22"/>
          <w:lang w:val="es-ES_tradnl" w:eastAsia="es-EC"/>
        </w:rPr>
        <w:t xml:space="preserve"> </w:t>
      </w:r>
      <w:r w:rsidRPr="00CD5DA6">
        <w:rPr>
          <w:rFonts w:asciiTheme="minorHAnsi" w:hAnsiTheme="minorHAnsi"/>
          <w:sz w:val="22"/>
          <w:szCs w:val="22"/>
          <w:lang w:val="es-ES_tradnl" w:eastAsia="es-EC"/>
        </w:rPr>
        <w:br/>
      </w:r>
      <w:r w:rsidRPr="00CD5DA6">
        <w:rPr>
          <w:rFonts w:asciiTheme="minorHAnsi" w:hAnsiTheme="minorHAnsi"/>
          <w:b/>
          <w:bCs/>
          <w:color w:val="000000"/>
          <w:sz w:val="22"/>
          <w:szCs w:val="22"/>
          <w:lang w:eastAsia="es-EC"/>
        </w:rPr>
        <w:t>a. Primera Etapa: Integridad de las ofertas y verificación de requisitos mínimos.  Metodología “Cumple/ No Cumple”</w:t>
      </w:r>
    </w:p>
    <w:p w:rsidR="001A4B58" w:rsidRPr="00CD5DA6" w:rsidRDefault="001A4B58" w:rsidP="00CD5DA6">
      <w:pPr>
        <w:pStyle w:val="NormalWeb"/>
        <w:spacing w:before="0" w:after="0" w:line="240" w:lineRule="auto"/>
        <w:jc w:val="both"/>
        <w:rPr>
          <w:rFonts w:asciiTheme="minorHAnsi" w:hAnsiTheme="minorHAnsi"/>
          <w:b/>
          <w:bCs/>
          <w:color w:val="000000"/>
          <w:sz w:val="22"/>
          <w:szCs w:val="22"/>
          <w:lang w:eastAsia="es-EC"/>
        </w:rPr>
      </w:pPr>
    </w:p>
    <w:p w:rsidR="001A4B58" w:rsidRPr="00CD5DA6" w:rsidRDefault="001A4B58" w:rsidP="00CD5DA6">
      <w:pPr>
        <w:pStyle w:val="NormalWeb"/>
        <w:spacing w:before="0" w:after="0" w:line="240" w:lineRule="auto"/>
        <w:jc w:val="both"/>
        <w:rPr>
          <w:rFonts w:asciiTheme="minorHAnsi" w:hAnsiTheme="minorHAnsi"/>
          <w:sz w:val="22"/>
          <w:szCs w:val="22"/>
          <w:lang w:eastAsia="es-EC"/>
        </w:rPr>
      </w:pPr>
      <w:r w:rsidRPr="00CD5DA6">
        <w:rPr>
          <w:rFonts w:asciiTheme="minorHAnsi" w:hAnsiTheme="minorHAnsi"/>
          <w:b/>
          <w:bCs/>
          <w:color w:val="000000"/>
          <w:sz w:val="22"/>
          <w:szCs w:val="22"/>
          <w:lang w:eastAsia="es-EC"/>
        </w:rPr>
        <w:t>a.1. Integridad de las ofertas.-</w:t>
      </w:r>
    </w:p>
    <w:p w:rsidR="001A4B58" w:rsidRPr="00CD5DA6" w:rsidRDefault="001A4B58" w:rsidP="00CD5DA6">
      <w:pPr>
        <w:pStyle w:val="NormalWeb"/>
        <w:spacing w:before="0" w:after="0" w:line="240" w:lineRule="auto"/>
        <w:jc w:val="both"/>
        <w:rPr>
          <w:rFonts w:asciiTheme="minorHAnsi" w:hAnsiTheme="minorHAnsi"/>
          <w:sz w:val="22"/>
          <w:szCs w:val="22"/>
          <w:lang w:eastAsia="es-EC"/>
        </w:rPr>
      </w:pPr>
    </w:p>
    <w:p w:rsidR="001A4B58" w:rsidRPr="00CD5DA6" w:rsidRDefault="001A4B58" w:rsidP="00CD5DA6">
      <w:pPr>
        <w:spacing w:after="0" w:line="240" w:lineRule="auto"/>
        <w:ind w:left="17" w:right="45"/>
        <w:jc w:val="both"/>
        <w:rPr>
          <w:rFonts w:asciiTheme="minorHAnsi" w:eastAsia="Times New Roman" w:hAnsiTheme="minorHAnsi"/>
          <w:color w:val="000000"/>
          <w:lang w:eastAsia="es-EC"/>
        </w:rPr>
      </w:pPr>
      <w:r w:rsidRPr="00CD5DA6">
        <w:rPr>
          <w:rFonts w:asciiTheme="minorHAnsi" w:eastAsia="Times New Roman" w:hAnsiTheme="minorHAnsi"/>
          <w:color w:val="000000"/>
          <w:lang w:eastAsia="es-EC"/>
        </w:rPr>
        <w:lastRenderedPageBreak/>
        <w:t>Se revisará que las ofertas hayan incorporado todos los formularios definidos en el presente pliego, conforme el siguiente detalle:</w:t>
      </w:r>
    </w:p>
    <w:p w:rsidR="001A4B58" w:rsidRPr="00CD5DA6" w:rsidRDefault="001A4B58" w:rsidP="00CD5DA6">
      <w:pPr>
        <w:spacing w:after="0" w:line="240" w:lineRule="auto"/>
        <w:ind w:left="17" w:right="45"/>
        <w:jc w:val="both"/>
        <w:rPr>
          <w:rFonts w:asciiTheme="minorHAnsi" w:eastAsia="Times New Roman" w:hAnsiTheme="minorHAnsi"/>
          <w:color w:val="000000"/>
          <w:lang w:eastAsia="es-EC"/>
        </w:rPr>
      </w:pPr>
    </w:p>
    <w:p w:rsidR="001A4B58" w:rsidRPr="00CD5DA6" w:rsidRDefault="001A4B58" w:rsidP="00CD5DA6">
      <w:pPr>
        <w:pStyle w:val="Prrafodelista"/>
        <w:numPr>
          <w:ilvl w:val="0"/>
          <w:numId w:val="19"/>
        </w:numPr>
        <w:suppressAutoHyphens/>
        <w:spacing w:after="0" w:line="240" w:lineRule="auto"/>
        <w:contextualSpacing w:val="0"/>
        <w:jc w:val="both"/>
        <w:rPr>
          <w:rFonts w:asciiTheme="minorHAnsi" w:hAnsiTheme="minorHAnsi"/>
        </w:rPr>
      </w:pPr>
      <w:r w:rsidRPr="00CD5DA6">
        <w:rPr>
          <w:rFonts w:asciiTheme="minorHAnsi" w:hAnsiTheme="minorHAnsi"/>
        </w:rPr>
        <w:t>Formulario Único de la Oferta;</w:t>
      </w:r>
    </w:p>
    <w:p w:rsidR="001A4B58" w:rsidRPr="00CD5DA6" w:rsidRDefault="001A4B58" w:rsidP="00CD5DA6">
      <w:pPr>
        <w:pStyle w:val="Prrafodelista"/>
        <w:numPr>
          <w:ilvl w:val="0"/>
          <w:numId w:val="19"/>
        </w:numPr>
        <w:suppressAutoHyphens/>
        <w:spacing w:after="0" w:line="240" w:lineRule="auto"/>
        <w:contextualSpacing w:val="0"/>
        <w:jc w:val="both"/>
        <w:rPr>
          <w:rFonts w:asciiTheme="minorHAnsi" w:hAnsiTheme="minorHAnsi"/>
        </w:rPr>
      </w:pPr>
      <w:r w:rsidRPr="00CD5DA6">
        <w:rPr>
          <w:rFonts w:asciiTheme="minorHAnsi" w:hAnsiTheme="minorHAnsi"/>
        </w:rPr>
        <w:t>Formularios de Compromiso de Participación del Personal Técnico y Hoja de Vida;</w:t>
      </w:r>
    </w:p>
    <w:p w:rsidR="001A4B58" w:rsidRPr="00CD5DA6" w:rsidRDefault="001A4B58" w:rsidP="00CD5DA6">
      <w:pPr>
        <w:pStyle w:val="Prrafodelista"/>
        <w:numPr>
          <w:ilvl w:val="0"/>
          <w:numId w:val="19"/>
        </w:numPr>
        <w:suppressAutoHyphens/>
        <w:spacing w:after="0" w:line="240" w:lineRule="auto"/>
        <w:contextualSpacing w:val="0"/>
        <w:jc w:val="both"/>
        <w:rPr>
          <w:rFonts w:asciiTheme="minorHAnsi" w:hAnsiTheme="minorHAnsi"/>
        </w:rPr>
      </w:pPr>
      <w:r w:rsidRPr="00CD5DA6">
        <w:rPr>
          <w:rFonts w:asciiTheme="minorHAnsi" w:hAnsiTheme="minorHAnsi"/>
        </w:rPr>
        <w:t>Formulario de Compromiso de Asociación o Consorcio (De ser el caso)</w:t>
      </w:r>
    </w:p>
    <w:p w:rsidR="001A4B58" w:rsidRPr="00CD5DA6" w:rsidRDefault="001A4B58" w:rsidP="00CD5DA6">
      <w:pPr>
        <w:spacing w:after="0" w:line="240" w:lineRule="auto"/>
        <w:jc w:val="both"/>
        <w:rPr>
          <w:rFonts w:asciiTheme="minorHAnsi" w:eastAsia="Times New Roman" w:hAnsiTheme="minorHAnsi"/>
          <w:lang w:eastAsia="es-EC"/>
        </w:rPr>
      </w:pPr>
      <w:r w:rsidRPr="00CD5DA6">
        <w:rPr>
          <w:rFonts w:asciiTheme="minorHAnsi" w:eastAsia="Times New Roman" w:hAnsiTheme="minorHAnsi"/>
          <w:color w:val="000000"/>
          <w:lang w:eastAsia="es-EC"/>
        </w:rPr>
        <w:t xml:space="preserve">El Formulario de Oferta contendrá los siguientes documentos, claramente descritos en las condiciones particulares de los Pliegos para los Contratos </w:t>
      </w:r>
      <w:r w:rsidRPr="00CD5DA6">
        <w:rPr>
          <w:rFonts w:asciiTheme="minorHAnsi" w:eastAsia="Times New Roman" w:hAnsiTheme="minorHAnsi"/>
          <w:lang w:eastAsia="es-EC"/>
        </w:rPr>
        <w:t>de Consultoría.</w:t>
      </w:r>
    </w:p>
    <w:p w:rsidR="001A4B58" w:rsidRPr="00CD5DA6" w:rsidRDefault="001A4B58" w:rsidP="00CD5DA6">
      <w:pPr>
        <w:spacing w:after="0" w:line="240" w:lineRule="auto"/>
        <w:ind w:left="17" w:right="45"/>
        <w:jc w:val="both"/>
        <w:rPr>
          <w:rFonts w:asciiTheme="minorHAnsi" w:eastAsia="Times New Roman" w:hAnsiTheme="minorHAnsi"/>
          <w:lang w:eastAsia="es-EC"/>
        </w:rPr>
      </w:pPr>
    </w:p>
    <w:p w:rsidR="001A4B58" w:rsidRPr="00CD5DA6" w:rsidRDefault="001A4B58" w:rsidP="00CD5DA6">
      <w:pPr>
        <w:spacing w:after="0" w:line="240" w:lineRule="auto"/>
        <w:jc w:val="both"/>
        <w:rPr>
          <w:rFonts w:asciiTheme="minorHAnsi" w:eastAsia="Times New Roman" w:hAnsiTheme="minorHAnsi"/>
          <w:color w:val="000000"/>
          <w:lang w:eastAsia="es-EC"/>
        </w:rPr>
      </w:pPr>
      <w:r w:rsidRPr="00CD5DA6">
        <w:rPr>
          <w:rFonts w:asciiTheme="minorHAnsi" w:hAnsiTheme="minorHAnsi"/>
          <w:color w:val="000000"/>
          <w:lang w:eastAsia="es-EC"/>
        </w:rPr>
        <w:t xml:space="preserve">Aquellas ofertas que contengan el </w:t>
      </w:r>
      <w:r w:rsidRPr="00CD5DA6">
        <w:rPr>
          <w:rFonts w:asciiTheme="minorHAnsi" w:hAnsiTheme="minorHAnsi"/>
        </w:rPr>
        <w:t>Formulario de la Oferta debidamente elaborado y suscrito</w:t>
      </w:r>
      <w:r w:rsidRPr="00CD5DA6">
        <w:rPr>
          <w:rFonts w:asciiTheme="minorHAnsi" w:eastAsia="Times New Roman" w:hAnsiTheme="minorHAnsi"/>
          <w:color w:val="000000"/>
          <w:lang w:eastAsia="es-EC"/>
        </w:rPr>
        <w:t>, pasarán a la evaluación “cumple / no cumple”; caso contrario serán rechazadas.</w:t>
      </w:r>
    </w:p>
    <w:p w:rsidR="001A4B58" w:rsidRPr="00CD5DA6" w:rsidRDefault="001A4B58" w:rsidP="00CD5DA6">
      <w:pPr>
        <w:spacing w:after="0" w:line="240" w:lineRule="auto"/>
        <w:jc w:val="both"/>
        <w:rPr>
          <w:rFonts w:asciiTheme="minorHAnsi" w:hAnsiTheme="minorHAnsi"/>
        </w:rPr>
      </w:pPr>
    </w:p>
    <w:p w:rsidR="001A4B58" w:rsidRPr="00CD5DA6" w:rsidRDefault="001A4B58" w:rsidP="00CD5DA6">
      <w:pPr>
        <w:tabs>
          <w:tab w:val="left" w:pos="2835"/>
        </w:tabs>
        <w:spacing w:after="0" w:line="240" w:lineRule="auto"/>
        <w:ind w:left="17" w:right="45"/>
        <w:jc w:val="both"/>
        <w:rPr>
          <w:rFonts w:asciiTheme="minorHAnsi" w:eastAsia="Times New Roman" w:hAnsiTheme="minorHAnsi"/>
          <w:color w:val="000000"/>
          <w:lang w:eastAsia="es-EC"/>
        </w:rPr>
      </w:pPr>
      <w:r w:rsidRPr="00CD5DA6">
        <w:rPr>
          <w:rFonts w:asciiTheme="minorHAnsi" w:eastAsia="Times New Roman" w:hAnsiTheme="minorHAnsi"/>
          <w:b/>
          <w:bCs/>
          <w:color w:val="000000"/>
          <w:lang w:eastAsia="es-EC"/>
        </w:rPr>
        <w:t>a.2. Verificación de requisitos mínimos: Evaluación de la oferta técnica (cumple / no cumple).-</w:t>
      </w:r>
      <w:r w:rsidRPr="00CD5DA6">
        <w:rPr>
          <w:rFonts w:asciiTheme="minorHAnsi" w:eastAsia="Times New Roman" w:hAnsiTheme="minorHAnsi"/>
          <w:color w:val="000000"/>
          <w:lang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1A4B58" w:rsidRPr="00CD5DA6" w:rsidRDefault="001A4B58" w:rsidP="00CD5DA6">
      <w:pPr>
        <w:tabs>
          <w:tab w:val="left" w:pos="2835"/>
        </w:tabs>
        <w:spacing w:after="0" w:line="240" w:lineRule="auto"/>
        <w:ind w:left="17" w:right="45"/>
        <w:jc w:val="both"/>
        <w:rPr>
          <w:rFonts w:asciiTheme="minorHAnsi" w:eastAsia="Times New Roman" w:hAnsiTheme="minorHAnsi"/>
          <w:color w:val="000000"/>
          <w:lang w:eastAsia="es-EC"/>
        </w:rPr>
      </w:pPr>
    </w:p>
    <w:p w:rsidR="001A4B58" w:rsidRPr="00CD5DA6" w:rsidRDefault="001A4B58" w:rsidP="00CD5DA6">
      <w:pPr>
        <w:tabs>
          <w:tab w:val="left" w:pos="2835"/>
        </w:tabs>
        <w:spacing w:after="0" w:line="240" w:lineRule="auto"/>
        <w:ind w:left="17" w:right="45"/>
        <w:jc w:val="both"/>
        <w:rPr>
          <w:rFonts w:asciiTheme="minorHAnsi" w:eastAsia="Times New Roman" w:hAnsiTheme="minorHAnsi"/>
          <w:color w:val="000000"/>
          <w:lang w:eastAsia="es-EC"/>
        </w:rPr>
      </w:pPr>
      <w:r w:rsidRPr="00CD5DA6">
        <w:rPr>
          <w:rFonts w:asciiTheme="minorHAnsi" w:eastAsia="Times New Roman" w:hAnsiTheme="minorHAnsi"/>
          <w:color w:val="000000"/>
          <w:lang w:eastAsia="es-EC"/>
        </w:rPr>
        <w:t xml:space="preserve">De acuerdo a la naturaleza del objeto de la contratación, la entidad podrá acoger y considerar varios parámetros de entre los establecidos en el Portal Institucional del </w:t>
      </w:r>
      <w:r w:rsidRPr="00CD5DA6">
        <w:rPr>
          <w:rFonts w:asciiTheme="minorHAnsi" w:eastAsia="Times New Roman" w:hAnsiTheme="minorHAnsi"/>
          <w:lang w:eastAsia="es-EC"/>
        </w:rPr>
        <w:t xml:space="preserve">Servicio Nacional de Contratación </w:t>
      </w:r>
      <w:r w:rsidR="00CD5DA6" w:rsidRPr="00CD5DA6">
        <w:rPr>
          <w:rFonts w:asciiTheme="minorHAnsi" w:eastAsia="Times New Roman" w:hAnsiTheme="minorHAnsi"/>
          <w:lang w:eastAsia="es-EC"/>
        </w:rPr>
        <w:t>Pública</w:t>
      </w:r>
      <w:r w:rsidRPr="00CD5DA6">
        <w:rPr>
          <w:rFonts w:asciiTheme="minorHAnsi" w:eastAsia="Times New Roman" w:hAnsiTheme="minorHAnsi"/>
          <w:color w:val="000000"/>
          <w:lang w:eastAsia="es-EC"/>
        </w:rPr>
        <w:t xml:space="preserve"> los sugeridos a manera de ejemplo: equipo, personal técnico, experiencia general, experiencia específica, experiencia personal técnico, etc.  El cumplimiento de los parámetros deberá ser absoluto, de manera afirmativa o negativa.  Solamente aquellas ofertas que cumplieran con todos los parámetros establecidos podrán habilitarse para la siguiente etapa del procedimiento.</w:t>
      </w:r>
    </w:p>
    <w:p w:rsidR="001A4B58" w:rsidRPr="00CD5DA6" w:rsidRDefault="001A4B58" w:rsidP="00CD5DA6">
      <w:pPr>
        <w:spacing w:after="0" w:line="240" w:lineRule="auto"/>
        <w:ind w:left="17" w:right="45"/>
        <w:jc w:val="both"/>
        <w:rPr>
          <w:rFonts w:asciiTheme="minorHAnsi" w:eastAsia="Times New Roman" w:hAnsiTheme="minorHAnsi"/>
          <w:lang w:eastAsia="es-EC"/>
        </w:rPr>
      </w:pPr>
    </w:p>
    <w:p w:rsidR="001A4B58" w:rsidRPr="00CD5DA6" w:rsidRDefault="001A4B58" w:rsidP="00CD5DA6">
      <w:pPr>
        <w:spacing w:after="0" w:line="240" w:lineRule="auto"/>
        <w:jc w:val="both"/>
        <w:rPr>
          <w:rFonts w:asciiTheme="minorHAnsi" w:eastAsia="Times New Roman" w:hAnsiTheme="minorHAnsi"/>
          <w:lang w:eastAsia="es-EC"/>
        </w:rPr>
      </w:pPr>
      <w:r w:rsidRPr="00CD5DA6">
        <w:rPr>
          <w:rFonts w:asciiTheme="minorHAnsi" w:eastAsia="Times New Roman" w:hAnsiTheme="minorHAnsi"/>
          <w:lang w:eastAsia="es-EC"/>
        </w:rPr>
        <w:t>En el caso que la entidad contratante considere necesario añadir un parámetro adicional éste deberá ser debidamente sustentado, relacionado con el objeto de la contratación y no contravenir la Ley Orgánica del Sistema Nacional de Contratación Pública, su reglamento o la normativa expedida por el Servicio Nacional de Contratación Pública; deberá estar completamente definido, no será restrictivo ni discriminatorio y deberá establecer su indicador y el medio de comprobación.</w:t>
      </w:r>
    </w:p>
    <w:p w:rsidR="001A4B58" w:rsidRPr="00CD5DA6" w:rsidRDefault="001A4B58" w:rsidP="00CD5DA6">
      <w:pPr>
        <w:spacing w:after="0" w:line="240" w:lineRule="auto"/>
        <w:jc w:val="both"/>
        <w:rPr>
          <w:rFonts w:asciiTheme="minorHAnsi" w:eastAsia="Times New Roman" w:hAnsiTheme="minorHAnsi"/>
          <w:lang w:eastAsia="es-EC"/>
        </w:rPr>
      </w:pPr>
    </w:p>
    <w:p w:rsidR="001A4B58" w:rsidRPr="00CD5DA6" w:rsidRDefault="001A4B58" w:rsidP="00CD5DA6">
      <w:pPr>
        <w:spacing w:after="0" w:line="240" w:lineRule="auto"/>
        <w:ind w:left="17" w:right="45"/>
        <w:jc w:val="both"/>
        <w:rPr>
          <w:rFonts w:asciiTheme="minorHAnsi" w:eastAsia="Times New Roman" w:hAnsiTheme="minorHAnsi"/>
          <w:color w:val="000000"/>
          <w:lang w:eastAsia="es-EC"/>
        </w:rPr>
      </w:pPr>
      <w:r w:rsidRPr="00CD5DA6">
        <w:rPr>
          <w:rFonts w:asciiTheme="minorHAnsi" w:eastAsia="Times New Roman" w:hAnsiTheme="minorHAnsi"/>
          <w:color w:val="000000"/>
          <w:lang w:eastAsia="es-EC"/>
        </w:rPr>
        <w:t>Aquellas ofertas que cumplan integralmente con los parámetros mínimos, pasarán a la etapa de evaluación de ofertas con puntaje, caso contrario serán descalificadas.</w:t>
      </w:r>
    </w:p>
    <w:p w:rsidR="001A4B58" w:rsidRPr="00CD5DA6" w:rsidRDefault="001A4B58" w:rsidP="00CD5DA6">
      <w:pPr>
        <w:spacing w:after="0" w:line="240" w:lineRule="auto"/>
        <w:ind w:left="17" w:right="45"/>
        <w:jc w:val="both"/>
        <w:rPr>
          <w:rFonts w:asciiTheme="minorHAnsi" w:eastAsia="Times New Roman" w:hAnsiTheme="minorHAnsi"/>
          <w:lang w:eastAsia="es-EC"/>
        </w:rPr>
      </w:pPr>
    </w:p>
    <w:p w:rsidR="001A4B58" w:rsidRPr="00CD5DA6" w:rsidRDefault="001A4B58" w:rsidP="00CD5DA6">
      <w:pPr>
        <w:spacing w:after="0" w:line="240" w:lineRule="auto"/>
        <w:ind w:left="17" w:right="45"/>
        <w:jc w:val="both"/>
        <w:rPr>
          <w:rFonts w:asciiTheme="minorHAnsi" w:eastAsia="Times New Roman" w:hAnsiTheme="minorHAnsi"/>
          <w:lang w:eastAsia="es-EC"/>
        </w:rPr>
      </w:pPr>
      <w:r w:rsidRPr="00CD5DA6">
        <w:rPr>
          <w:rFonts w:asciiTheme="minorHAnsi" w:eastAsia="Times New Roman" w:hAnsiTheme="minorHAnsi"/>
          <w:b/>
          <w:bCs/>
          <w:color w:val="000000"/>
          <w:lang w:eastAsia="es-EC"/>
        </w:rPr>
        <w:t>b. Segunda Etapa: Evaluación por puntaje.-</w:t>
      </w:r>
    </w:p>
    <w:p w:rsidR="001A4B58" w:rsidRPr="00CD5DA6" w:rsidRDefault="001A4B58" w:rsidP="00CD5DA6">
      <w:pPr>
        <w:spacing w:after="0" w:line="240" w:lineRule="auto"/>
        <w:ind w:left="17" w:right="45"/>
        <w:jc w:val="both"/>
        <w:rPr>
          <w:rFonts w:asciiTheme="minorHAnsi" w:eastAsia="Times New Roman" w:hAnsiTheme="minorHAnsi"/>
          <w:color w:val="000000"/>
          <w:lang w:eastAsia="es-EC"/>
        </w:rPr>
      </w:pPr>
    </w:p>
    <w:p w:rsidR="001A4B58" w:rsidRPr="00CD5DA6" w:rsidRDefault="001A4B58" w:rsidP="00CD5DA6">
      <w:pPr>
        <w:spacing w:after="0" w:line="240" w:lineRule="auto"/>
        <w:ind w:left="17" w:right="45"/>
        <w:jc w:val="both"/>
        <w:rPr>
          <w:rFonts w:asciiTheme="minorHAnsi" w:eastAsia="Times New Roman" w:hAnsiTheme="minorHAnsi"/>
          <w:lang w:eastAsia="es-EC"/>
        </w:rPr>
      </w:pPr>
      <w:r w:rsidRPr="00CD5DA6">
        <w:rPr>
          <w:rFonts w:asciiTheme="minorHAnsi" w:eastAsia="Times New Roman" w:hAnsiTheme="minorHAnsi"/>
          <w:color w:val="000000"/>
          <w:lang w:eastAsia="es-EC"/>
        </w:rPr>
        <w:t>En esta etapa (</w:t>
      </w:r>
      <w:r w:rsidRPr="00CD5DA6">
        <w:rPr>
          <w:rFonts w:asciiTheme="minorHAnsi" w:eastAsia="Times New Roman" w:hAnsiTheme="minorHAnsi"/>
          <w:i/>
          <w:color w:val="000000"/>
          <w:lang w:eastAsia="es-EC"/>
        </w:rPr>
        <w:t>que no es aplicable en los procedimientos de Contratación Directa</w:t>
      </w:r>
      <w:r w:rsidRPr="00CD5DA6">
        <w:rPr>
          <w:rFonts w:asciiTheme="minorHAnsi" w:eastAsia="Times New Roman" w:hAnsiTheme="minorHAnsi"/>
          <w:color w:val="000000"/>
          <w:lang w:eastAsia="es-EC"/>
        </w:rPr>
        <w:t xml:space="preserve">) se procederá a la ponderación valorada de las condiciones diferenciadoras de las ofertas para cada uno de los parámetros señalados en el pliego, a partir de la acreditación de mejores condiciones que las fijadas como mínimos o máximos.  En las condiciones particulares del pliego se describen los parámetros para el procedimiento de contratación, los cuales estarán debidamente dimensionados, no serán restrictivos o discriminatorios y contarán con el medio de medición y comprobación.  Podrá incorporarse otros siempre y cuando no contravengan la LOSNCP, su reglamento o la normativa expedida por el </w:t>
      </w:r>
      <w:r w:rsidRPr="00CD5DA6">
        <w:rPr>
          <w:rFonts w:asciiTheme="minorHAnsi" w:eastAsia="Times New Roman" w:hAnsiTheme="minorHAnsi"/>
          <w:lang w:eastAsia="es-EC"/>
        </w:rPr>
        <w:t>Servicio Nacional de Contratación Pública</w:t>
      </w:r>
      <w:r w:rsidRPr="00CD5DA6">
        <w:rPr>
          <w:rFonts w:asciiTheme="minorHAnsi" w:eastAsia="Times New Roman" w:hAnsiTheme="minorHAnsi"/>
          <w:color w:val="000000"/>
          <w:lang w:eastAsia="es-EC"/>
        </w:rPr>
        <w:t xml:space="preserve">; </w:t>
      </w:r>
      <w:r w:rsidRPr="00CD5DA6">
        <w:rPr>
          <w:rFonts w:asciiTheme="minorHAnsi" w:eastAsia="Times New Roman" w:hAnsiTheme="minorHAnsi"/>
          <w:color w:val="000000"/>
          <w:lang w:eastAsia="es-EC"/>
        </w:rPr>
        <w:lastRenderedPageBreak/>
        <w:t>igualmente, deberán estar completamente definidos, no serán restrictivos ni discriminatorios y deberá establecerse su indicador y el medio de comprobación</w:t>
      </w:r>
      <w:r w:rsidRPr="00CD5DA6">
        <w:rPr>
          <w:rFonts w:asciiTheme="minorHAnsi" w:eastAsia="Times New Roman" w:hAnsiTheme="minorHAnsi"/>
          <w:i/>
          <w:iCs/>
          <w:color w:val="000000"/>
          <w:lang w:eastAsia="es-EC"/>
        </w:rPr>
        <w:t>.</w:t>
      </w:r>
    </w:p>
    <w:p w:rsidR="001A4B58" w:rsidRPr="00CD5DA6" w:rsidRDefault="001A4B58" w:rsidP="00CD5DA6">
      <w:pPr>
        <w:spacing w:after="0" w:line="240" w:lineRule="auto"/>
        <w:jc w:val="both"/>
        <w:rPr>
          <w:rFonts w:asciiTheme="minorHAnsi" w:eastAsia="Times New Roman" w:hAnsiTheme="minorHAnsi"/>
          <w:color w:val="000000"/>
          <w:lang w:eastAsia="es-EC"/>
        </w:rPr>
      </w:pPr>
      <w:r w:rsidRPr="00CD5DA6">
        <w:rPr>
          <w:rFonts w:asciiTheme="minorHAnsi" w:eastAsia="Times New Roman" w:hAnsiTheme="minorHAnsi"/>
          <w:color w:val="000000"/>
          <w:lang w:eastAsia="es-EC"/>
        </w:rPr>
        <w:t xml:space="preserve">       </w:t>
      </w:r>
    </w:p>
    <w:p w:rsidR="001A4B58" w:rsidRPr="00CD5DA6" w:rsidRDefault="001A4B58" w:rsidP="00CD5DA6">
      <w:pPr>
        <w:spacing w:after="0" w:line="240" w:lineRule="auto"/>
        <w:jc w:val="both"/>
        <w:rPr>
          <w:rFonts w:asciiTheme="minorHAnsi" w:eastAsia="Times New Roman" w:hAnsiTheme="minorHAnsi"/>
          <w:color w:val="000000"/>
          <w:lang w:eastAsia="es-EC"/>
        </w:rPr>
      </w:pPr>
      <w:r w:rsidRPr="00CD5DA6">
        <w:rPr>
          <w:rFonts w:asciiTheme="minorHAnsi" w:eastAsia="Times New Roman" w:hAnsiTheme="minorHAnsi"/>
          <w:color w:val="000000"/>
          <w:lang w:eastAsia="es-EC"/>
        </w:rPr>
        <w:t>Dicha calificación permitirá la adecuada aplicación del criterio de mejor costo previsto en el numeral 19 del artículo 6 de  la LOSNCP. Por regla general, se deberá adjudicar el contrato a la oferta que obtenga el mayor puntaje (excepto en los procedimientos de Contratación Directa) de acuerdo a la valoración de los parámetros y cuyos resultados combinen los aspectos técnicos, financieros, legales y económicos de las ofertas.</w:t>
      </w:r>
    </w:p>
    <w:p w:rsidR="001A4B58" w:rsidRPr="00CD5DA6" w:rsidRDefault="001A4B58" w:rsidP="00CD5DA6">
      <w:pPr>
        <w:spacing w:after="0" w:line="240" w:lineRule="auto"/>
        <w:jc w:val="both"/>
        <w:rPr>
          <w:rFonts w:asciiTheme="minorHAnsi" w:eastAsia="Times New Roman" w:hAnsiTheme="minorHAnsi"/>
          <w:color w:val="000000"/>
          <w:lang w:eastAsia="es-EC"/>
        </w:rPr>
      </w:pPr>
    </w:p>
    <w:p w:rsidR="001A4B58" w:rsidRPr="00CD5DA6" w:rsidRDefault="001A4B58" w:rsidP="00CD5DA6">
      <w:pPr>
        <w:spacing w:after="0" w:line="240" w:lineRule="auto"/>
        <w:ind w:right="49"/>
        <w:jc w:val="both"/>
        <w:rPr>
          <w:rFonts w:asciiTheme="minorHAnsi" w:eastAsia="Times New Roman" w:hAnsiTheme="minorHAnsi"/>
          <w:lang w:eastAsia="es-EC"/>
        </w:rPr>
      </w:pPr>
      <w:r w:rsidRPr="00CD5DA6">
        <w:rPr>
          <w:rFonts w:asciiTheme="minorHAnsi" w:eastAsia="Times New Roman" w:hAnsiTheme="minorHAnsi"/>
          <w:lang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 normativa  que el Servicio Nacional de Contratación Pública</w:t>
      </w:r>
      <w:r w:rsidR="00CD5DA6">
        <w:rPr>
          <w:rFonts w:asciiTheme="minorHAnsi" w:eastAsia="Times New Roman" w:hAnsiTheme="minorHAnsi"/>
          <w:lang w:eastAsia="es-EC"/>
        </w:rPr>
        <w:t xml:space="preserve"> </w:t>
      </w:r>
      <w:r w:rsidRPr="00CD5DA6">
        <w:rPr>
          <w:rFonts w:asciiTheme="minorHAnsi" w:eastAsia="Times New Roman" w:hAnsiTheme="minorHAnsi"/>
          <w:lang w:eastAsia="es-EC"/>
        </w:rPr>
        <w:t>expida para el efecto.</w:t>
      </w:r>
    </w:p>
    <w:p w:rsidR="001A4B58" w:rsidRPr="00CD5DA6" w:rsidRDefault="001A4B58" w:rsidP="00CD5DA6">
      <w:pPr>
        <w:spacing w:after="0" w:line="240" w:lineRule="auto"/>
        <w:ind w:right="49"/>
        <w:jc w:val="both"/>
        <w:rPr>
          <w:rFonts w:asciiTheme="minorHAnsi" w:eastAsia="Times New Roman" w:hAnsiTheme="minorHAnsi"/>
          <w:lang w:eastAsia="es-EC"/>
        </w:rPr>
      </w:pPr>
      <w:r w:rsidRPr="00CD5DA6">
        <w:rPr>
          <w:rFonts w:asciiTheme="minorHAnsi" w:eastAsia="Times New Roman" w:hAnsiTheme="minorHAnsi"/>
          <w:lang w:eastAsia="es-EC"/>
        </w:rPr>
        <w:t xml:space="preserve"> </w:t>
      </w:r>
    </w:p>
    <w:p w:rsidR="001A4B58" w:rsidRPr="00CD5DA6" w:rsidRDefault="001A4B58" w:rsidP="00CD5DA6">
      <w:pPr>
        <w:pStyle w:val="NormalWeb"/>
        <w:spacing w:before="0" w:after="0" w:line="240" w:lineRule="auto"/>
        <w:jc w:val="both"/>
        <w:rPr>
          <w:rFonts w:asciiTheme="minorHAnsi" w:hAnsiTheme="minorHAnsi"/>
          <w:sz w:val="22"/>
          <w:szCs w:val="22"/>
          <w:lang w:val="es-EC" w:eastAsia="es-EC"/>
        </w:rPr>
      </w:pPr>
      <w:r w:rsidRPr="00CD5DA6">
        <w:rPr>
          <w:rFonts w:asciiTheme="minorHAnsi" w:hAnsiTheme="minorHAnsi"/>
          <w:sz w:val="22"/>
          <w:szCs w:val="22"/>
          <w:lang w:val="es-EC" w:eastAsia="es-EC"/>
        </w:rPr>
        <w:t>En la metodología de evaluación por puntajes se observará el principio de la proporcionalidad o ponderación y en consecuencia la aplicación de puntajes de “cero” no es pertinente.</w:t>
      </w:r>
    </w:p>
    <w:p w:rsidR="001A4B58" w:rsidRPr="00CD5DA6" w:rsidRDefault="001A4B58" w:rsidP="00CD5DA6">
      <w:pPr>
        <w:pStyle w:val="NormalWeb"/>
        <w:spacing w:before="0" w:after="0" w:line="240" w:lineRule="auto"/>
        <w:jc w:val="both"/>
        <w:rPr>
          <w:rFonts w:asciiTheme="minorHAnsi" w:hAnsiTheme="minorHAnsi"/>
          <w:sz w:val="22"/>
          <w:szCs w:val="22"/>
          <w:lang w:val="es-EC" w:eastAsia="es-EC"/>
        </w:rPr>
      </w:pPr>
    </w:p>
    <w:p w:rsidR="001A4B58" w:rsidRPr="00CD5DA6" w:rsidRDefault="001A4B58" w:rsidP="00CD5DA6">
      <w:pPr>
        <w:pStyle w:val="NormalWeb"/>
        <w:spacing w:before="0" w:after="0" w:line="240" w:lineRule="auto"/>
        <w:jc w:val="both"/>
        <w:rPr>
          <w:rFonts w:asciiTheme="minorHAnsi" w:hAnsiTheme="minorHAnsi"/>
          <w:sz w:val="22"/>
          <w:szCs w:val="22"/>
          <w:lang w:val="es-ES_tradnl" w:eastAsia="es-EC"/>
        </w:rPr>
      </w:pPr>
      <w:r w:rsidRPr="00CD5DA6">
        <w:rPr>
          <w:rFonts w:asciiTheme="minorHAnsi" w:hAnsiTheme="minorHAnsi"/>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r w:rsidRPr="00CD5DA6">
        <w:rPr>
          <w:rFonts w:asciiTheme="minorHAnsi" w:hAnsiTheme="minorHAnsi"/>
          <w:sz w:val="22"/>
          <w:szCs w:val="22"/>
          <w:lang w:val="es-ES_tradnl" w:eastAsia="es-EC"/>
        </w:rPr>
        <w:br/>
      </w:r>
      <w:r w:rsidRPr="00CD5DA6">
        <w:rPr>
          <w:rFonts w:asciiTheme="minorHAnsi" w:hAnsiTheme="minorHAnsi"/>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C17914" w:rsidRPr="00CD5DA6" w:rsidRDefault="00C17914" w:rsidP="00CD5DA6">
      <w:pPr>
        <w:spacing w:after="0" w:line="240" w:lineRule="auto"/>
        <w:jc w:val="both"/>
        <w:rPr>
          <w:rFonts w:asciiTheme="minorHAnsi" w:hAnsiTheme="minorHAnsi"/>
        </w:rPr>
      </w:pPr>
    </w:p>
    <w:p w:rsidR="00CD5DA6" w:rsidRDefault="00CD5DA6" w:rsidP="00CD5DA6">
      <w:pPr>
        <w:pStyle w:val="Ttulo1"/>
        <w:numPr>
          <w:ilvl w:val="0"/>
          <w:numId w:val="20"/>
        </w:numPr>
        <w:spacing w:line="240" w:lineRule="auto"/>
        <w:rPr>
          <w:szCs w:val="22"/>
        </w:rPr>
      </w:pPr>
      <w:bookmarkStart w:id="3" w:name="_Toc14431248"/>
      <w:r w:rsidRPr="00CD5DA6">
        <w:rPr>
          <w:szCs w:val="22"/>
        </w:rPr>
        <w:t>EVALUACIÓN POR PUNTAJE</w:t>
      </w:r>
      <w:bookmarkEnd w:id="3"/>
    </w:p>
    <w:p w:rsidR="00CD5DA6" w:rsidRPr="00CD5DA6" w:rsidRDefault="00CD5DA6" w:rsidP="00CD5DA6"/>
    <w:p w:rsidR="00CD5DA6" w:rsidRPr="00CD5DA6" w:rsidRDefault="00CD5DA6" w:rsidP="00CD5DA6">
      <w:pPr>
        <w:spacing w:after="0" w:line="240" w:lineRule="auto"/>
        <w:jc w:val="both"/>
        <w:rPr>
          <w:rFonts w:asciiTheme="minorHAnsi" w:hAnsiTheme="minorHAnsi"/>
          <w:bCs/>
          <w:color w:val="000000"/>
          <w:spacing w:val="-3"/>
        </w:rPr>
      </w:pPr>
      <w:r w:rsidRPr="00CD5DA6">
        <w:rPr>
          <w:rFonts w:asciiTheme="minorHAnsi" w:hAnsiTheme="minorHAnsi"/>
          <w:bCs/>
          <w:color w:val="000000"/>
          <w:spacing w:val="-3"/>
        </w:rPr>
        <w:t>Solo las ofertas que cumplan con los requisitos mínimos serán objeto de evaluación por puntaje.</w:t>
      </w:r>
    </w:p>
    <w:p w:rsidR="00CD5DA6" w:rsidRPr="00CD5DA6" w:rsidRDefault="00CD5DA6" w:rsidP="00CD5DA6">
      <w:pPr>
        <w:spacing w:after="0" w:line="240" w:lineRule="auto"/>
        <w:jc w:val="both"/>
        <w:rPr>
          <w:rFonts w:asciiTheme="minorHAnsi" w:hAnsiTheme="minorHAnsi"/>
          <w:bCs/>
          <w:color w:val="000000"/>
          <w:spacing w:val="-3"/>
        </w:rPr>
      </w:pPr>
      <w:r w:rsidRPr="00CD5DA6">
        <w:rPr>
          <w:rFonts w:asciiTheme="minorHAnsi" w:hAnsiTheme="minorHAnsi"/>
          <w:b/>
          <w:bCs/>
          <w:color w:val="000000"/>
          <w:spacing w:val="-3"/>
        </w:rPr>
        <w:t xml:space="preserve">Metodología de asignación de puntaje en la experiencia: </w:t>
      </w:r>
      <w:r w:rsidRPr="00CD5DA6">
        <w:rPr>
          <w:rFonts w:asciiTheme="minorHAnsi" w:hAnsiTheme="minorHAnsi"/>
          <w:bCs/>
          <w:color w:val="000000"/>
          <w:spacing w:val="-3"/>
        </w:rPr>
        <w:t>En el caso de seleccionar parámetros de evaluación por puntaje se deberá tomar en cuenta los siguientes criterios:</w:t>
      </w:r>
    </w:p>
    <w:p w:rsidR="00CD5DA6" w:rsidRPr="00CD5DA6" w:rsidRDefault="00CD5DA6" w:rsidP="00CD5DA6">
      <w:pPr>
        <w:spacing w:after="0" w:line="240" w:lineRule="auto"/>
        <w:jc w:val="both"/>
        <w:rPr>
          <w:rFonts w:asciiTheme="minorHAnsi" w:hAnsiTheme="minorHAnsi"/>
          <w:bCs/>
          <w:color w:val="000000"/>
          <w:spacing w:val="-3"/>
        </w:rPr>
      </w:pPr>
    </w:p>
    <w:p w:rsidR="00CD5DA6" w:rsidRPr="00CD5DA6" w:rsidRDefault="00CD5DA6" w:rsidP="00CD5DA6">
      <w:pPr>
        <w:widowControl w:val="0"/>
        <w:numPr>
          <w:ilvl w:val="0"/>
          <w:numId w:val="11"/>
        </w:numPr>
        <w:suppressAutoHyphens/>
        <w:spacing w:after="0" w:line="240" w:lineRule="auto"/>
        <w:jc w:val="both"/>
        <w:rPr>
          <w:rFonts w:asciiTheme="minorHAnsi" w:hAnsiTheme="minorHAnsi"/>
          <w:bCs/>
          <w:color w:val="000000"/>
          <w:spacing w:val="-3"/>
        </w:rPr>
      </w:pPr>
      <w:r w:rsidRPr="00CD5DA6">
        <w:rPr>
          <w:rFonts w:asciiTheme="minorHAnsi" w:hAnsiTheme="minorHAnsi"/>
          <w:bCs/>
          <w:color w:val="000000"/>
          <w:spacing w:val="-3"/>
        </w:rPr>
        <w:t>No se otorgará puntaje a la experiencia mínima requerida, por ser de cumplimiento obligatorio.</w:t>
      </w:r>
    </w:p>
    <w:p w:rsidR="00CD5DA6" w:rsidRPr="00CD5DA6" w:rsidRDefault="00CD5DA6" w:rsidP="00CD5DA6">
      <w:pPr>
        <w:widowControl w:val="0"/>
        <w:numPr>
          <w:ilvl w:val="0"/>
          <w:numId w:val="11"/>
        </w:numPr>
        <w:suppressAutoHyphens/>
        <w:spacing w:after="0" w:line="240" w:lineRule="auto"/>
        <w:jc w:val="both"/>
        <w:rPr>
          <w:rFonts w:asciiTheme="minorHAnsi" w:hAnsiTheme="minorHAnsi"/>
          <w:bCs/>
          <w:color w:val="000000"/>
          <w:spacing w:val="-3"/>
        </w:rPr>
      </w:pPr>
      <w:r w:rsidRPr="00CD5DA6">
        <w:rPr>
          <w:rFonts w:asciiTheme="minorHAnsi" w:hAnsiTheme="minorHAnsi"/>
          <w:bCs/>
          <w:color w:val="000000"/>
          <w:spacing w:val="-3"/>
        </w:rPr>
        <w:t>Para que la experiencia presentada sea susceptible de calificación por puntaje, está deberá ser mayor a la establecida como requisito mínimo.</w:t>
      </w:r>
    </w:p>
    <w:p w:rsidR="00CD5DA6" w:rsidRPr="00CD5DA6" w:rsidRDefault="00CD5DA6" w:rsidP="00CD5DA6">
      <w:pPr>
        <w:widowControl w:val="0"/>
        <w:numPr>
          <w:ilvl w:val="0"/>
          <w:numId w:val="11"/>
        </w:numPr>
        <w:suppressAutoHyphens/>
        <w:spacing w:after="0" w:line="240" w:lineRule="auto"/>
        <w:jc w:val="both"/>
        <w:rPr>
          <w:rFonts w:asciiTheme="minorHAnsi" w:hAnsiTheme="minorHAnsi"/>
          <w:bCs/>
          <w:color w:val="000000"/>
          <w:spacing w:val="-3"/>
        </w:rPr>
      </w:pPr>
      <w:r w:rsidRPr="00CD5DA6">
        <w:rPr>
          <w:rFonts w:asciiTheme="minorHAnsi" w:hAnsiTheme="minorHAnsi"/>
          <w:bCs/>
          <w:color w:val="000000"/>
          <w:spacing w:val="-3"/>
        </w:rPr>
        <w:t>El valor total de la experiencia solicitada adicional al requisito mínimo que será puntuada, no podrá superar el valor del presupuesto referencial del procedimiento de contratación multiplicado por un factor de 1,25.</w:t>
      </w:r>
    </w:p>
    <w:p w:rsidR="000034B2" w:rsidRPr="000034B2" w:rsidRDefault="00CD5DA6" w:rsidP="000034B2">
      <w:pPr>
        <w:widowControl w:val="0"/>
        <w:numPr>
          <w:ilvl w:val="0"/>
          <w:numId w:val="11"/>
        </w:numPr>
        <w:suppressAutoHyphens/>
        <w:spacing w:after="0" w:line="240" w:lineRule="auto"/>
        <w:jc w:val="both"/>
        <w:rPr>
          <w:rFonts w:asciiTheme="minorHAnsi" w:hAnsiTheme="minorHAnsi"/>
          <w:bCs/>
          <w:color w:val="000000"/>
          <w:spacing w:val="-3"/>
        </w:rPr>
      </w:pPr>
      <w:r w:rsidRPr="00CD5DA6">
        <w:rPr>
          <w:rFonts w:asciiTheme="minorHAnsi" w:hAnsiTheme="minorHAnsi"/>
          <w:bCs/>
          <w:color w:val="000000"/>
          <w:spacing w:val="-3"/>
        </w:rPr>
        <w:t xml:space="preserve">Se otorgará el máximo puntaje a la o las ofertas que presenten como experiencia adicional el monto más alto y, a las demás ofertas se asignará un puntaje directamente proporcional. </w:t>
      </w:r>
    </w:p>
    <w:p w:rsidR="00CD5DA6" w:rsidRDefault="00CD5DA6" w:rsidP="00CD5DA6">
      <w:pPr>
        <w:spacing w:after="0" w:line="240" w:lineRule="auto"/>
        <w:rPr>
          <w:rFonts w:asciiTheme="minorHAnsi" w:hAnsiTheme="minorHAnsi"/>
        </w:rPr>
      </w:pPr>
    </w:p>
    <w:p w:rsidR="002B0B73" w:rsidRDefault="002B0B73" w:rsidP="00CD5DA6">
      <w:pPr>
        <w:spacing w:after="0" w:line="240" w:lineRule="auto"/>
        <w:rPr>
          <w:rFonts w:asciiTheme="minorHAnsi" w:hAnsiTheme="minorHAnsi"/>
        </w:rPr>
      </w:pPr>
    </w:p>
    <w:tbl>
      <w:tblPr>
        <w:tblpPr w:leftFromText="141" w:rightFromText="141" w:vertAnchor="text" w:horzAnchor="margin" w:tblpY="220"/>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183"/>
      </w:tblGrid>
      <w:tr w:rsidR="002B0B73" w:rsidRPr="00CD5DA6" w:rsidTr="00C9770E">
        <w:tc>
          <w:tcPr>
            <w:tcW w:w="2424" w:type="dxa"/>
            <w:shd w:val="clear" w:color="auto" w:fill="F2F2F2"/>
          </w:tcPr>
          <w:p w:rsidR="002B0B73" w:rsidRPr="00CD5DA6" w:rsidRDefault="002B0B73" w:rsidP="00C9770E">
            <w:pPr>
              <w:spacing w:after="0" w:line="240" w:lineRule="auto"/>
              <w:jc w:val="center"/>
              <w:rPr>
                <w:rFonts w:asciiTheme="minorHAnsi" w:hAnsiTheme="minorHAnsi"/>
                <w:b/>
                <w:bCs/>
                <w:color w:val="000000"/>
                <w:spacing w:val="-3"/>
              </w:rPr>
            </w:pPr>
            <w:r w:rsidRPr="00CD5DA6">
              <w:rPr>
                <w:rFonts w:asciiTheme="minorHAnsi" w:hAnsiTheme="minorHAnsi"/>
                <w:b/>
                <w:bCs/>
                <w:color w:val="000000"/>
              </w:rPr>
              <w:lastRenderedPageBreak/>
              <w:t>Parámetro sugerido</w:t>
            </w:r>
          </w:p>
        </w:tc>
        <w:tc>
          <w:tcPr>
            <w:tcW w:w="6183" w:type="dxa"/>
            <w:shd w:val="clear" w:color="auto" w:fill="F2F2F2"/>
          </w:tcPr>
          <w:p w:rsidR="002B0B73" w:rsidRPr="00CD5DA6" w:rsidRDefault="002B0B73" w:rsidP="00C9770E">
            <w:pPr>
              <w:spacing w:after="0" w:line="240" w:lineRule="auto"/>
              <w:jc w:val="center"/>
              <w:rPr>
                <w:rFonts w:asciiTheme="minorHAnsi" w:hAnsiTheme="minorHAnsi"/>
                <w:b/>
                <w:bCs/>
                <w:color w:val="000000"/>
                <w:spacing w:val="-3"/>
              </w:rPr>
            </w:pPr>
            <w:r w:rsidRPr="00CD5DA6">
              <w:rPr>
                <w:rFonts w:asciiTheme="minorHAnsi" w:hAnsiTheme="minorHAnsi"/>
                <w:b/>
                <w:bCs/>
                <w:color w:val="000000"/>
              </w:rPr>
              <w:t>Descripción y recomendaciones</w:t>
            </w:r>
          </w:p>
        </w:tc>
      </w:tr>
      <w:tr w:rsidR="002B0B73" w:rsidRPr="00CD5DA6" w:rsidTr="00C9770E">
        <w:tc>
          <w:tcPr>
            <w:tcW w:w="2424" w:type="dxa"/>
            <w:shd w:val="clear" w:color="auto" w:fill="auto"/>
            <w:vAlign w:val="center"/>
          </w:tcPr>
          <w:p w:rsidR="002B0B73" w:rsidRPr="00CD5DA6" w:rsidRDefault="002B0B73" w:rsidP="00C9770E">
            <w:pPr>
              <w:spacing w:after="0" w:line="240" w:lineRule="auto"/>
              <w:jc w:val="center"/>
              <w:rPr>
                <w:rFonts w:asciiTheme="minorHAnsi" w:hAnsiTheme="minorHAnsi"/>
                <w:b/>
                <w:bCs/>
                <w:color w:val="000000"/>
                <w:spacing w:val="-3"/>
              </w:rPr>
            </w:pPr>
            <w:r w:rsidRPr="00CD5DA6">
              <w:rPr>
                <w:rFonts w:asciiTheme="minorHAnsi" w:hAnsiTheme="minorHAnsi"/>
                <w:color w:val="000000"/>
              </w:rPr>
              <w:t>Experiencia</w:t>
            </w:r>
          </w:p>
        </w:tc>
        <w:tc>
          <w:tcPr>
            <w:tcW w:w="6183" w:type="dxa"/>
            <w:shd w:val="clear" w:color="auto" w:fill="auto"/>
          </w:tcPr>
          <w:p w:rsidR="002B0B73" w:rsidRPr="00CD5DA6" w:rsidRDefault="002B0B73" w:rsidP="002B0B73">
            <w:pPr>
              <w:pStyle w:val="Contenidodelatabla"/>
              <w:widowControl/>
              <w:numPr>
                <w:ilvl w:val="0"/>
                <w:numId w:val="12"/>
              </w:numPr>
              <w:snapToGrid w:val="0"/>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Especificar cuál es el tipo y dimensión de la experiencia que debe demostrar el oferente y mediante qué documentos.</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La experiencia solicitada se definirá respecto de un período de tiempo y asociado a un número, plazo o montos contractuales a partir de un mínimo (si éste se definió en la etapa cumple / no cumple, éste sería la base), considerando las siguientes condiciones:</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 xml:space="preserve">Respecto del tiempo: no se circunscribirá a un período inferior al de los últimos 5 años y en ningún caso se fijará un límite superior a los quince años. (ej.: no se podrá requerir la acreditación de determinada experiencia exclusivamente en los últimos dos años...; esto es, los participantes podrán acreditar las experiencias adquiridas en los últimos 5 años.) </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Respecto de montos: Si la experiencia se fija con relación a montos contractuales, se determinará puntualmente la condición a cumplir y el puntaje que se otorgará por ello, siempre a partir de la condición de un mínimo relacionado con  el monto de la consultoría a contratarse. En ningún caso se fijará un límite superior.</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Se establecerá con claridad si la experiencia se debe acreditar individualmente o de forma acumulada entre varios proyectos. Si fuera acumulable, se determinará el número y/o monto mínimo de los proyectos que podrán considerarse para este procedimiento.</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La experiencia se evaluará en relación al objeto contractual en su conjunto y no con relación a rubros particulares.</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La experiencia adquirida en calidad de subcontratista será reconocida y aceptada por la entidad contratante, siempre y cuando tenga directa relación al objeto contractual.</w:t>
            </w:r>
          </w:p>
          <w:p w:rsidR="002B0B73" w:rsidRPr="00CD5DA6" w:rsidRDefault="002B0B73" w:rsidP="002B0B73">
            <w:pPr>
              <w:pStyle w:val="Contenidodelatabla"/>
              <w:widowControl/>
              <w:numPr>
                <w:ilvl w:val="0"/>
                <w:numId w:val="12"/>
              </w:numPr>
              <w:jc w:val="both"/>
              <w:rPr>
                <w:rFonts w:asciiTheme="minorHAnsi" w:hAnsiTheme="minorHAnsi" w:cs="Times New Roman"/>
                <w:color w:val="000000"/>
                <w:sz w:val="22"/>
                <w:szCs w:val="22"/>
              </w:rPr>
            </w:pPr>
            <w:r w:rsidRPr="00CD5DA6">
              <w:rPr>
                <w:rFonts w:asciiTheme="minorHAnsi" w:hAnsiTheme="minorHAnsi" w:cs="Times New Roman"/>
                <w:color w:val="000000"/>
                <w:spacing w:val="-3"/>
                <w:sz w:val="22"/>
                <w:szCs w:val="22"/>
                <w:lang w:val="es-ES"/>
              </w:rPr>
              <w:t>Para los profesionales que participan individualmente, será acreditable la experiencia adquirida en relación de dependencia, ya sea en calidad de director de proyecto o consultor/</w:t>
            </w:r>
            <w:proofErr w:type="spellStart"/>
            <w:r w:rsidRPr="00CD5DA6">
              <w:rPr>
                <w:rFonts w:asciiTheme="minorHAnsi" w:hAnsiTheme="minorHAnsi" w:cs="Times New Roman"/>
                <w:color w:val="000000"/>
                <w:spacing w:val="-3"/>
                <w:sz w:val="22"/>
                <w:szCs w:val="22"/>
                <w:lang w:val="es-ES"/>
              </w:rPr>
              <w:t>sectorialista</w:t>
            </w:r>
            <w:proofErr w:type="spellEnd"/>
            <w:r w:rsidRPr="00CD5DA6">
              <w:rPr>
                <w:rFonts w:asciiTheme="minorHAnsi" w:hAnsiTheme="minorHAnsi" w:cs="Times New Roman"/>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2B0B73" w:rsidRPr="00CD5DA6" w:rsidRDefault="002B0B73" w:rsidP="002B0B73">
            <w:pPr>
              <w:numPr>
                <w:ilvl w:val="0"/>
                <w:numId w:val="12"/>
              </w:numPr>
              <w:suppressAutoHyphens/>
              <w:spacing w:after="0" w:line="240" w:lineRule="auto"/>
              <w:jc w:val="both"/>
              <w:rPr>
                <w:rFonts w:asciiTheme="minorHAnsi" w:hAnsiTheme="minorHAnsi"/>
                <w:b/>
                <w:bCs/>
                <w:color w:val="000000"/>
                <w:spacing w:val="-3"/>
              </w:rPr>
            </w:pPr>
            <w:r w:rsidRPr="00CD5DA6">
              <w:rPr>
                <w:rFonts w:asciiTheme="minorHAnsi" w:hAnsiTheme="minorHAnsi"/>
                <w:color w:val="000000"/>
              </w:rPr>
              <w:t>La metodología de evaluación debe señalar cómo se otorgarán los puntajes; a qué condición se otorgará el máximo puntaje y a partir de éste, cómo se otorgarán puntos a las demás condiciones acreditadas por los oferentes.</w:t>
            </w:r>
          </w:p>
        </w:tc>
      </w:tr>
      <w:tr w:rsidR="002B0B73" w:rsidRPr="00CD5DA6" w:rsidTr="00C9770E">
        <w:tc>
          <w:tcPr>
            <w:tcW w:w="2424" w:type="dxa"/>
            <w:shd w:val="clear" w:color="auto" w:fill="auto"/>
            <w:vAlign w:val="center"/>
          </w:tcPr>
          <w:p w:rsidR="002B0B73" w:rsidRPr="00CD5DA6" w:rsidRDefault="002B0B73" w:rsidP="00C9770E">
            <w:pPr>
              <w:pStyle w:val="Contenidodelatabla"/>
              <w:snapToGrid w:val="0"/>
              <w:jc w:val="center"/>
              <w:rPr>
                <w:rFonts w:asciiTheme="minorHAnsi" w:hAnsiTheme="minorHAnsi" w:cs="Times New Roman"/>
                <w:color w:val="000000"/>
                <w:sz w:val="22"/>
                <w:szCs w:val="22"/>
              </w:rPr>
            </w:pPr>
            <w:r w:rsidRPr="00CD5DA6">
              <w:rPr>
                <w:rFonts w:asciiTheme="minorHAnsi" w:hAnsiTheme="minorHAnsi" w:cs="Times New Roman"/>
                <w:color w:val="000000"/>
                <w:sz w:val="22"/>
                <w:szCs w:val="22"/>
              </w:rPr>
              <w:lastRenderedPageBreak/>
              <w:t>Experiencia del personal técnico</w:t>
            </w:r>
          </w:p>
        </w:tc>
        <w:tc>
          <w:tcPr>
            <w:tcW w:w="6183" w:type="dxa"/>
            <w:shd w:val="clear" w:color="auto" w:fill="auto"/>
          </w:tcPr>
          <w:p w:rsidR="002B0B73" w:rsidRPr="00CD5DA6" w:rsidRDefault="002B0B73" w:rsidP="002B0B73">
            <w:pPr>
              <w:pStyle w:val="Contenidodelatabla"/>
              <w:widowControl/>
              <w:numPr>
                <w:ilvl w:val="0"/>
                <w:numId w:val="13"/>
              </w:numPr>
              <w:snapToGrid w:val="0"/>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Para el personal técnico clave, se deberá establecer y dimensionar cuál es la experiencia que debe acreditarse, y mediante qué documentos será demostrada.</w:t>
            </w:r>
          </w:p>
          <w:p w:rsidR="002B0B73" w:rsidRPr="00CD5DA6" w:rsidRDefault="002B0B73" w:rsidP="002B0B73">
            <w:pPr>
              <w:pStyle w:val="Contenidodelatabla"/>
              <w:widowControl/>
              <w:numPr>
                <w:ilvl w:val="0"/>
                <w:numId w:val="13"/>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La experiencia solicitada se definirá respecto de un período de tiempo y asociado a un número, plazo o monto contractual de proyectos en los que el profesional participó a partir de un mínimo (si se definió en la etapa cumple / no cumple, ésta sería la base), considerando las siguientes condiciones:</w:t>
            </w:r>
          </w:p>
          <w:p w:rsidR="002B0B73" w:rsidRPr="00CD5DA6" w:rsidRDefault="002B0B73" w:rsidP="002B0B73">
            <w:pPr>
              <w:pStyle w:val="Contenidodelatabla"/>
              <w:widowControl/>
              <w:numPr>
                <w:ilvl w:val="0"/>
                <w:numId w:val="13"/>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Respecto del tiempo: No se circunscribirá a un período inferior al de los últimos 5 años. (ej.: no se podrá requerir determinada experiencia en los últimos dos años..., el mínimo debe ser 5 años) y en ningún caso se fijará un límite máximo de quince años para la experiencia a acreditar.</w:t>
            </w:r>
          </w:p>
          <w:p w:rsidR="002B0B73" w:rsidRPr="00CD5DA6" w:rsidRDefault="002B0B73" w:rsidP="002B0B73">
            <w:pPr>
              <w:pStyle w:val="Contenidodelatabla"/>
              <w:widowControl/>
              <w:numPr>
                <w:ilvl w:val="0"/>
                <w:numId w:val="13"/>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Respecto de montos: Si la experiencia se fija con relación a montos contractuales de proyectos en los que ha intervenido,  se fijará un valor a justificar a partir de la condición de un mínimo acorde con el presupuesto que su participación tendrá en la consultoría a contratar; en ningún caso se fijara un límite superior.</w:t>
            </w:r>
          </w:p>
          <w:p w:rsidR="002B0B73" w:rsidRPr="00CD5DA6" w:rsidRDefault="002B0B73" w:rsidP="002B0B73">
            <w:pPr>
              <w:pStyle w:val="Contenidodelatabla"/>
              <w:widowControl/>
              <w:numPr>
                <w:ilvl w:val="0"/>
                <w:numId w:val="13"/>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Se establecerá con claridad si la experiencia se debe acreditar individualmente o de forma acumulada entre varios proyectos. Si fuera acumulable, se determinará el número y monto mínimo de los proyectos que podrán considerarse para este procedimiento.</w:t>
            </w:r>
          </w:p>
          <w:p w:rsidR="002B0B73" w:rsidRPr="00CD5DA6" w:rsidRDefault="002B0B73" w:rsidP="002B0B73">
            <w:pPr>
              <w:pStyle w:val="Contenidodelatabla"/>
              <w:widowControl/>
              <w:numPr>
                <w:ilvl w:val="0"/>
                <w:numId w:val="13"/>
              </w:numPr>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La metodología de ponderación debe señalar cómo se otorgarán los puntajes; a qué condición se otorgará el máximo puntaje y a partir de éste, cómo se otorgarán las calificaciones al personal de los otros oferentes.</w:t>
            </w:r>
          </w:p>
          <w:p w:rsidR="002B0B73" w:rsidRPr="00CD5DA6" w:rsidRDefault="002B0B73" w:rsidP="002B0B73">
            <w:pPr>
              <w:pStyle w:val="Contenidodelatabla"/>
              <w:widowControl/>
              <w:numPr>
                <w:ilvl w:val="0"/>
                <w:numId w:val="13"/>
              </w:numPr>
              <w:jc w:val="both"/>
              <w:rPr>
                <w:rFonts w:asciiTheme="minorHAnsi" w:hAnsiTheme="minorHAnsi" w:cs="Times New Roman"/>
                <w:b/>
                <w:bCs/>
                <w:color w:val="000000"/>
                <w:spacing w:val="-3"/>
                <w:sz w:val="22"/>
                <w:szCs w:val="22"/>
              </w:rPr>
            </w:pPr>
            <w:r w:rsidRPr="00CD5DA6">
              <w:rPr>
                <w:rFonts w:asciiTheme="minorHAnsi" w:hAnsiTheme="minorHAnsi" w:cs="Times New Roman"/>
                <w:color w:val="000000"/>
                <w:sz w:val="22"/>
                <w:szCs w:val="22"/>
              </w:rPr>
              <w:t>La experiencia adquirida en relación de dependencia (sea pública o privada) será reconocida de conformidad con la definición del parámetro que se haya adoptado (tiempo o montos).</w:t>
            </w:r>
          </w:p>
        </w:tc>
      </w:tr>
      <w:tr w:rsidR="002B0B73" w:rsidRPr="00CD5DA6" w:rsidTr="00C9770E">
        <w:tc>
          <w:tcPr>
            <w:tcW w:w="2424" w:type="dxa"/>
            <w:shd w:val="clear" w:color="auto" w:fill="auto"/>
            <w:vAlign w:val="center"/>
          </w:tcPr>
          <w:p w:rsidR="002B0B73" w:rsidRPr="00CD5DA6" w:rsidRDefault="002B0B73" w:rsidP="00C9770E">
            <w:pPr>
              <w:spacing w:after="0" w:line="240" w:lineRule="auto"/>
              <w:jc w:val="center"/>
              <w:rPr>
                <w:rFonts w:asciiTheme="minorHAnsi" w:hAnsiTheme="minorHAnsi"/>
                <w:color w:val="000000"/>
              </w:rPr>
            </w:pPr>
            <w:r w:rsidRPr="00CD5DA6">
              <w:rPr>
                <w:rFonts w:asciiTheme="minorHAnsi" w:hAnsiTheme="minorHAnsi"/>
                <w:color w:val="000000"/>
              </w:rPr>
              <w:t>Criterios generales</w:t>
            </w:r>
          </w:p>
        </w:tc>
        <w:tc>
          <w:tcPr>
            <w:tcW w:w="6183" w:type="dxa"/>
            <w:shd w:val="clear" w:color="auto" w:fill="auto"/>
          </w:tcPr>
          <w:p w:rsidR="002B0B73" w:rsidRPr="00CD5DA6" w:rsidRDefault="002B0B73" w:rsidP="00C9770E">
            <w:pPr>
              <w:pStyle w:val="Contenidodelatabla"/>
              <w:snapToGrid w:val="0"/>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En todos los casos se debe identificar la metodología para otorgar el máximo puntaje y, a partir de éste, como se ponderarán las calificaciones para los demás oferentes.</w:t>
            </w:r>
          </w:p>
          <w:p w:rsidR="002B0B73" w:rsidRPr="00CD5DA6" w:rsidRDefault="002B0B73" w:rsidP="00C9770E">
            <w:pPr>
              <w:pStyle w:val="Contenidodelatabla"/>
              <w:snapToGrid w:val="0"/>
              <w:jc w:val="both"/>
              <w:rPr>
                <w:rFonts w:asciiTheme="minorHAnsi" w:hAnsiTheme="minorHAnsi" w:cs="Times New Roman"/>
                <w:color w:val="000000"/>
                <w:sz w:val="22"/>
                <w:szCs w:val="22"/>
              </w:rPr>
            </w:pPr>
          </w:p>
          <w:p w:rsidR="002B0B73" w:rsidRPr="00CD5DA6" w:rsidRDefault="002B0B73" w:rsidP="002B0B73">
            <w:pPr>
              <w:pStyle w:val="Contenidodelatabla"/>
              <w:widowControl/>
              <w:numPr>
                <w:ilvl w:val="0"/>
                <w:numId w:val="14"/>
              </w:numPr>
              <w:snapToGrid w:val="0"/>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t xml:space="preserve">La metodología debe estar íntegramente desarrollada, de tal modo que no haya lugar a confusión o discrecionalidad en su aplicación.  Debe ser universal y aplicable a cualquier condición de tal modo que arroje siempre resultados reales y coherentes con la condición evaluada. </w:t>
            </w:r>
          </w:p>
          <w:p w:rsidR="002B0B73" w:rsidRPr="002B0B73" w:rsidRDefault="002B0B73" w:rsidP="002B0B73">
            <w:pPr>
              <w:pStyle w:val="Contenidodelatabla"/>
              <w:widowControl/>
              <w:numPr>
                <w:ilvl w:val="0"/>
                <w:numId w:val="14"/>
              </w:numPr>
              <w:snapToGrid w:val="0"/>
              <w:jc w:val="both"/>
              <w:rPr>
                <w:rFonts w:asciiTheme="minorHAnsi" w:hAnsiTheme="minorHAnsi" w:cs="Times New Roman"/>
                <w:color w:val="000000"/>
                <w:sz w:val="22"/>
                <w:szCs w:val="22"/>
              </w:rPr>
            </w:pPr>
            <w:r w:rsidRPr="00CD5DA6">
              <w:rPr>
                <w:rFonts w:asciiTheme="minorHAnsi" w:hAnsiTheme="minorHAnsi" w:cs="Times New Roman"/>
                <w:color w:val="000000"/>
                <w:sz w:val="22"/>
                <w:szCs w:val="22"/>
              </w:rPr>
              <w:lastRenderedPageBreak/>
              <w:t>En este pliego se señalará la fórmula de ponderación a utilizar para la valoración, identificando los parámetros que la componen.</w:t>
            </w:r>
          </w:p>
        </w:tc>
      </w:tr>
    </w:tbl>
    <w:p w:rsidR="002B0B73" w:rsidRDefault="002B0B73" w:rsidP="00CD5DA6">
      <w:pPr>
        <w:spacing w:after="0" w:line="240" w:lineRule="auto"/>
        <w:rPr>
          <w:rFonts w:asciiTheme="minorHAnsi" w:hAnsiTheme="minorHAnsi"/>
        </w:rPr>
      </w:pPr>
    </w:p>
    <w:p w:rsidR="002B0B73" w:rsidRDefault="002B0B73" w:rsidP="00CD5DA6">
      <w:pPr>
        <w:spacing w:after="0" w:line="240" w:lineRule="auto"/>
        <w:rPr>
          <w:rFonts w:asciiTheme="minorHAnsi" w:hAnsiTheme="minorHAnsi"/>
        </w:rPr>
      </w:pPr>
    </w:p>
    <w:p w:rsidR="002B0B73" w:rsidRDefault="002B0B73" w:rsidP="00CD5DA6">
      <w:pPr>
        <w:spacing w:after="0" w:line="240" w:lineRule="auto"/>
        <w:rPr>
          <w:rFonts w:asciiTheme="minorHAnsi" w:hAnsiTheme="minorHAnsi"/>
        </w:rPr>
      </w:pPr>
    </w:p>
    <w:p w:rsidR="002B0B73" w:rsidRDefault="002B0B73" w:rsidP="00CD5DA6">
      <w:pPr>
        <w:spacing w:after="0" w:line="240" w:lineRule="auto"/>
        <w:rPr>
          <w:rFonts w:asciiTheme="minorHAnsi" w:hAnsiTheme="minorHAnsi"/>
        </w:rPr>
      </w:pPr>
    </w:p>
    <w:p w:rsidR="002B0B73" w:rsidRDefault="002B0B73" w:rsidP="00CD5DA6">
      <w:pPr>
        <w:spacing w:after="0" w:line="240" w:lineRule="auto"/>
        <w:rPr>
          <w:rFonts w:asciiTheme="minorHAnsi" w:hAnsiTheme="minorHAnsi"/>
        </w:rPr>
      </w:pPr>
    </w:p>
    <w:p w:rsidR="002B0B73" w:rsidRPr="00CD5DA6" w:rsidRDefault="002B0B73" w:rsidP="002B0B73">
      <w:pPr>
        <w:pStyle w:val="Ttulo1"/>
        <w:numPr>
          <w:ilvl w:val="0"/>
          <w:numId w:val="20"/>
        </w:numPr>
      </w:pPr>
      <w:bookmarkStart w:id="4" w:name="_Toc14431249"/>
      <w:r>
        <w:t>ASESORÍA PARA OBRAS DE INGENIERÍA</w:t>
      </w:r>
      <w:bookmarkEnd w:id="4"/>
    </w:p>
    <w:p w:rsidR="00CD5DA6" w:rsidRDefault="00CD5DA6" w:rsidP="00CD5DA6">
      <w:pPr>
        <w:spacing w:after="0" w:line="240" w:lineRule="auto"/>
        <w:jc w:val="both"/>
        <w:rPr>
          <w:rFonts w:asciiTheme="minorHAnsi" w:hAnsiTheme="minorHAnsi"/>
        </w:rPr>
      </w:pPr>
    </w:p>
    <w:p w:rsidR="002B0B73" w:rsidRDefault="002B0B73" w:rsidP="00CD5DA6">
      <w:pPr>
        <w:spacing w:after="0" w:line="240" w:lineRule="auto"/>
        <w:jc w:val="both"/>
        <w:rPr>
          <w:rFonts w:cs="Arial"/>
          <w:lang w:val="es-EC"/>
        </w:rPr>
      </w:pPr>
      <w:r w:rsidRPr="002B0B73">
        <w:rPr>
          <w:iCs/>
        </w:rPr>
        <w:t>Si la consultoría es para estudios de ingeniería y diseño definitivo, se deberán considerar las normas para la prestación de servicios de asesoramiento para la ejecución de obra pública</w:t>
      </w:r>
      <w:r>
        <w:rPr>
          <w:iCs/>
        </w:rPr>
        <w:t xml:space="preserve"> que se encuentran en la </w:t>
      </w:r>
      <w:r w:rsidRPr="002B0B73">
        <w:rPr>
          <w:rFonts w:cs="Arial"/>
          <w:lang w:val="es-EC"/>
        </w:rPr>
        <w:t>RESOLUCION No. RE-SERCOP-2016-0000072, contemplado del Art. 284 al Art. 295</w:t>
      </w:r>
    </w:p>
    <w:p w:rsidR="002B0B73" w:rsidRDefault="002B0B73" w:rsidP="00CD5DA6">
      <w:pPr>
        <w:spacing w:after="0" w:line="240" w:lineRule="auto"/>
        <w:jc w:val="both"/>
        <w:rPr>
          <w:rFonts w:cs="Arial"/>
          <w:lang w:val="es-EC"/>
        </w:rPr>
      </w:pPr>
    </w:p>
    <w:p w:rsidR="002B0B73" w:rsidRDefault="002B0B73" w:rsidP="00CD5DA6">
      <w:pPr>
        <w:spacing w:after="0" w:line="240" w:lineRule="auto"/>
        <w:jc w:val="both"/>
        <w:rPr>
          <w:rFonts w:cs="Arial"/>
          <w:lang w:val="es-EC"/>
        </w:rPr>
      </w:pPr>
      <w:r>
        <w:rPr>
          <w:rFonts w:cs="Arial"/>
          <w:lang w:val="es-EC"/>
        </w:rPr>
        <w:t xml:space="preserve">Link </w:t>
      </w:r>
      <w:r w:rsidRPr="002B0B73">
        <w:rPr>
          <w:rFonts w:cs="Arial"/>
          <w:lang w:val="es-EC"/>
        </w:rPr>
        <w:t>RESOLUCION No. RE-SERCOP-2016-0000072</w:t>
      </w:r>
      <w:r>
        <w:rPr>
          <w:rFonts w:cs="Arial"/>
          <w:lang w:val="es-EC"/>
        </w:rPr>
        <w:t>:</w:t>
      </w:r>
    </w:p>
    <w:p w:rsidR="002B0B73" w:rsidRDefault="002B0B73" w:rsidP="00CD5DA6">
      <w:pPr>
        <w:spacing w:after="0" w:line="240" w:lineRule="auto"/>
        <w:jc w:val="both"/>
        <w:rPr>
          <w:rFonts w:cs="Arial"/>
          <w:lang w:val="es-EC"/>
        </w:rPr>
      </w:pPr>
    </w:p>
    <w:p w:rsidR="002B0B73" w:rsidRPr="002B0B73" w:rsidRDefault="002B0B73" w:rsidP="00CD5DA6">
      <w:pPr>
        <w:spacing w:after="0" w:line="240" w:lineRule="auto"/>
        <w:jc w:val="both"/>
        <w:rPr>
          <w:rFonts w:asciiTheme="minorHAnsi" w:hAnsiTheme="minorHAnsi"/>
        </w:rPr>
      </w:pPr>
      <w:hyperlink r:id="rId9" w:history="1">
        <w:r w:rsidRPr="00E82E3C">
          <w:rPr>
            <w:rStyle w:val="Hipervnculo"/>
            <w:rFonts w:asciiTheme="minorHAnsi" w:hAnsiTheme="minorHAnsi"/>
          </w:rPr>
          <w:t>https://portal.compraspublicas.gob.ec/sercop/wp-content/uploads/2019/06/RESOLUCION-SERCOP-2016-000072-99.pdf</w:t>
        </w:r>
      </w:hyperlink>
      <w:r>
        <w:rPr>
          <w:rFonts w:asciiTheme="minorHAnsi" w:hAnsiTheme="minorHAnsi"/>
        </w:rPr>
        <w:t xml:space="preserve"> </w:t>
      </w:r>
    </w:p>
    <w:sectPr w:rsidR="002B0B73" w:rsidRPr="002B0B7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41" w:rsidRDefault="00A67541" w:rsidP="00890793">
      <w:pPr>
        <w:spacing w:after="0" w:line="240" w:lineRule="auto"/>
      </w:pPr>
      <w:r>
        <w:separator/>
      </w:r>
    </w:p>
  </w:endnote>
  <w:endnote w:type="continuationSeparator" w:id="0">
    <w:p w:rsidR="00A67541" w:rsidRDefault="00A67541" w:rsidP="0089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41" w:rsidRDefault="00A67541" w:rsidP="00890793">
      <w:pPr>
        <w:spacing w:after="0" w:line="240" w:lineRule="auto"/>
      </w:pPr>
      <w:r>
        <w:separator/>
      </w:r>
    </w:p>
  </w:footnote>
  <w:footnote w:type="continuationSeparator" w:id="0">
    <w:p w:rsidR="00A67541" w:rsidRDefault="00A67541" w:rsidP="00890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0"/>
      <w:gridCol w:w="2533"/>
      <w:gridCol w:w="2240"/>
    </w:tblGrid>
    <w:tr w:rsidR="006E0130" w:rsidRPr="006D4E6C" w:rsidTr="00A03441">
      <w:trPr>
        <w:trHeight w:val="315"/>
        <w:jc w:val="center"/>
      </w:trPr>
      <w:tc>
        <w:tcPr>
          <w:tcW w:w="2123" w:type="dxa"/>
          <w:vMerge w:val="restart"/>
          <w:tcBorders>
            <w:top w:val="single" w:sz="4" w:space="0" w:color="auto"/>
            <w:left w:val="single" w:sz="4" w:space="0" w:color="auto"/>
            <w:bottom w:val="single" w:sz="4" w:space="0" w:color="auto"/>
            <w:right w:val="single" w:sz="4" w:space="0" w:color="auto"/>
          </w:tcBorders>
          <w:noWrap/>
          <w:vAlign w:val="center"/>
        </w:tcPr>
        <w:p w:rsidR="006E0130" w:rsidRPr="006D4E6C" w:rsidRDefault="006E0130" w:rsidP="00890793">
          <w:pPr>
            <w:widowControl w:val="0"/>
            <w:suppressAutoHyphens/>
            <w:spacing w:after="0" w:line="252" w:lineRule="auto"/>
            <w:rPr>
              <w:rFonts w:ascii="Arial" w:eastAsia="WenQuanYi Micro Hei" w:hAnsi="Arial" w:cs="Lohit Hindi"/>
              <w:b/>
              <w:bCs/>
              <w:kern w:val="2"/>
              <w:sz w:val="20"/>
              <w:szCs w:val="20"/>
              <w:lang w:val="es-EC" w:eastAsia="es-EC" w:bidi="hi-IN"/>
            </w:rPr>
          </w:pPr>
        </w:p>
        <w:p w:rsidR="006E0130" w:rsidRPr="006D4E6C" w:rsidRDefault="006E0130" w:rsidP="00890793">
          <w:pPr>
            <w:widowControl w:val="0"/>
            <w:suppressAutoHyphens/>
            <w:spacing w:after="0" w:line="252" w:lineRule="auto"/>
            <w:rPr>
              <w:rFonts w:ascii="Arial" w:eastAsia="WenQuanYi Micro Hei" w:hAnsi="Arial" w:cs="Lohit Hindi"/>
              <w:kern w:val="2"/>
              <w:sz w:val="20"/>
              <w:szCs w:val="20"/>
              <w:lang w:val="es-EC" w:eastAsia="es-EC" w:bidi="hi-IN"/>
            </w:rPr>
          </w:pPr>
          <w:r w:rsidRPr="00A67C37">
            <w:rPr>
              <w:noProof/>
              <w:lang w:val="es-EC" w:eastAsia="es-EC"/>
            </w:rPr>
            <w:drawing>
              <wp:inline distT="0" distB="0" distL="0" distR="0">
                <wp:extent cx="2505075" cy="866775"/>
                <wp:effectExtent l="0" t="0" r="9525" b="9525"/>
                <wp:docPr id="1" name="Imagen 1" descr="Descripción: http://www.cuenca.gob.ec/sites/all/themes/event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cuenca.gob.ec/sites/all/themes/eventus/logo.png"/>
                        <pic:cNvPicPr>
                          <a:picLocks noChangeAspect="1" noChangeArrowheads="1"/>
                        </pic:cNvPicPr>
                      </pic:nvPicPr>
                      <pic:blipFill>
                        <a:blip r:embed="rId1">
                          <a:extLst>
                            <a:ext uri="{28A0092B-C50C-407E-A947-70E740481C1C}">
                              <a14:useLocalDpi xmlns:a14="http://schemas.microsoft.com/office/drawing/2010/main" val="0"/>
                            </a:ext>
                          </a:extLst>
                        </a:blip>
                        <a:srcRect t="16780" b="16086"/>
                        <a:stretch>
                          <a:fillRect/>
                        </a:stretch>
                      </pic:blipFill>
                      <pic:spPr bwMode="auto">
                        <a:xfrm>
                          <a:off x="0" y="0"/>
                          <a:ext cx="2505075" cy="866775"/>
                        </a:xfrm>
                        <a:prstGeom prst="rect">
                          <a:avLst/>
                        </a:prstGeom>
                        <a:noFill/>
                        <a:ln>
                          <a:noFill/>
                        </a:ln>
                      </pic:spPr>
                    </pic:pic>
                  </a:graphicData>
                </a:graphic>
              </wp:inline>
            </w:drawing>
          </w:r>
        </w:p>
        <w:p w:rsidR="006E0130" w:rsidRPr="006D4E6C" w:rsidRDefault="006E0130" w:rsidP="00890793">
          <w:pPr>
            <w:widowControl w:val="0"/>
            <w:suppressAutoHyphens/>
            <w:spacing w:after="0" w:line="252" w:lineRule="auto"/>
            <w:rPr>
              <w:rFonts w:ascii="Arial" w:eastAsia="WenQuanYi Micro Hei" w:hAnsi="Arial" w:cs="Lohit Hindi"/>
              <w:kern w:val="2"/>
              <w:sz w:val="20"/>
              <w:szCs w:val="20"/>
              <w:lang w:val="es-EC" w:eastAsia="es-EC" w:bidi="hi-IN"/>
            </w:rPr>
          </w:pPr>
        </w:p>
        <w:p w:rsidR="006E0130" w:rsidRPr="006D4E6C" w:rsidRDefault="006E0130" w:rsidP="00890793">
          <w:pPr>
            <w:widowControl w:val="0"/>
            <w:suppressAutoHyphens/>
            <w:spacing w:after="0" w:line="252" w:lineRule="auto"/>
            <w:rPr>
              <w:rFonts w:ascii="Arial" w:eastAsia="WenQuanYi Micro Hei" w:hAnsi="Arial" w:cs="Lohit Hindi"/>
              <w:kern w:val="2"/>
              <w:sz w:val="20"/>
              <w:szCs w:val="20"/>
              <w:lang w:val="es-EC" w:eastAsia="es-EC" w:bidi="hi-IN"/>
            </w:rPr>
          </w:pPr>
        </w:p>
      </w:tc>
      <w:tc>
        <w:tcPr>
          <w:tcW w:w="6750" w:type="dxa"/>
          <w:gridSpan w:val="2"/>
          <w:tcBorders>
            <w:top w:val="single" w:sz="4" w:space="0" w:color="auto"/>
            <w:left w:val="single" w:sz="4" w:space="0" w:color="auto"/>
            <w:bottom w:val="single" w:sz="4" w:space="0" w:color="auto"/>
            <w:right w:val="single" w:sz="4" w:space="0" w:color="auto"/>
          </w:tcBorders>
          <w:vAlign w:val="center"/>
          <w:hideMark/>
        </w:tcPr>
        <w:p w:rsidR="006E0130" w:rsidRPr="006D4E6C" w:rsidRDefault="006E0130"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r>
            <w:rPr>
              <w:rFonts w:ascii="Arial" w:eastAsia="WenQuanYi Micro Hei" w:hAnsi="Arial" w:cs="Arial"/>
              <w:b/>
              <w:kern w:val="2"/>
              <w:sz w:val="20"/>
              <w:szCs w:val="20"/>
              <w:lang w:val="es-EC" w:eastAsia="zh-CN" w:bidi="hi-IN"/>
            </w:rPr>
            <w:t>DIRECCION GENERAL DE COMPRAS PÚBLICAS</w:t>
          </w:r>
        </w:p>
      </w:tc>
    </w:tr>
    <w:tr w:rsidR="006E0130"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130" w:rsidRPr="006D4E6C" w:rsidRDefault="006E0130" w:rsidP="00890793">
          <w:pPr>
            <w:spacing w:after="0" w:line="240" w:lineRule="auto"/>
            <w:rPr>
              <w:rFonts w:ascii="Arial" w:eastAsia="WenQuanYi Micro Hei" w:hAnsi="Arial" w:cs="Lohit Hindi"/>
              <w:kern w:val="2"/>
              <w:sz w:val="20"/>
              <w:szCs w:val="20"/>
              <w:lang w:val="es-EC" w:eastAsia="es-EC" w:bidi="hi-IN"/>
            </w:rPr>
          </w:pPr>
        </w:p>
      </w:tc>
      <w:tc>
        <w:tcPr>
          <w:tcW w:w="6750" w:type="dxa"/>
          <w:gridSpan w:val="2"/>
          <w:tcBorders>
            <w:top w:val="single" w:sz="4" w:space="0" w:color="auto"/>
            <w:left w:val="single" w:sz="4" w:space="0" w:color="auto"/>
            <w:bottom w:val="single" w:sz="4" w:space="0" w:color="000000"/>
            <w:right w:val="single" w:sz="4" w:space="0" w:color="auto"/>
          </w:tcBorders>
          <w:vAlign w:val="center"/>
          <w:hideMark/>
        </w:tcPr>
        <w:p w:rsidR="006E0130" w:rsidRPr="006D4E6C" w:rsidRDefault="006E0130" w:rsidP="00890793">
          <w:pPr>
            <w:widowControl w:val="0"/>
            <w:suppressAutoHyphens/>
            <w:spacing w:after="0" w:line="240" w:lineRule="auto"/>
            <w:jc w:val="center"/>
            <w:rPr>
              <w:rFonts w:ascii="Arial" w:eastAsia="WenQuanYi Micro Hei" w:hAnsi="Arial" w:cs="Arial"/>
              <w:b/>
              <w:kern w:val="2"/>
              <w:sz w:val="20"/>
              <w:szCs w:val="20"/>
              <w:lang w:val="es-EC" w:eastAsia="zh-CN" w:bidi="hi-IN"/>
            </w:rPr>
          </w:pPr>
        </w:p>
      </w:tc>
    </w:tr>
    <w:tr w:rsidR="006E0130"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130" w:rsidRPr="006D4E6C" w:rsidRDefault="006E0130" w:rsidP="00890793">
          <w:pPr>
            <w:spacing w:after="0" w:line="240" w:lineRule="auto"/>
            <w:rPr>
              <w:rFonts w:ascii="Arial" w:eastAsia="WenQuanYi Micro Hei" w:hAnsi="Arial" w:cs="Lohit Hindi"/>
              <w:kern w:val="2"/>
              <w:sz w:val="20"/>
              <w:szCs w:val="20"/>
              <w:lang w:val="es-EC" w:eastAsia="es-EC" w:bidi="hi-IN"/>
            </w:rPr>
          </w:pPr>
        </w:p>
      </w:tc>
      <w:tc>
        <w:tcPr>
          <w:tcW w:w="6750" w:type="dxa"/>
          <w:gridSpan w:val="2"/>
          <w:tcBorders>
            <w:top w:val="single" w:sz="4" w:space="0" w:color="auto"/>
            <w:left w:val="single" w:sz="4" w:space="0" w:color="auto"/>
            <w:bottom w:val="single" w:sz="4" w:space="0" w:color="000000"/>
            <w:right w:val="single" w:sz="4" w:space="0" w:color="auto"/>
          </w:tcBorders>
          <w:vAlign w:val="center"/>
          <w:hideMark/>
        </w:tcPr>
        <w:p w:rsidR="006E0130" w:rsidRPr="006D4E6C" w:rsidRDefault="006E0130" w:rsidP="002D6590">
          <w:pPr>
            <w:tabs>
              <w:tab w:val="left" w:pos="708"/>
            </w:tabs>
            <w:suppressAutoHyphens/>
            <w:spacing w:after="0" w:line="240" w:lineRule="auto"/>
            <w:jc w:val="center"/>
            <w:rPr>
              <w:rFonts w:ascii="Arial" w:eastAsia="Times New Roman" w:hAnsi="Arial" w:cs="Arial"/>
              <w:b/>
              <w:color w:val="00000A"/>
              <w:sz w:val="20"/>
              <w:szCs w:val="20"/>
              <w:lang w:val="es-EC" w:eastAsia="es-EC"/>
            </w:rPr>
          </w:pPr>
          <w:r>
            <w:rPr>
              <w:rFonts w:ascii="Arial" w:eastAsia="Times New Roman" w:hAnsi="Arial" w:cs="Arial"/>
              <w:b/>
              <w:color w:val="00000A"/>
              <w:sz w:val="20"/>
              <w:szCs w:val="20"/>
              <w:lang w:val="es-EC" w:eastAsia="es-EC"/>
            </w:rPr>
            <w:t>ANEXO CONTRATACION CONSULTORIA</w:t>
          </w:r>
        </w:p>
      </w:tc>
    </w:tr>
    <w:tr w:rsidR="006E0130"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130" w:rsidRPr="006D4E6C" w:rsidRDefault="006E0130" w:rsidP="00890793">
          <w:pPr>
            <w:spacing w:after="0" w:line="240" w:lineRule="auto"/>
            <w:rPr>
              <w:rFonts w:ascii="Arial" w:eastAsia="WenQuanYi Micro Hei" w:hAnsi="Arial" w:cs="Lohit Hindi"/>
              <w:kern w:val="2"/>
              <w:sz w:val="20"/>
              <w:szCs w:val="20"/>
              <w:lang w:val="es-EC" w:eastAsia="es-EC" w:bidi="hi-IN"/>
            </w:rPr>
          </w:pPr>
        </w:p>
      </w:tc>
      <w:tc>
        <w:tcPr>
          <w:tcW w:w="3479" w:type="dxa"/>
          <w:tcBorders>
            <w:top w:val="single" w:sz="4" w:space="0" w:color="000000"/>
            <w:left w:val="single" w:sz="4" w:space="0" w:color="auto"/>
            <w:bottom w:val="single" w:sz="4" w:space="0" w:color="auto"/>
            <w:right w:val="single" w:sz="4" w:space="0" w:color="auto"/>
          </w:tcBorders>
          <w:vAlign w:val="center"/>
          <w:hideMark/>
        </w:tcPr>
        <w:p w:rsidR="006E0130" w:rsidRPr="006D4E6C" w:rsidRDefault="006E0130"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c>
        <w:tcPr>
          <w:tcW w:w="3271" w:type="dxa"/>
          <w:tcBorders>
            <w:top w:val="single" w:sz="4" w:space="0" w:color="000000"/>
            <w:left w:val="single" w:sz="4" w:space="0" w:color="auto"/>
            <w:bottom w:val="single" w:sz="4" w:space="0" w:color="auto"/>
            <w:right w:val="single" w:sz="4" w:space="0" w:color="auto"/>
          </w:tcBorders>
          <w:vAlign w:val="center"/>
          <w:hideMark/>
        </w:tcPr>
        <w:p w:rsidR="006E0130" w:rsidRPr="006D4E6C" w:rsidRDefault="006E0130"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r>
    <w:tr w:rsidR="006E0130"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130" w:rsidRPr="006D4E6C" w:rsidRDefault="006E0130" w:rsidP="00890793">
          <w:pPr>
            <w:spacing w:after="0" w:line="240" w:lineRule="auto"/>
            <w:rPr>
              <w:rFonts w:ascii="Arial" w:eastAsia="WenQuanYi Micro Hei" w:hAnsi="Arial" w:cs="Lohit Hindi"/>
              <w:kern w:val="2"/>
              <w:sz w:val="20"/>
              <w:szCs w:val="20"/>
              <w:lang w:val="es-EC" w:eastAsia="es-EC" w:bidi="hi-IN"/>
            </w:rPr>
          </w:pPr>
        </w:p>
      </w:tc>
      <w:tc>
        <w:tcPr>
          <w:tcW w:w="3479" w:type="dxa"/>
          <w:tcBorders>
            <w:top w:val="single" w:sz="4" w:space="0" w:color="auto"/>
            <w:left w:val="single" w:sz="4" w:space="0" w:color="auto"/>
            <w:bottom w:val="single" w:sz="4" w:space="0" w:color="auto"/>
            <w:right w:val="single" w:sz="4" w:space="0" w:color="000000"/>
          </w:tcBorders>
          <w:vAlign w:val="center"/>
          <w:hideMark/>
        </w:tcPr>
        <w:p w:rsidR="006E0130" w:rsidRPr="006D4E6C" w:rsidRDefault="006E0130"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c>
        <w:tcPr>
          <w:tcW w:w="3271" w:type="dxa"/>
          <w:tcBorders>
            <w:top w:val="single" w:sz="4" w:space="0" w:color="auto"/>
            <w:left w:val="single" w:sz="4" w:space="0" w:color="000000"/>
            <w:bottom w:val="single" w:sz="4" w:space="0" w:color="auto"/>
            <w:right w:val="single" w:sz="4" w:space="0" w:color="auto"/>
          </w:tcBorders>
          <w:vAlign w:val="center"/>
          <w:hideMark/>
        </w:tcPr>
        <w:p w:rsidR="006E0130" w:rsidRPr="006D4E6C" w:rsidRDefault="006E0130"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r>
  </w:tbl>
  <w:p w:rsidR="006E0130" w:rsidRDefault="006E01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04E"/>
    <w:multiLevelType w:val="hybridMultilevel"/>
    <w:tmpl w:val="DBD2C3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AB20347"/>
    <w:multiLevelType w:val="multilevel"/>
    <w:tmpl w:val="F4B693CE"/>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2">
    <w:nsid w:val="0B432889"/>
    <w:multiLevelType w:val="hybridMultilevel"/>
    <w:tmpl w:val="7C24E7AC"/>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2952A2"/>
    <w:multiLevelType w:val="hybridMultilevel"/>
    <w:tmpl w:val="26222B8A"/>
    <w:lvl w:ilvl="0" w:tplc="BF6A00DE">
      <w:start w:val="1"/>
      <w:numFmt w:val="lowerLetter"/>
      <w:lvlText w:val="%1)"/>
      <w:lvlJc w:val="left"/>
      <w:pPr>
        <w:ind w:left="502" w:hanging="360"/>
      </w:pPr>
      <w:rPr>
        <w:rFonts w:ascii="Times New Roman" w:eastAsia="Times New Roman" w:hAnsi="Times New Roman" w:cs="Times New Roman" w:hint="default"/>
        <w:b/>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4">
    <w:nsid w:val="102D40EE"/>
    <w:multiLevelType w:val="hybridMultilevel"/>
    <w:tmpl w:val="44F00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4CA3D54"/>
    <w:multiLevelType w:val="multilevel"/>
    <w:tmpl w:val="EA8A511E"/>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7">
    <w:nsid w:val="1B512D6E"/>
    <w:multiLevelType w:val="multilevel"/>
    <w:tmpl w:val="CF56BFDE"/>
    <w:lvl w:ilvl="0">
      <w:start w:val="1"/>
      <w:numFmt w:val="lowerLetter"/>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1B01CD4"/>
    <w:multiLevelType w:val="hybridMultilevel"/>
    <w:tmpl w:val="883AA7D6"/>
    <w:lvl w:ilvl="0" w:tplc="300A0013">
      <w:start w:val="1"/>
      <w:numFmt w:val="upperRoman"/>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7C7869"/>
    <w:multiLevelType w:val="hybridMultilevel"/>
    <w:tmpl w:val="D1207496"/>
    <w:lvl w:ilvl="0" w:tplc="3D6225DC">
      <w:start w:val="1"/>
      <w:numFmt w:val="decimal"/>
      <w:lvlText w:val="%1."/>
      <w:lvlJc w:val="left"/>
      <w:pPr>
        <w:ind w:left="720" w:hanging="360"/>
      </w:pPr>
      <w:rPr>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55714D8"/>
    <w:multiLevelType w:val="hybridMultilevel"/>
    <w:tmpl w:val="4FDE8A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5E6004E"/>
    <w:multiLevelType w:val="hybridMultilevel"/>
    <w:tmpl w:val="A6360174"/>
    <w:lvl w:ilvl="0" w:tplc="1C2E5A88">
      <w:start w:val="1"/>
      <w:numFmt w:val="bullet"/>
      <w:lvlText w:val="•"/>
      <w:lvlJc w:val="left"/>
      <w:pPr>
        <w:tabs>
          <w:tab w:val="num" w:pos="720"/>
        </w:tabs>
        <w:ind w:left="720" w:hanging="360"/>
      </w:pPr>
      <w:rPr>
        <w:rFonts w:ascii="Times New Roman" w:hAnsi="Times New Roman" w:hint="default"/>
      </w:rPr>
    </w:lvl>
    <w:lvl w:ilvl="1" w:tplc="ADE48F44" w:tentative="1">
      <w:start w:val="1"/>
      <w:numFmt w:val="bullet"/>
      <w:lvlText w:val="•"/>
      <w:lvlJc w:val="left"/>
      <w:pPr>
        <w:tabs>
          <w:tab w:val="num" w:pos="1440"/>
        </w:tabs>
        <w:ind w:left="1440" w:hanging="360"/>
      </w:pPr>
      <w:rPr>
        <w:rFonts w:ascii="Times New Roman" w:hAnsi="Times New Roman" w:hint="default"/>
      </w:rPr>
    </w:lvl>
    <w:lvl w:ilvl="2" w:tplc="A20E6C8C" w:tentative="1">
      <w:start w:val="1"/>
      <w:numFmt w:val="bullet"/>
      <w:lvlText w:val="•"/>
      <w:lvlJc w:val="left"/>
      <w:pPr>
        <w:tabs>
          <w:tab w:val="num" w:pos="2160"/>
        </w:tabs>
        <w:ind w:left="2160" w:hanging="360"/>
      </w:pPr>
      <w:rPr>
        <w:rFonts w:ascii="Times New Roman" w:hAnsi="Times New Roman" w:hint="default"/>
      </w:rPr>
    </w:lvl>
    <w:lvl w:ilvl="3" w:tplc="90DA6CA8" w:tentative="1">
      <w:start w:val="1"/>
      <w:numFmt w:val="bullet"/>
      <w:lvlText w:val="•"/>
      <w:lvlJc w:val="left"/>
      <w:pPr>
        <w:tabs>
          <w:tab w:val="num" w:pos="2880"/>
        </w:tabs>
        <w:ind w:left="2880" w:hanging="360"/>
      </w:pPr>
      <w:rPr>
        <w:rFonts w:ascii="Times New Roman" w:hAnsi="Times New Roman" w:hint="default"/>
      </w:rPr>
    </w:lvl>
    <w:lvl w:ilvl="4" w:tplc="F9A60EEA" w:tentative="1">
      <w:start w:val="1"/>
      <w:numFmt w:val="bullet"/>
      <w:lvlText w:val="•"/>
      <w:lvlJc w:val="left"/>
      <w:pPr>
        <w:tabs>
          <w:tab w:val="num" w:pos="3600"/>
        </w:tabs>
        <w:ind w:left="3600" w:hanging="360"/>
      </w:pPr>
      <w:rPr>
        <w:rFonts w:ascii="Times New Roman" w:hAnsi="Times New Roman" w:hint="default"/>
      </w:rPr>
    </w:lvl>
    <w:lvl w:ilvl="5" w:tplc="6872479A" w:tentative="1">
      <w:start w:val="1"/>
      <w:numFmt w:val="bullet"/>
      <w:lvlText w:val="•"/>
      <w:lvlJc w:val="left"/>
      <w:pPr>
        <w:tabs>
          <w:tab w:val="num" w:pos="4320"/>
        </w:tabs>
        <w:ind w:left="4320" w:hanging="360"/>
      </w:pPr>
      <w:rPr>
        <w:rFonts w:ascii="Times New Roman" w:hAnsi="Times New Roman" w:hint="default"/>
      </w:rPr>
    </w:lvl>
    <w:lvl w:ilvl="6" w:tplc="3D16DB24" w:tentative="1">
      <w:start w:val="1"/>
      <w:numFmt w:val="bullet"/>
      <w:lvlText w:val="•"/>
      <w:lvlJc w:val="left"/>
      <w:pPr>
        <w:tabs>
          <w:tab w:val="num" w:pos="5040"/>
        </w:tabs>
        <w:ind w:left="5040" w:hanging="360"/>
      </w:pPr>
      <w:rPr>
        <w:rFonts w:ascii="Times New Roman" w:hAnsi="Times New Roman" w:hint="default"/>
      </w:rPr>
    </w:lvl>
    <w:lvl w:ilvl="7" w:tplc="7B30537A" w:tentative="1">
      <w:start w:val="1"/>
      <w:numFmt w:val="bullet"/>
      <w:lvlText w:val="•"/>
      <w:lvlJc w:val="left"/>
      <w:pPr>
        <w:tabs>
          <w:tab w:val="num" w:pos="5760"/>
        </w:tabs>
        <w:ind w:left="5760" w:hanging="360"/>
      </w:pPr>
      <w:rPr>
        <w:rFonts w:ascii="Times New Roman" w:hAnsi="Times New Roman" w:hint="default"/>
      </w:rPr>
    </w:lvl>
    <w:lvl w:ilvl="8" w:tplc="C3DC84B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EEA55F6"/>
    <w:multiLevelType w:val="hybridMultilevel"/>
    <w:tmpl w:val="F0E414CC"/>
    <w:lvl w:ilvl="0" w:tplc="300A0019">
      <w:start w:val="1"/>
      <w:numFmt w:val="lowerLetter"/>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nsid w:val="47497AE8"/>
    <w:multiLevelType w:val="hybridMultilevel"/>
    <w:tmpl w:val="E7A66DCA"/>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nsid w:val="4A2777F9"/>
    <w:multiLevelType w:val="hybridMultilevel"/>
    <w:tmpl w:val="AC3883B6"/>
    <w:lvl w:ilvl="0" w:tplc="4F7823FA">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BF65A7D"/>
    <w:multiLevelType w:val="hybridMultilevel"/>
    <w:tmpl w:val="08C0F0A2"/>
    <w:lvl w:ilvl="0" w:tplc="1BACFCF8">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94B4B23"/>
    <w:multiLevelType w:val="multilevel"/>
    <w:tmpl w:val="9430963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79422800"/>
    <w:multiLevelType w:val="hybridMultilevel"/>
    <w:tmpl w:val="1E667D0E"/>
    <w:lvl w:ilvl="0" w:tplc="29E24E6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9B15A15"/>
    <w:multiLevelType w:val="hybridMultilevel"/>
    <w:tmpl w:val="9076A0C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14"/>
  </w:num>
  <w:num w:numId="3">
    <w:abstractNumId w:val="17"/>
  </w:num>
  <w:num w:numId="4">
    <w:abstractNumId w:val="1"/>
  </w:num>
  <w:num w:numId="5">
    <w:abstractNumId w:val="5"/>
  </w:num>
  <w:num w:numId="6">
    <w:abstractNumId w:val="10"/>
  </w:num>
  <w:num w:numId="7">
    <w:abstractNumId w:val="12"/>
  </w:num>
  <w:num w:numId="8">
    <w:abstractNumId w:val="4"/>
  </w:num>
  <w:num w:numId="9">
    <w:abstractNumId w:val="19"/>
  </w:num>
  <w:num w:numId="10">
    <w:abstractNumId w:val="7"/>
  </w:num>
  <w:num w:numId="11">
    <w:abstractNumId w:val="3"/>
  </w:num>
  <w:num w:numId="12">
    <w:abstractNumId w:val="2"/>
  </w:num>
  <w:num w:numId="13">
    <w:abstractNumId w:val="16"/>
  </w:num>
  <w:num w:numId="14">
    <w:abstractNumId w:val="13"/>
  </w:num>
  <w:num w:numId="15">
    <w:abstractNumId w:val="11"/>
  </w:num>
  <w:num w:numId="16">
    <w:abstractNumId w:val="6"/>
  </w:num>
  <w:num w:numId="17">
    <w:abstractNumId w:val="9"/>
  </w:num>
  <w:num w:numId="18">
    <w:abstractNumId w:val="1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B6"/>
    <w:rsid w:val="000034B2"/>
    <w:rsid w:val="000632AD"/>
    <w:rsid w:val="000C134E"/>
    <w:rsid w:val="001330A1"/>
    <w:rsid w:val="001A4B58"/>
    <w:rsid w:val="001E7029"/>
    <w:rsid w:val="00236C77"/>
    <w:rsid w:val="00263467"/>
    <w:rsid w:val="002B0B73"/>
    <w:rsid w:val="002D6590"/>
    <w:rsid w:val="002E4030"/>
    <w:rsid w:val="00323225"/>
    <w:rsid w:val="00336FAC"/>
    <w:rsid w:val="00377EEB"/>
    <w:rsid w:val="003E056C"/>
    <w:rsid w:val="00437531"/>
    <w:rsid w:val="005124FC"/>
    <w:rsid w:val="00520DCC"/>
    <w:rsid w:val="0054484D"/>
    <w:rsid w:val="005F4C9E"/>
    <w:rsid w:val="00602DC1"/>
    <w:rsid w:val="006671BF"/>
    <w:rsid w:val="00670CB6"/>
    <w:rsid w:val="006D5E3E"/>
    <w:rsid w:val="006E0130"/>
    <w:rsid w:val="00783E77"/>
    <w:rsid w:val="007D262A"/>
    <w:rsid w:val="00890793"/>
    <w:rsid w:val="0091620B"/>
    <w:rsid w:val="009B039C"/>
    <w:rsid w:val="00A03441"/>
    <w:rsid w:val="00A67541"/>
    <w:rsid w:val="00A77A10"/>
    <w:rsid w:val="00B64124"/>
    <w:rsid w:val="00BA6DD3"/>
    <w:rsid w:val="00BC47A3"/>
    <w:rsid w:val="00C17914"/>
    <w:rsid w:val="00CA5635"/>
    <w:rsid w:val="00CB7222"/>
    <w:rsid w:val="00CD5DA6"/>
    <w:rsid w:val="00CD5DAE"/>
    <w:rsid w:val="00D51025"/>
    <w:rsid w:val="00EF2A56"/>
    <w:rsid w:val="00F21DDF"/>
    <w:rsid w:val="00F248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9B02A-CEBB-4256-A97F-718B067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B6"/>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CD5DA6"/>
    <w:pPr>
      <w:keepNext/>
      <w:keepLines/>
      <w:spacing w:before="240" w:after="0"/>
      <w:outlineLvl w:val="0"/>
    </w:pPr>
    <w:rPr>
      <w:rFonts w:asciiTheme="minorHAnsi" w:eastAsiaTheme="majorEastAsia" w:hAnsiTheme="minorHAnsi"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70CB6"/>
    <w:pPr>
      <w:ind w:left="720"/>
      <w:contextualSpacing/>
    </w:pPr>
  </w:style>
  <w:style w:type="paragraph" w:styleId="NormalWeb">
    <w:name w:val="Normal (Web)"/>
    <w:basedOn w:val="Normal"/>
    <w:rsid w:val="00670CB6"/>
    <w:pPr>
      <w:suppressAutoHyphens/>
      <w:spacing w:before="280" w:after="280" w:line="100" w:lineRule="atLeast"/>
      <w:textAlignment w:val="baseline"/>
    </w:pPr>
    <w:rPr>
      <w:rFonts w:ascii="Times New Roman" w:eastAsia="Times New Roman" w:hAnsi="Times New Roman" w:cs="Calibri"/>
      <w:sz w:val="24"/>
      <w:szCs w:val="24"/>
      <w:lang w:eastAsia="ar-SA"/>
    </w:rPr>
  </w:style>
  <w:style w:type="paragraph" w:customStyle="1" w:styleId="Standard">
    <w:name w:val="Standard"/>
    <w:rsid w:val="0054484D"/>
    <w:pPr>
      <w:autoSpaceDN w:val="0"/>
      <w:spacing w:after="0" w:line="240" w:lineRule="auto"/>
      <w:textAlignment w:val="baseline"/>
    </w:pPr>
    <w:rPr>
      <w:rFonts w:ascii="Times New Roman" w:eastAsia="Times New Roman" w:hAnsi="Times New Roman" w:cs="Times New Roman"/>
      <w:sz w:val="20"/>
      <w:szCs w:val="20"/>
      <w:lang w:eastAsia="es-EC"/>
    </w:rPr>
  </w:style>
  <w:style w:type="paragraph" w:customStyle="1" w:styleId="Textbody">
    <w:name w:val="Text body"/>
    <w:basedOn w:val="Standard"/>
    <w:rsid w:val="0054484D"/>
    <w:pPr>
      <w:spacing w:after="120"/>
    </w:pPr>
  </w:style>
  <w:style w:type="paragraph" w:customStyle="1" w:styleId="TableContents">
    <w:name w:val="Table Contents"/>
    <w:basedOn w:val="Normal"/>
    <w:rsid w:val="0054484D"/>
    <w:pPr>
      <w:suppressLineNumbers/>
      <w:suppressAutoHyphens/>
      <w:autoSpaceDN w:val="0"/>
      <w:spacing w:after="0" w:line="240" w:lineRule="auto"/>
      <w:textAlignment w:val="baseline"/>
    </w:pPr>
    <w:rPr>
      <w:rFonts w:ascii="Times New Roman" w:eastAsia="Times New Roman" w:hAnsi="Times New Roman" w:cs="Calibri"/>
      <w:sz w:val="24"/>
      <w:szCs w:val="24"/>
      <w:lang w:val="es-EC" w:eastAsia="ar-SA"/>
    </w:rPr>
  </w:style>
  <w:style w:type="paragraph" w:customStyle="1" w:styleId="textbody0">
    <w:name w:val="textbody"/>
    <w:basedOn w:val="Normal"/>
    <w:rsid w:val="0054484D"/>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PrrafodelistaCar">
    <w:name w:val="Párrafo de lista Car"/>
    <w:link w:val="Prrafodelista"/>
    <w:uiPriority w:val="34"/>
    <w:locked/>
    <w:rsid w:val="0054484D"/>
    <w:rPr>
      <w:rFonts w:ascii="Calibri" w:eastAsia="Calibri" w:hAnsi="Calibri" w:cs="Times New Roman"/>
      <w:lang w:val="es-ES"/>
    </w:rPr>
  </w:style>
  <w:style w:type="paragraph" w:styleId="Encabezado">
    <w:name w:val="header"/>
    <w:basedOn w:val="Normal"/>
    <w:link w:val="EncabezadoCar"/>
    <w:uiPriority w:val="99"/>
    <w:unhideWhenUsed/>
    <w:rsid w:val="008907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793"/>
    <w:rPr>
      <w:rFonts w:ascii="Calibri" w:eastAsia="Calibri" w:hAnsi="Calibri" w:cs="Times New Roman"/>
      <w:lang w:val="es-ES"/>
    </w:rPr>
  </w:style>
  <w:style w:type="paragraph" w:styleId="Piedepgina">
    <w:name w:val="footer"/>
    <w:basedOn w:val="Normal"/>
    <w:link w:val="PiedepginaCar"/>
    <w:uiPriority w:val="99"/>
    <w:unhideWhenUsed/>
    <w:rsid w:val="008907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793"/>
    <w:rPr>
      <w:rFonts w:ascii="Calibri" w:eastAsia="Calibri" w:hAnsi="Calibri" w:cs="Times New Roman"/>
      <w:lang w:val="es-ES"/>
    </w:rPr>
  </w:style>
  <w:style w:type="table" w:customStyle="1" w:styleId="TableNormal">
    <w:name w:val="Table Normal"/>
    <w:uiPriority w:val="2"/>
    <w:semiHidden/>
    <w:unhideWhenUsed/>
    <w:qFormat/>
    <w:rsid w:val="000632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32AD"/>
    <w:pPr>
      <w:widowControl w:val="0"/>
      <w:autoSpaceDE w:val="0"/>
      <w:autoSpaceDN w:val="0"/>
      <w:spacing w:after="0" w:line="240" w:lineRule="auto"/>
    </w:pPr>
    <w:rPr>
      <w:rFonts w:ascii="Times New Roman" w:eastAsia="Times New Roman" w:hAnsi="Times New Roman"/>
      <w:lang w:eastAsia="es-ES" w:bidi="es-ES"/>
    </w:rPr>
  </w:style>
  <w:style w:type="character" w:styleId="Hipervnculo">
    <w:name w:val="Hyperlink"/>
    <w:basedOn w:val="Fuentedeprrafopredeter"/>
    <w:uiPriority w:val="99"/>
    <w:unhideWhenUsed/>
    <w:rsid w:val="000632AD"/>
    <w:rPr>
      <w:color w:val="0563C1" w:themeColor="hyperlink"/>
      <w:u w:val="single"/>
    </w:rPr>
  </w:style>
  <w:style w:type="paragraph" w:customStyle="1" w:styleId="Contenidodelatabla">
    <w:name w:val="Contenido de la tabla"/>
    <w:basedOn w:val="Normal"/>
    <w:rsid w:val="00CA5635"/>
    <w:pPr>
      <w:widowControl w:val="0"/>
      <w:suppressLineNumbers/>
      <w:suppressAutoHyphens/>
      <w:spacing w:after="0" w:line="240" w:lineRule="auto"/>
    </w:pPr>
    <w:rPr>
      <w:rFonts w:ascii="Times New Roman" w:eastAsia="Lucida Sans Unicode" w:hAnsi="Times New Roman" w:cs="Tahoma"/>
      <w:kern w:val="1"/>
      <w:sz w:val="24"/>
      <w:szCs w:val="24"/>
      <w:lang w:val="es-EC" w:eastAsia="hi-IN" w:bidi="hi-IN"/>
    </w:rPr>
  </w:style>
  <w:style w:type="character" w:customStyle="1" w:styleId="Ttulo1Car">
    <w:name w:val="Título 1 Car"/>
    <w:basedOn w:val="Fuentedeprrafopredeter"/>
    <w:link w:val="Ttulo1"/>
    <w:uiPriority w:val="9"/>
    <w:rsid w:val="00CD5DA6"/>
    <w:rPr>
      <w:rFonts w:eastAsiaTheme="majorEastAsia" w:cstheme="majorBidi"/>
      <w:b/>
      <w:szCs w:val="32"/>
      <w:lang w:val="es-ES"/>
    </w:rPr>
  </w:style>
  <w:style w:type="paragraph" w:styleId="TtulodeTDC">
    <w:name w:val="TOC Heading"/>
    <w:basedOn w:val="Ttulo1"/>
    <w:next w:val="Normal"/>
    <w:uiPriority w:val="39"/>
    <w:unhideWhenUsed/>
    <w:qFormat/>
    <w:rsid w:val="00CD5DA6"/>
    <w:pPr>
      <w:spacing w:line="259" w:lineRule="auto"/>
      <w:outlineLvl w:val="9"/>
    </w:pPr>
    <w:rPr>
      <w:rFonts w:asciiTheme="majorHAnsi" w:hAnsiTheme="majorHAnsi"/>
      <w:b w:val="0"/>
      <w:color w:val="2E74B5" w:themeColor="accent1" w:themeShade="BF"/>
      <w:sz w:val="32"/>
      <w:lang w:val="es-EC" w:eastAsia="es-EC"/>
    </w:rPr>
  </w:style>
  <w:style w:type="paragraph" w:styleId="TDC1">
    <w:name w:val="toc 1"/>
    <w:basedOn w:val="Normal"/>
    <w:next w:val="Normal"/>
    <w:autoRedefine/>
    <w:uiPriority w:val="39"/>
    <w:unhideWhenUsed/>
    <w:rsid w:val="00CD5D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compraspublicas.gob.ec/sercop/wp-content/uploads/2019/06/RESOLUCION-SERCOP-2016-000072-9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303A-65E1-4F1E-AB97-FAF29A18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3679</Words>
  <Characters>20239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 Arbito Zhirzhan</dc:creator>
  <cp:keywords/>
  <dc:description/>
  <cp:lastModifiedBy>Maria del Carmen Montesdeoca Cabrera</cp:lastModifiedBy>
  <cp:revision>19</cp:revision>
  <dcterms:created xsi:type="dcterms:W3CDTF">2019-07-04T21:47:00Z</dcterms:created>
  <dcterms:modified xsi:type="dcterms:W3CDTF">2019-07-19T17:20:00Z</dcterms:modified>
</cp:coreProperties>
</file>