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34E" w:rsidRDefault="00D513C2" w:rsidP="00CA5635">
      <w:pPr>
        <w:autoSpaceDE w:val="0"/>
        <w:autoSpaceDN w:val="0"/>
        <w:adjustRightInd w:val="0"/>
        <w:spacing w:after="0" w:line="240" w:lineRule="auto"/>
        <w:jc w:val="center"/>
        <w:rPr>
          <w:rFonts w:asciiTheme="minorHAnsi" w:hAnsiTheme="minorHAnsi"/>
          <w:b/>
          <w:bCs/>
          <w:lang w:val="es-EC" w:eastAsia="es-EC"/>
        </w:rPr>
      </w:pPr>
      <w:r>
        <w:rPr>
          <w:rFonts w:asciiTheme="minorHAnsi" w:hAnsiTheme="minorHAnsi"/>
          <w:b/>
          <w:bCs/>
          <w:lang w:val="es-EC" w:eastAsia="es-EC"/>
        </w:rPr>
        <w:t>ANEXO CONTRATACIÓN DE BIENES Y</w:t>
      </w:r>
      <w:r w:rsidR="00890793">
        <w:rPr>
          <w:rFonts w:asciiTheme="minorHAnsi" w:hAnsiTheme="minorHAnsi"/>
          <w:b/>
          <w:bCs/>
          <w:lang w:val="es-EC" w:eastAsia="es-EC"/>
        </w:rPr>
        <w:t xml:space="preserve"> SERVICIOS</w:t>
      </w:r>
      <w:r w:rsidR="00CB7222">
        <w:rPr>
          <w:rFonts w:asciiTheme="minorHAnsi" w:hAnsiTheme="minorHAnsi"/>
          <w:b/>
          <w:bCs/>
          <w:lang w:val="es-EC" w:eastAsia="es-EC"/>
        </w:rPr>
        <w:t xml:space="preserve"> </w:t>
      </w:r>
    </w:p>
    <w:p w:rsidR="00CB7222" w:rsidRDefault="00CB7222" w:rsidP="00CB7222">
      <w:pPr>
        <w:autoSpaceDE w:val="0"/>
        <w:autoSpaceDN w:val="0"/>
        <w:adjustRightInd w:val="0"/>
        <w:spacing w:after="0" w:line="240" w:lineRule="auto"/>
        <w:rPr>
          <w:rFonts w:asciiTheme="minorHAnsi" w:hAnsiTheme="minorHAnsi"/>
          <w:b/>
          <w:bCs/>
          <w:lang w:val="es-EC" w:eastAsia="es-EC"/>
        </w:rPr>
      </w:pPr>
    </w:p>
    <w:sdt>
      <w:sdtPr>
        <w:rPr>
          <w:rFonts w:ascii="Calibri" w:eastAsia="Calibri" w:hAnsi="Calibri" w:cs="Times New Roman"/>
          <w:color w:val="auto"/>
          <w:sz w:val="22"/>
          <w:szCs w:val="22"/>
          <w:lang w:val="es-ES" w:eastAsia="en-US"/>
        </w:rPr>
        <w:id w:val="-1328677528"/>
        <w:docPartObj>
          <w:docPartGallery w:val="Table of Contents"/>
          <w:docPartUnique/>
        </w:docPartObj>
      </w:sdtPr>
      <w:sdtEndPr>
        <w:rPr>
          <w:b/>
          <w:bCs/>
        </w:rPr>
      </w:sdtEndPr>
      <w:sdtContent>
        <w:p w:rsidR="006E00B7" w:rsidRPr="006E00B7" w:rsidRDefault="006E00B7" w:rsidP="00001FF9">
          <w:pPr>
            <w:pStyle w:val="TtulodeTDC"/>
            <w:tabs>
              <w:tab w:val="left" w:pos="7095"/>
            </w:tabs>
            <w:rPr>
              <w:b/>
              <w:color w:val="auto"/>
            </w:rPr>
          </w:pPr>
          <w:r w:rsidRPr="006E00B7">
            <w:rPr>
              <w:b/>
              <w:color w:val="auto"/>
              <w:lang w:val="es-ES"/>
            </w:rPr>
            <w:t>Contenido</w:t>
          </w:r>
          <w:r w:rsidR="00001FF9">
            <w:rPr>
              <w:b/>
              <w:color w:val="auto"/>
              <w:lang w:val="es-ES"/>
            </w:rPr>
            <w:tab/>
          </w:r>
        </w:p>
        <w:p w:rsidR="006E00B7" w:rsidRDefault="006E00B7">
          <w:pPr>
            <w:pStyle w:val="TDC1"/>
            <w:tabs>
              <w:tab w:val="left" w:pos="440"/>
              <w:tab w:val="right" w:leader="dot" w:pos="8494"/>
            </w:tabs>
            <w:rPr>
              <w:rFonts w:asciiTheme="minorHAnsi" w:eastAsiaTheme="minorEastAsia" w:hAnsiTheme="minorHAnsi" w:cstheme="minorBidi"/>
              <w:noProof/>
              <w:lang w:val="es-EC" w:eastAsia="es-EC"/>
            </w:rPr>
          </w:pPr>
          <w:r>
            <w:fldChar w:fldCharType="begin"/>
          </w:r>
          <w:r>
            <w:instrText xml:space="preserve"> TOC \o "1-3" \h \z \u </w:instrText>
          </w:r>
          <w:r>
            <w:fldChar w:fldCharType="separate"/>
          </w:r>
          <w:hyperlink w:anchor="_Toc14253186" w:history="1">
            <w:r w:rsidRPr="00CF2038">
              <w:rPr>
                <w:rStyle w:val="Hipervnculo"/>
                <w:noProof/>
              </w:rPr>
              <w:t>1.</w:t>
            </w:r>
            <w:r>
              <w:rPr>
                <w:rFonts w:asciiTheme="minorHAnsi" w:eastAsiaTheme="minorEastAsia" w:hAnsiTheme="minorHAnsi" w:cstheme="minorBidi"/>
                <w:noProof/>
                <w:lang w:val="es-EC" w:eastAsia="es-EC"/>
              </w:rPr>
              <w:tab/>
            </w:r>
            <w:r w:rsidRPr="00CF2038">
              <w:rPr>
                <w:rStyle w:val="Hipervnculo"/>
                <w:noProof/>
              </w:rPr>
              <w:t>PARAMETROS PARA REQUISITOS MINIMOS</w:t>
            </w:r>
            <w:r>
              <w:rPr>
                <w:noProof/>
                <w:webHidden/>
              </w:rPr>
              <w:tab/>
            </w:r>
            <w:r>
              <w:rPr>
                <w:noProof/>
                <w:webHidden/>
              </w:rPr>
              <w:fldChar w:fldCharType="begin"/>
            </w:r>
            <w:r>
              <w:rPr>
                <w:noProof/>
                <w:webHidden/>
              </w:rPr>
              <w:instrText xml:space="preserve"> PAGEREF _Toc14253186 \h </w:instrText>
            </w:r>
            <w:r>
              <w:rPr>
                <w:noProof/>
                <w:webHidden/>
              </w:rPr>
            </w:r>
            <w:r>
              <w:rPr>
                <w:noProof/>
                <w:webHidden/>
              </w:rPr>
              <w:fldChar w:fldCharType="separate"/>
            </w:r>
            <w:r>
              <w:rPr>
                <w:noProof/>
                <w:webHidden/>
              </w:rPr>
              <w:t>1</w:t>
            </w:r>
            <w:r>
              <w:rPr>
                <w:noProof/>
                <w:webHidden/>
              </w:rPr>
              <w:fldChar w:fldCharType="end"/>
            </w:r>
          </w:hyperlink>
        </w:p>
        <w:p w:rsidR="006E00B7" w:rsidRDefault="00CD15F3">
          <w:pPr>
            <w:pStyle w:val="TDC1"/>
            <w:tabs>
              <w:tab w:val="left" w:pos="440"/>
              <w:tab w:val="right" w:leader="dot" w:pos="8494"/>
            </w:tabs>
            <w:rPr>
              <w:rFonts w:asciiTheme="minorHAnsi" w:eastAsiaTheme="minorEastAsia" w:hAnsiTheme="minorHAnsi" w:cstheme="minorBidi"/>
              <w:noProof/>
              <w:lang w:val="es-EC" w:eastAsia="es-EC"/>
            </w:rPr>
          </w:pPr>
          <w:hyperlink w:anchor="_Toc14253187" w:history="1">
            <w:r w:rsidR="006E00B7" w:rsidRPr="00CF2038">
              <w:rPr>
                <w:rStyle w:val="Hipervnculo"/>
                <w:noProof/>
              </w:rPr>
              <w:t>2.</w:t>
            </w:r>
            <w:r w:rsidR="006E00B7">
              <w:rPr>
                <w:rFonts w:asciiTheme="minorHAnsi" w:eastAsiaTheme="minorEastAsia" w:hAnsiTheme="minorHAnsi" w:cstheme="minorBidi"/>
                <w:noProof/>
                <w:lang w:val="es-EC" w:eastAsia="es-EC"/>
              </w:rPr>
              <w:tab/>
            </w:r>
            <w:r w:rsidR="006E00B7" w:rsidRPr="00CF2038">
              <w:rPr>
                <w:rStyle w:val="Hipervnculo"/>
                <w:noProof/>
              </w:rPr>
              <w:t>EVALUACIÓN DE OFERTAS</w:t>
            </w:r>
            <w:r w:rsidR="006E00B7">
              <w:rPr>
                <w:noProof/>
                <w:webHidden/>
              </w:rPr>
              <w:tab/>
            </w:r>
            <w:r w:rsidR="006E00B7">
              <w:rPr>
                <w:noProof/>
                <w:webHidden/>
              </w:rPr>
              <w:fldChar w:fldCharType="begin"/>
            </w:r>
            <w:r w:rsidR="006E00B7">
              <w:rPr>
                <w:noProof/>
                <w:webHidden/>
              </w:rPr>
              <w:instrText xml:space="preserve"> PAGEREF _Toc14253187 \h </w:instrText>
            </w:r>
            <w:r w:rsidR="006E00B7">
              <w:rPr>
                <w:noProof/>
                <w:webHidden/>
              </w:rPr>
            </w:r>
            <w:r w:rsidR="006E00B7">
              <w:rPr>
                <w:noProof/>
                <w:webHidden/>
              </w:rPr>
              <w:fldChar w:fldCharType="separate"/>
            </w:r>
            <w:r w:rsidR="006E00B7">
              <w:rPr>
                <w:noProof/>
                <w:webHidden/>
              </w:rPr>
              <w:t>6</w:t>
            </w:r>
            <w:r w:rsidR="006E00B7">
              <w:rPr>
                <w:noProof/>
                <w:webHidden/>
              </w:rPr>
              <w:fldChar w:fldCharType="end"/>
            </w:r>
          </w:hyperlink>
        </w:p>
        <w:p w:rsidR="006E00B7" w:rsidRDefault="00CD15F3">
          <w:pPr>
            <w:pStyle w:val="TDC1"/>
            <w:tabs>
              <w:tab w:val="left" w:pos="440"/>
              <w:tab w:val="right" w:leader="dot" w:pos="8494"/>
            </w:tabs>
            <w:rPr>
              <w:rFonts w:asciiTheme="minorHAnsi" w:eastAsiaTheme="minorEastAsia" w:hAnsiTheme="minorHAnsi" w:cstheme="minorBidi"/>
              <w:noProof/>
              <w:lang w:val="es-EC" w:eastAsia="es-EC"/>
            </w:rPr>
          </w:pPr>
          <w:hyperlink w:anchor="_Toc14253188" w:history="1">
            <w:r w:rsidR="006E00B7" w:rsidRPr="00CF2038">
              <w:rPr>
                <w:rStyle w:val="Hipervnculo"/>
                <w:noProof/>
              </w:rPr>
              <w:t>3.</w:t>
            </w:r>
            <w:r w:rsidR="006E00B7">
              <w:rPr>
                <w:rFonts w:asciiTheme="minorHAnsi" w:eastAsiaTheme="minorEastAsia" w:hAnsiTheme="minorHAnsi" w:cstheme="minorBidi"/>
                <w:noProof/>
                <w:lang w:val="es-EC" w:eastAsia="es-EC"/>
              </w:rPr>
              <w:tab/>
            </w:r>
            <w:r w:rsidR="006E00B7" w:rsidRPr="00CF2038">
              <w:rPr>
                <w:rStyle w:val="Hipervnculo"/>
                <w:noProof/>
              </w:rPr>
              <w:t>TRANSFERENCIA DE TECNOLOGÍA</w:t>
            </w:r>
            <w:r w:rsidR="006E00B7">
              <w:rPr>
                <w:noProof/>
                <w:webHidden/>
              </w:rPr>
              <w:tab/>
            </w:r>
            <w:r w:rsidR="006E00B7">
              <w:rPr>
                <w:noProof/>
                <w:webHidden/>
              </w:rPr>
              <w:fldChar w:fldCharType="begin"/>
            </w:r>
            <w:r w:rsidR="006E00B7">
              <w:rPr>
                <w:noProof/>
                <w:webHidden/>
              </w:rPr>
              <w:instrText xml:space="preserve"> PAGEREF _Toc14253188 \h </w:instrText>
            </w:r>
            <w:r w:rsidR="006E00B7">
              <w:rPr>
                <w:noProof/>
                <w:webHidden/>
              </w:rPr>
            </w:r>
            <w:r w:rsidR="006E00B7">
              <w:rPr>
                <w:noProof/>
                <w:webHidden/>
              </w:rPr>
              <w:fldChar w:fldCharType="separate"/>
            </w:r>
            <w:r w:rsidR="006E00B7">
              <w:rPr>
                <w:noProof/>
                <w:webHidden/>
              </w:rPr>
              <w:t>13</w:t>
            </w:r>
            <w:r w:rsidR="006E00B7">
              <w:rPr>
                <w:noProof/>
                <w:webHidden/>
              </w:rPr>
              <w:fldChar w:fldCharType="end"/>
            </w:r>
          </w:hyperlink>
        </w:p>
        <w:p w:rsidR="006E00B7" w:rsidRDefault="00CD15F3">
          <w:pPr>
            <w:pStyle w:val="TDC1"/>
            <w:tabs>
              <w:tab w:val="left" w:pos="440"/>
              <w:tab w:val="right" w:leader="dot" w:pos="8494"/>
            </w:tabs>
            <w:rPr>
              <w:rFonts w:asciiTheme="minorHAnsi" w:eastAsiaTheme="minorEastAsia" w:hAnsiTheme="minorHAnsi" w:cstheme="minorBidi"/>
              <w:noProof/>
              <w:lang w:val="es-EC" w:eastAsia="es-EC"/>
            </w:rPr>
          </w:pPr>
          <w:hyperlink w:anchor="_Toc14253189" w:history="1">
            <w:r w:rsidR="006E00B7" w:rsidRPr="00CF2038">
              <w:rPr>
                <w:rStyle w:val="Hipervnculo"/>
                <w:noProof/>
              </w:rPr>
              <w:t>4.</w:t>
            </w:r>
            <w:r w:rsidR="006E00B7">
              <w:rPr>
                <w:rFonts w:asciiTheme="minorHAnsi" w:eastAsiaTheme="minorEastAsia" w:hAnsiTheme="minorHAnsi" w:cstheme="minorBidi"/>
                <w:noProof/>
                <w:lang w:val="es-EC" w:eastAsia="es-EC"/>
              </w:rPr>
              <w:tab/>
            </w:r>
            <w:r w:rsidR="006E00B7" w:rsidRPr="00CF2038">
              <w:rPr>
                <w:rStyle w:val="Hipervnculo"/>
                <w:noProof/>
              </w:rPr>
              <w:t>VIGENCIA TECNOLÓGICA</w:t>
            </w:r>
            <w:r w:rsidR="006E00B7">
              <w:rPr>
                <w:noProof/>
                <w:webHidden/>
              </w:rPr>
              <w:tab/>
            </w:r>
            <w:r w:rsidR="006E00B7">
              <w:rPr>
                <w:noProof/>
                <w:webHidden/>
              </w:rPr>
              <w:fldChar w:fldCharType="begin"/>
            </w:r>
            <w:r w:rsidR="006E00B7">
              <w:rPr>
                <w:noProof/>
                <w:webHidden/>
              </w:rPr>
              <w:instrText xml:space="preserve"> PAGEREF _Toc14253189 \h </w:instrText>
            </w:r>
            <w:r w:rsidR="006E00B7">
              <w:rPr>
                <w:noProof/>
                <w:webHidden/>
              </w:rPr>
            </w:r>
            <w:r w:rsidR="006E00B7">
              <w:rPr>
                <w:noProof/>
                <w:webHidden/>
              </w:rPr>
              <w:fldChar w:fldCharType="separate"/>
            </w:r>
            <w:r w:rsidR="006E00B7">
              <w:rPr>
                <w:noProof/>
                <w:webHidden/>
              </w:rPr>
              <w:t>16</w:t>
            </w:r>
            <w:r w:rsidR="006E00B7">
              <w:rPr>
                <w:noProof/>
                <w:webHidden/>
              </w:rPr>
              <w:fldChar w:fldCharType="end"/>
            </w:r>
          </w:hyperlink>
        </w:p>
        <w:p w:rsidR="006E00B7" w:rsidRDefault="006E00B7">
          <w:r>
            <w:rPr>
              <w:b/>
              <w:bCs/>
            </w:rPr>
            <w:fldChar w:fldCharType="end"/>
          </w:r>
        </w:p>
      </w:sdtContent>
    </w:sdt>
    <w:p w:rsidR="00CB7222" w:rsidRDefault="00CB7222" w:rsidP="00CB7222">
      <w:pPr>
        <w:autoSpaceDE w:val="0"/>
        <w:autoSpaceDN w:val="0"/>
        <w:adjustRightInd w:val="0"/>
        <w:spacing w:after="0" w:line="240" w:lineRule="auto"/>
        <w:jc w:val="both"/>
        <w:rPr>
          <w:rFonts w:asciiTheme="minorHAnsi" w:hAnsiTheme="minorHAnsi"/>
          <w:b/>
          <w:bCs/>
          <w:lang w:val="es-EC" w:eastAsia="es-EC"/>
        </w:rPr>
      </w:pPr>
    </w:p>
    <w:p w:rsidR="000C134E" w:rsidRPr="00D513C2" w:rsidRDefault="000C134E" w:rsidP="00D513C2">
      <w:pPr>
        <w:pStyle w:val="Ttulo1"/>
        <w:numPr>
          <w:ilvl w:val="0"/>
          <w:numId w:val="19"/>
        </w:numPr>
      </w:pPr>
      <w:bookmarkStart w:id="0" w:name="_Toc14253186"/>
      <w:r w:rsidRPr="00D513C2">
        <w:t>PARAME</w:t>
      </w:r>
      <w:r w:rsidR="0054484D" w:rsidRPr="00D513C2">
        <w:t>T</w:t>
      </w:r>
      <w:r w:rsidRPr="00D513C2">
        <w:t>ROS PARA REQUISITOS MINIMOS</w:t>
      </w:r>
      <w:bookmarkEnd w:id="0"/>
    </w:p>
    <w:p w:rsidR="000C134E" w:rsidRPr="00F21DDF" w:rsidRDefault="000C134E" w:rsidP="00F21DDF">
      <w:pPr>
        <w:autoSpaceDE w:val="0"/>
        <w:autoSpaceDN w:val="0"/>
        <w:adjustRightInd w:val="0"/>
        <w:spacing w:after="0" w:line="240" w:lineRule="auto"/>
        <w:jc w:val="both"/>
        <w:rPr>
          <w:rFonts w:asciiTheme="minorHAnsi" w:hAnsiTheme="minorHAnsi"/>
          <w:b/>
          <w:bCs/>
          <w:lang w:val="es-EC" w:eastAsia="es-EC"/>
        </w:rPr>
      </w:pPr>
    </w:p>
    <w:p w:rsidR="0054484D" w:rsidRPr="00BF25A1" w:rsidRDefault="0054484D" w:rsidP="006E00B7">
      <w:pPr>
        <w:rPr>
          <w:b/>
        </w:rPr>
      </w:pPr>
      <w:r w:rsidRPr="00BF25A1">
        <w:rPr>
          <w:b/>
        </w:rPr>
        <w:t>Equipo mínimo:</w:t>
      </w:r>
    </w:p>
    <w:p w:rsidR="0054484D" w:rsidRPr="00F21DDF" w:rsidRDefault="0054484D" w:rsidP="00F21DDF">
      <w:pPr>
        <w:pStyle w:val="Standard"/>
        <w:jc w:val="both"/>
        <w:rPr>
          <w:rFonts w:asciiTheme="minorHAnsi" w:hAnsiTheme="minorHAnsi"/>
          <w:sz w:val="22"/>
          <w:szCs w:val="22"/>
        </w:rPr>
      </w:pPr>
    </w:p>
    <w:p w:rsidR="0054484D" w:rsidRPr="00F21DDF" w:rsidRDefault="0054484D" w:rsidP="00F21DDF">
      <w:pPr>
        <w:pStyle w:val="Standard"/>
        <w:jc w:val="both"/>
        <w:rPr>
          <w:rFonts w:asciiTheme="minorHAnsi" w:hAnsiTheme="minorHAnsi"/>
          <w:sz w:val="22"/>
          <w:szCs w:val="22"/>
        </w:rPr>
      </w:pPr>
      <w:r w:rsidRPr="00F21DDF">
        <w:rPr>
          <w:rFonts w:asciiTheme="minorHAnsi" w:hAnsiTheme="minorHAnsi"/>
          <w:sz w:val="22"/>
          <w:szCs w:val="22"/>
        </w:rPr>
        <w:t xml:space="preserve">El listado del equipo mínimo detallado por la entidad contratante en el pliego, deberá ser definido en función de su tipología </w:t>
      </w:r>
      <w:r w:rsidRPr="00F21DDF">
        <w:rPr>
          <w:rFonts w:asciiTheme="minorHAnsi" w:hAnsiTheme="minorHAnsi"/>
          <w:i/>
          <w:sz w:val="22"/>
          <w:szCs w:val="22"/>
        </w:rPr>
        <w:t>(sin determinación de marcas)</w:t>
      </w:r>
      <w:r w:rsidRPr="00F21DDF">
        <w:rPr>
          <w:rFonts w:asciiTheme="minorHAnsi" w:hAnsiTheme="minorHAnsi"/>
          <w:sz w:val="22"/>
          <w:szCs w:val="22"/>
        </w:rPr>
        <w:t xml:space="preserve"> y utilizando especificaciones técnicas o términos de referencia no direccionadas; no se fijarán condiciones que carezcan de soporte legal o que resultaren excesivas para el tipo de objeto a ejecutar.</w:t>
      </w:r>
    </w:p>
    <w:p w:rsidR="0054484D" w:rsidRPr="00F21DDF" w:rsidRDefault="0054484D" w:rsidP="00F21DDF">
      <w:pPr>
        <w:pStyle w:val="Standard"/>
        <w:jc w:val="both"/>
        <w:rPr>
          <w:rFonts w:asciiTheme="minorHAnsi" w:hAnsiTheme="minorHAnsi"/>
          <w:sz w:val="22"/>
          <w:szCs w:val="22"/>
        </w:rPr>
      </w:pPr>
    </w:p>
    <w:p w:rsidR="0054484D" w:rsidRPr="00F21DDF" w:rsidRDefault="0054484D" w:rsidP="00F21DDF">
      <w:pPr>
        <w:pStyle w:val="Standard"/>
        <w:numPr>
          <w:ilvl w:val="0"/>
          <w:numId w:val="3"/>
        </w:numPr>
        <w:ind w:left="709" w:hanging="709"/>
        <w:jc w:val="both"/>
        <w:rPr>
          <w:rFonts w:asciiTheme="minorHAnsi" w:hAnsiTheme="minorHAnsi"/>
          <w:sz w:val="22"/>
          <w:szCs w:val="22"/>
        </w:rPr>
      </w:pPr>
      <w:r w:rsidRPr="00F21DDF">
        <w:rPr>
          <w:rFonts w:asciiTheme="minorHAnsi" w:hAnsiTheme="minorHAnsi"/>
          <w:sz w:val="22"/>
          <w:szCs w:val="22"/>
        </w:rPr>
        <w:t>Se considerará exclusivamente el equipo necesario para que el oferente cumpla con las condiciones establecidas en la adquisición o, preste el servicio y en consecuencia, si fuere del caso, se deberá fundamentar debidamente la necesidad de contar con equipamientos especiales.</w:t>
      </w:r>
    </w:p>
    <w:p w:rsidR="0054484D" w:rsidRPr="00F21DDF" w:rsidRDefault="0054484D" w:rsidP="00F21DDF">
      <w:pPr>
        <w:pStyle w:val="Standard"/>
        <w:jc w:val="both"/>
        <w:rPr>
          <w:rFonts w:asciiTheme="minorHAnsi" w:hAnsiTheme="minorHAnsi"/>
          <w:sz w:val="22"/>
          <w:szCs w:val="22"/>
        </w:rPr>
      </w:pPr>
    </w:p>
    <w:p w:rsidR="0054484D" w:rsidRPr="00F21DDF" w:rsidRDefault="0054484D" w:rsidP="00F21DDF">
      <w:pPr>
        <w:pStyle w:val="Standard"/>
        <w:numPr>
          <w:ilvl w:val="0"/>
          <w:numId w:val="3"/>
        </w:numPr>
        <w:ind w:left="709" w:hanging="709"/>
        <w:jc w:val="both"/>
        <w:rPr>
          <w:rFonts w:asciiTheme="minorHAnsi" w:hAnsiTheme="minorHAnsi"/>
          <w:sz w:val="22"/>
          <w:szCs w:val="22"/>
        </w:rPr>
      </w:pPr>
      <w:r w:rsidRPr="00F21DDF">
        <w:rPr>
          <w:rFonts w:asciiTheme="minorHAnsi" w:hAnsiTheme="minorHAnsi"/>
          <w:sz w:val="22"/>
          <w:szCs w:val="22"/>
        </w:rPr>
        <w:t>En todos los casos, se evaluará la disponibilidad del equipo mínimo solicitado, y no su propiedad. En esta lógica, bajo ningún concepto se considerará como criterio de admisibilidad de las ofertas o como parámetro de calificación, el establecimiento de porcentaje alguno de equipo mínimo de propiedad del oferente. La propiedad del equipo no será condición a calificar ni tampoco se construirán parámetros en función de esa condición.</w:t>
      </w:r>
    </w:p>
    <w:p w:rsidR="0054484D" w:rsidRPr="00F21DDF" w:rsidRDefault="0054484D" w:rsidP="00F21DDF">
      <w:pPr>
        <w:pStyle w:val="Standard"/>
        <w:jc w:val="both"/>
        <w:rPr>
          <w:rFonts w:asciiTheme="minorHAnsi" w:hAnsiTheme="minorHAnsi"/>
          <w:sz w:val="22"/>
          <w:szCs w:val="22"/>
        </w:rPr>
      </w:pPr>
    </w:p>
    <w:p w:rsidR="0054484D" w:rsidRPr="00F21DDF" w:rsidRDefault="0054484D" w:rsidP="00F21DDF">
      <w:pPr>
        <w:pStyle w:val="Standard"/>
        <w:numPr>
          <w:ilvl w:val="0"/>
          <w:numId w:val="3"/>
        </w:numPr>
        <w:ind w:left="709" w:hanging="709"/>
        <w:jc w:val="both"/>
        <w:rPr>
          <w:rFonts w:asciiTheme="minorHAnsi" w:hAnsiTheme="minorHAnsi"/>
          <w:sz w:val="22"/>
          <w:szCs w:val="22"/>
        </w:rPr>
      </w:pPr>
      <w:r w:rsidRPr="00F21DDF">
        <w:rPr>
          <w:rFonts w:asciiTheme="minorHAnsi" w:hAnsiTheme="minorHAnsi"/>
          <w:sz w:val="22"/>
          <w:szCs w:val="22"/>
        </w:rPr>
        <w:t>De ser el caso, se presentará las matrículas del equipo propuesto por parte de los oferentes, sea que el equipo sea de su propiedad, se ofrezca bajo arriendo o compromiso de arrendamiento, compromiso de compraventa o en general de cualquier forma de disponibilidad.</w:t>
      </w:r>
    </w:p>
    <w:p w:rsidR="0054484D" w:rsidRPr="00F21DDF" w:rsidRDefault="0054484D" w:rsidP="006E00B7">
      <w:pPr>
        <w:pStyle w:val="Standard"/>
        <w:jc w:val="right"/>
        <w:rPr>
          <w:rFonts w:asciiTheme="minorHAnsi" w:hAnsiTheme="minorHAnsi"/>
          <w:b/>
          <w:bCs/>
          <w:sz w:val="22"/>
          <w:szCs w:val="22"/>
          <w:lang w:val="es-ES"/>
        </w:rPr>
      </w:pPr>
    </w:p>
    <w:p w:rsidR="0054484D" w:rsidRPr="00F21DDF" w:rsidRDefault="0054484D" w:rsidP="00F21DDF">
      <w:pPr>
        <w:pStyle w:val="Standard"/>
        <w:jc w:val="both"/>
        <w:rPr>
          <w:rFonts w:asciiTheme="minorHAnsi" w:hAnsiTheme="minorHAnsi"/>
          <w:b/>
          <w:bCs/>
          <w:sz w:val="22"/>
          <w:szCs w:val="22"/>
        </w:rPr>
      </w:pPr>
      <w:r w:rsidRPr="00F21DDF">
        <w:rPr>
          <w:rFonts w:asciiTheme="minorHAnsi" w:hAnsiTheme="minorHAnsi"/>
          <w:b/>
          <w:bCs/>
          <w:sz w:val="22"/>
          <w:szCs w:val="22"/>
          <w:lang w:val="es-ES"/>
        </w:rPr>
        <w:t>Personal técnico mínimo:</w:t>
      </w:r>
    </w:p>
    <w:p w:rsidR="0054484D" w:rsidRPr="00F21DDF" w:rsidRDefault="0054484D" w:rsidP="00F21DDF">
      <w:pPr>
        <w:pStyle w:val="Standard"/>
        <w:jc w:val="both"/>
        <w:rPr>
          <w:rFonts w:asciiTheme="minorHAnsi" w:hAnsiTheme="minorHAnsi"/>
          <w:sz w:val="22"/>
          <w:szCs w:val="22"/>
        </w:rPr>
      </w:pPr>
    </w:p>
    <w:p w:rsidR="0054484D" w:rsidRPr="00F21DDF" w:rsidRDefault="0054484D" w:rsidP="00F21DDF">
      <w:pPr>
        <w:pStyle w:val="Standard"/>
        <w:jc w:val="both"/>
        <w:rPr>
          <w:rFonts w:asciiTheme="minorHAnsi" w:hAnsiTheme="minorHAnsi"/>
          <w:sz w:val="22"/>
          <w:szCs w:val="22"/>
        </w:rPr>
      </w:pPr>
      <w:r w:rsidRPr="00F21DDF">
        <w:rPr>
          <w:rFonts w:asciiTheme="minorHAnsi" w:hAnsiTheme="minorHAnsi"/>
          <w:sz w:val="22"/>
          <w:szCs w:val="22"/>
        </w:rPr>
        <w:t xml:space="preserve">A efectos de evaluar este parámetro, la entidad contratante deberá definir el listado del personal técnico necesario para que el oferente cumpla con las condiciones establecidas en la </w:t>
      </w:r>
      <w:r w:rsidRPr="00F21DDF">
        <w:rPr>
          <w:rFonts w:asciiTheme="minorHAnsi" w:hAnsiTheme="minorHAnsi"/>
          <w:sz w:val="22"/>
          <w:szCs w:val="22"/>
        </w:rPr>
        <w:lastRenderedPageBreak/>
        <w:t>adquisición o, preste el servicio, las funciones que cumplirá o la posición que ocupará, la formación profesional que deberá acreditar y el instrumento por el que se comprometerá su participación. De ser el caso podrá establecer condiciones de experiencia mínima a ser acreditadas por cada uno de los miembros del equipo, en concordancia con la naturaleza y dimensión del proyecto a contratar.</w:t>
      </w:r>
    </w:p>
    <w:p w:rsidR="0054484D" w:rsidRPr="00F21DDF" w:rsidRDefault="0054484D" w:rsidP="00F21DDF">
      <w:pPr>
        <w:pStyle w:val="Standard"/>
        <w:jc w:val="both"/>
        <w:rPr>
          <w:rFonts w:asciiTheme="minorHAnsi" w:hAnsiTheme="minorHAnsi"/>
          <w:b/>
          <w:bCs/>
          <w:sz w:val="22"/>
          <w:szCs w:val="22"/>
          <w:lang w:val="es-ES"/>
        </w:rPr>
      </w:pPr>
    </w:p>
    <w:p w:rsidR="0054484D" w:rsidRPr="00F21DDF" w:rsidRDefault="0054484D" w:rsidP="00F21DDF">
      <w:pPr>
        <w:pStyle w:val="Standard"/>
        <w:jc w:val="both"/>
        <w:rPr>
          <w:rFonts w:asciiTheme="minorHAnsi" w:hAnsiTheme="minorHAnsi"/>
          <w:b/>
          <w:bCs/>
          <w:sz w:val="22"/>
          <w:szCs w:val="22"/>
        </w:rPr>
      </w:pPr>
      <w:r w:rsidRPr="00F21DDF">
        <w:rPr>
          <w:rFonts w:asciiTheme="minorHAnsi" w:hAnsiTheme="minorHAnsi"/>
          <w:b/>
          <w:bCs/>
          <w:sz w:val="22"/>
          <w:szCs w:val="22"/>
          <w:lang w:val="es-ES"/>
        </w:rPr>
        <w:t>Experiencia general y específica mínima:</w:t>
      </w:r>
    </w:p>
    <w:p w:rsidR="0054484D" w:rsidRPr="00F21DDF" w:rsidRDefault="0054484D" w:rsidP="00F21DDF">
      <w:pPr>
        <w:spacing w:after="0" w:line="240" w:lineRule="auto"/>
        <w:jc w:val="both"/>
        <w:rPr>
          <w:rFonts w:asciiTheme="minorHAnsi" w:hAnsiTheme="minorHAnsi"/>
          <w:lang w:eastAsia="es-EC"/>
        </w:rPr>
      </w:pPr>
    </w:p>
    <w:p w:rsidR="0054484D" w:rsidRPr="00F21DDF" w:rsidRDefault="0054484D" w:rsidP="00F21DDF">
      <w:pPr>
        <w:numPr>
          <w:ilvl w:val="1"/>
          <w:numId w:val="6"/>
        </w:numPr>
        <w:spacing w:after="0" w:line="240" w:lineRule="auto"/>
        <w:jc w:val="both"/>
        <w:rPr>
          <w:rFonts w:asciiTheme="minorHAnsi" w:hAnsiTheme="minorHAnsi"/>
        </w:rPr>
      </w:pPr>
      <w:r w:rsidRPr="00F21DDF">
        <w:rPr>
          <w:rFonts w:asciiTheme="minorHAnsi" w:hAnsiTheme="minorHAnsi"/>
        </w:rPr>
        <w:t xml:space="preserve"> La entidad contratante definirá con precisión cuál es la experiencia mínima que deberá acreditar el oferente, de acuerdo al cumplimiento de las condiciones en relación a los montos mínimos requeridos para cada tipo de experiencia; se definirá exactamente qué tipo de contratos ejecutados se aceptarán como experiencia general y cuales como experiencia específica; así como el instrumento por el que se la demostrará.</w:t>
      </w:r>
    </w:p>
    <w:p w:rsidR="0054484D" w:rsidRPr="00F21DDF" w:rsidRDefault="0054484D" w:rsidP="00F21DDF">
      <w:pPr>
        <w:spacing w:after="0" w:line="240" w:lineRule="auto"/>
        <w:ind w:left="1440"/>
        <w:jc w:val="both"/>
        <w:rPr>
          <w:rFonts w:asciiTheme="minorHAnsi" w:hAnsiTheme="minorHAnsi"/>
        </w:rPr>
      </w:pPr>
    </w:p>
    <w:p w:rsidR="0054484D" w:rsidRPr="00F21DDF" w:rsidRDefault="0054484D" w:rsidP="00F21DDF">
      <w:pPr>
        <w:numPr>
          <w:ilvl w:val="1"/>
          <w:numId w:val="6"/>
        </w:numPr>
        <w:spacing w:after="0" w:line="240" w:lineRule="auto"/>
        <w:jc w:val="both"/>
        <w:rPr>
          <w:rFonts w:asciiTheme="minorHAnsi" w:hAnsiTheme="minorHAnsi"/>
        </w:rPr>
      </w:pPr>
      <w:r w:rsidRPr="00F21DDF">
        <w:rPr>
          <w:rFonts w:asciiTheme="minorHAnsi" w:hAnsiTheme="minorHAnsi"/>
        </w:rPr>
        <w:t>Para la determinación del cumplimiento de la experiencia general y específica mínima se estará a lo establecido, respecto de las reglas de participación, expedidas por el Servicio Nacional de Contratación Pública para los procedimientos de contratación.</w:t>
      </w:r>
    </w:p>
    <w:p w:rsidR="00236C77" w:rsidRPr="00F21DDF" w:rsidRDefault="00236C77" w:rsidP="00F21DDF">
      <w:pPr>
        <w:spacing w:after="0" w:line="240" w:lineRule="auto"/>
        <w:jc w:val="both"/>
        <w:rPr>
          <w:rFonts w:asciiTheme="minorHAnsi" w:hAnsiTheme="minorHAnsi"/>
        </w:rPr>
      </w:pPr>
    </w:p>
    <w:p w:rsidR="0054484D" w:rsidRPr="00F21DDF" w:rsidRDefault="0054484D" w:rsidP="00F21DDF">
      <w:pPr>
        <w:numPr>
          <w:ilvl w:val="1"/>
          <w:numId w:val="6"/>
        </w:numPr>
        <w:spacing w:after="0" w:line="240" w:lineRule="auto"/>
        <w:jc w:val="both"/>
        <w:rPr>
          <w:rFonts w:asciiTheme="minorHAnsi" w:hAnsiTheme="minorHAnsi"/>
        </w:rPr>
      </w:pPr>
      <w:r w:rsidRPr="00F21DDF">
        <w:rPr>
          <w:rFonts w:asciiTheme="minorHAnsi" w:hAnsiTheme="minorHAnsi"/>
        </w:rPr>
        <w:t>La experiencia específica mínima deberá estar directamente relacionada con el objeto de la contratación.</w:t>
      </w:r>
    </w:p>
    <w:p w:rsidR="0054484D" w:rsidRPr="00F21DDF" w:rsidRDefault="0054484D" w:rsidP="00F21DDF">
      <w:pPr>
        <w:spacing w:after="0" w:line="240" w:lineRule="auto"/>
        <w:jc w:val="both"/>
        <w:rPr>
          <w:rFonts w:asciiTheme="minorHAnsi" w:hAnsiTheme="minorHAnsi"/>
        </w:rPr>
      </w:pPr>
    </w:p>
    <w:p w:rsidR="0054484D" w:rsidRPr="00F21DDF" w:rsidRDefault="0054484D" w:rsidP="00F21DDF">
      <w:pPr>
        <w:numPr>
          <w:ilvl w:val="1"/>
          <w:numId w:val="6"/>
        </w:numPr>
        <w:spacing w:after="0" w:line="240" w:lineRule="auto"/>
        <w:jc w:val="both"/>
        <w:rPr>
          <w:rFonts w:asciiTheme="minorHAnsi" w:hAnsiTheme="minorHAnsi"/>
        </w:rPr>
      </w:pPr>
      <w:r w:rsidRPr="00F21DDF">
        <w:rPr>
          <w:rFonts w:asciiTheme="minorHAnsi" w:eastAsia="Lucida Sans Unicode" w:hAnsiTheme="minorHAnsi"/>
          <w:bCs/>
          <w:color w:val="000000"/>
          <w:spacing w:val="-3"/>
          <w:kern w:val="2"/>
          <w:lang w:eastAsia="hi-IN" w:bidi="hi-IN"/>
        </w:rPr>
        <w:t xml:space="preserve">La entidad contratante obligatoriamente deberá dimensionar los parámetros de calificación de experiencia general y específica mínima requerida de conformidad con el contenido de la siguiente tabla y en función del presupuesto referencial del procedimiento de contratación: </w:t>
      </w:r>
    </w:p>
    <w:p w:rsidR="0054484D" w:rsidRPr="00F21DDF" w:rsidRDefault="0054484D" w:rsidP="00F21DDF">
      <w:pPr>
        <w:spacing w:after="0" w:line="240" w:lineRule="auto"/>
        <w:jc w:val="both"/>
        <w:rPr>
          <w:rFonts w:asciiTheme="minorHAnsi" w:hAnsiTheme="minorHAnsi"/>
        </w:rPr>
      </w:pPr>
    </w:p>
    <w:tbl>
      <w:tblPr>
        <w:tblW w:w="10933" w:type="dxa"/>
        <w:jc w:val="center"/>
        <w:tblCellMar>
          <w:left w:w="0" w:type="dxa"/>
          <w:right w:w="0" w:type="dxa"/>
        </w:tblCellMar>
        <w:tblLook w:val="04A0" w:firstRow="1" w:lastRow="0" w:firstColumn="1" w:lastColumn="0" w:noHBand="0" w:noVBand="1"/>
      </w:tblPr>
      <w:tblGrid>
        <w:gridCol w:w="1754"/>
        <w:gridCol w:w="1147"/>
        <w:gridCol w:w="1929"/>
        <w:gridCol w:w="2345"/>
        <w:gridCol w:w="1813"/>
        <w:gridCol w:w="1945"/>
      </w:tblGrid>
      <w:tr w:rsidR="00CB7222" w:rsidRPr="00990F75" w:rsidTr="002D2677">
        <w:trPr>
          <w:trHeight w:val="288"/>
          <w:jc w:val="center"/>
        </w:trPr>
        <w:tc>
          <w:tcPr>
            <w:tcW w:w="10933" w:type="dxa"/>
            <w:gridSpan w:val="6"/>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CB7222" w:rsidRPr="00990F75" w:rsidRDefault="00CB7222" w:rsidP="002D2677">
            <w:pPr>
              <w:jc w:val="center"/>
              <w:rPr>
                <w:b/>
              </w:rPr>
            </w:pPr>
            <w:r w:rsidRPr="00990F75">
              <w:rPr>
                <w:b/>
              </w:rPr>
              <w:t>Experiencia general y especifica mínima requerida para procedimientos de contratación pública</w:t>
            </w:r>
          </w:p>
        </w:tc>
      </w:tr>
      <w:tr w:rsidR="00CB7222" w:rsidRPr="00990F75" w:rsidTr="002D2677">
        <w:trPr>
          <w:trHeight w:val="288"/>
          <w:jc w:val="center"/>
        </w:trPr>
        <w:tc>
          <w:tcPr>
            <w:tcW w:w="2901"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B7222" w:rsidRPr="00990F75" w:rsidRDefault="00CB7222" w:rsidP="002D2677">
            <w:pPr>
              <w:jc w:val="center"/>
              <w:rPr>
                <w:b/>
              </w:rPr>
            </w:pPr>
            <w:r w:rsidRPr="00990F75">
              <w:rPr>
                <w:b/>
              </w:rPr>
              <w:t>Coeficiente respecto al presupuesto inicial del Estado</w:t>
            </w:r>
          </w:p>
        </w:tc>
        <w:tc>
          <w:tcPr>
            <w:tcW w:w="192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B7222" w:rsidRPr="00990F75" w:rsidRDefault="00CB7222" w:rsidP="002D2677">
            <w:pPr>
              <w:jc w:val="center"/>
              <w:rPr>
                <w:b/>
              </w:rPr>
            </w:pPr>
            <w:r w:rsidRPr="00990F75">
              <w:rPr>
                <w:b/>
              </w:rPr>
              <w:t>Monto de experiencia general mínima requerida en relación al presupuesto referencial</w:t>
            </w:r>
          </w:p>
          <w:p w:rsidR="00CB7222" w:rsidRPr="00990F75" w:rsidRDefault="00CB7222" w:rsidP="002D2677">
            <w:pPr>
              <w:jc w:val="center"/>
              <w:rPr>
                <w:b/>
              </w:rPr>
            </w:pPr>
          </w:p>
        </w:tc>
        <w:tc>
          <w:tcPr>
            <w:tcW w:w="234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B7222" w:rsidRPr="00990F75" w:rsidRDefault="00CB7222" w:rsidP="002D2677">
            <w:pPr>
              <w:jc w:val="center"/>
              <w:rPr>
                <w:b/>
              </w:rPr>
            </w:pPr>
            <w:r w:rsidRPr="00990F75">
              <w:rPr>
                <w:b/>
              </w:rPr>
              <w:t>Monto de experiencia específica mínima requerida en relación al presupuesto referencial</w:t>
            </w:r>
          </w:p>
        </w:tc>
        <w:tc>
          <w:tcPr>
            <w:tcW w:w="18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B7222" w:rsidRPr="00990F75" w:rsidRDefault="00CB7222" w:rsidP="002D2677">
            <w:pPr>
              <w:jc w:val="center"/>
              <w:rPr>
                <w:b/>
              </w:rPr>
            </w:pPr>
            <w:r w:rsidRPr="00990F75">
              <w:rPr>
                <w:b/>
              </w:rPr>
              <w:t>Monto mínimo requerido por cada contrato en relación al monto determinado en la experiencia mínima general o específica, según corresponda.</w:t>
            </w:r>
          </w:p>
        </w:tc>
        <w:tc>
          <w:tcPr>
            <w:tcW w:w="194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B7222" w:rsidRPr="00990F75" w:rsidRDefault="00CB7222" w:rsidP="002D2677">
            <w:pPr>
              <w:jc w:val="center"/>
              <w:rPr>
                <w:b/>
              </w:rPr>
            </w:pPr>
            <w:r w:rsidRPr="00990F75">
              <w:rPr>
                <w:b/>
              </w:rPr>
              <w:t>Tiempo durante el cual se podrá acreditar la experiencia específica</w:t>
            </w:r>
          </w:p>
          <w:p w:rsidR="00CB7222" w:rsidRPr="00990F75" w:rsidRDefault="00CB7222" w:rsidP="002D2677">
            <w:pPr>
              <w:jc w:val="center"/>
              <w:rPr>
                <w:b/>
              </w:rPr>
            </w:pPr>
            <w:r w:rsidRPr="00990F75">
              <w:rPr>
                <w:b/>
              </w:rPr>
              <w:t>(años)</w:t>
            </w:r>
          </w:p>
        </w:tc>
      </w:tr>
      <w:tr w:rsidR="00CB7222" w:rsidRPr="00990F75" w:rsidTr="002D2677">
        <w:trPr>
          <w:trHeight w:val="288"/>
          <w:jc w:val="center"/>
        </w:trPr>
        <w:tc>
          <w:tcPr>
            <w:tcW w:w="175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B7222" w:rsidRPr="00990F75" w:rsidRDefault="00CB7222" w:rsidP="002D2677">
            <w:pPr>
              <w:jc w:val="center"/>
            </w:pPr>
            <w:r w:rsidRPr="00990F75">
              <w:t>Mayor a</w:t>
            </w:r>
          </w:p>
        </w:tc>
        <w:tc>
          <w:tcPr>
            <w:tcW w:w="11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B7222" w:rsidRPr="00990F75" w:rsidRDefault="00CB7222" w:rsidP="002D2677">
            <w:pPr>
              <w:jc w:val="center"/>
            </w:pPr>
            <w:r w:rsidRPr="00990F75">
              <w:t>Hasta</w:t>
            </w:r>
          </w:p>
        </w:tc>
        <w:tc>
          <w:tcPr>
            <w:tcW w:w="192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B7222" w:rsidRPr="00990F75" w:rsidRDefault="00CB7222" w:rsidP="002D2677">
            <w:pPr>
              <w:jc w:val="center"/>
            </w:pPr>
          </w:p>
        </w:tc>
        <w:tc>
          <w:tcPr>
            <w:tcW w:w="234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B7222" w:rsidRPr="00990F75" w:rsidRDefault="00CB7222" w:rsidP="002D2677">
            <w:pPr>
              <w:jc w:val="center"/>
            </w:pPr>
          </w:p>
        </w:tc>
        <w:tc>
          <w:tcPr>
            <w:tcW w:w="18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B7222" w:rsidRPr="00990F75" w:rsidRDefault="00CB7222" w:rsidP="002D2677">
            <w:pPr>
              <w:jc w:val="center"/>
            </w:pPr>
          </w:p>
        </w:tc>
        <w:tc>
          <w:tcPr>
            <w:tcW w:w="194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B7222" w:rsidRPr="00990F75" w:rsidRDefault="00CB7222" w:rsidP="002D2677">
            <w:pPr>
              <w:jc w:val="center"/>
            </w:pPr>
          </w:p>
        </w:tc>
      </w:tr>
      <w:tr w:rsidR="00CB7222" w:rsidRPr="00990F75" w:rsidTr="002D2677">
        <w:trPr>
          <w:trHeight w:val="288"/>
          <w:jc w:val="center"/>
        </w:trPr>
        <w:tc>
          <w:tcPr>
            <w:tcW w:w="175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B7222" w:rsidRPr="00990F75" w:rsidRDefault="00CB7222" w:rsidP="002D2677">
            <w:pPr>
              <w:jc w:val="center"/>
            </w:pPr>
            <w:r w:rsidRPr="00990F75">
              <w:t>0</w:t>
            </w:r>
          </w:p>
        </w:tc>
        <w:tc>
          <w:tcPr>
            <w:tcW w:w="11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B7222" w:rsidRPr="00990F75" w:rsidRDefault="00CB7222" w:rsidP="002D2677">
            <w:pPr>
              <w:jc w:val="center"/>
            </w:pPr>
            <w:r w:rsidRPr="00990F75">
              <w:t>0,000002</w:t>
            </w:r>
          </w:p>
        </w:tc>
        <w:tc>
          <w:tcPr>
            <w:tcW w:w="192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B7222" w:rsidRPr="00990F75" w:rsidRDefault="00CB7222" w:rsidP="002D2677">
            <w:pPr>
              <w:jc w:val="center"/>
            </w:pPr>
            <w:r w:rsidRPr="00990F75">
              <w:t>No mayor a 10 %</w:t>
            </w:r>
          </w:p>
        </w:tc>
        <w:tc>
          <w:tcPr>
            <w:tcW w:w="234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B7222" w:rsidRPr="00990F75" w:rsidRDefault="00CB7222" w:rsidP="002D2677">
            <w:pPr>
              <w:jc w:val="center"/>
            </w:pPr>
            <w:r w:rsidRPr="00990F75">
              <w:t>No mayor a 5 %</w:t>
            </w:r>
          </w:p>
        </w:tc>
        <w:tc>
          <w:tcPr>
            <w:tcW w:w="18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B7222" w:rsidRPr="00990F75" w:rsidRDefault="00CB7222" w:rsidP="002D2677">
            <w:pPr>
              <w:jc w:val="center"/>
            </w:pPr>
            <w:r w:rsidRPr="00990F75">
              <w:t>No mayor a  5%</w:t>
            </w:r>
          </w:p>
        </w:tc>
        <w:tc>
          <w:tcPr>
            <w:tcW w:w="194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B7222" w:rsidRPr="00990F75" w:rsidRDefault="00CB7222" w:rsidP="002D2677">
            <w:pPr>
              <w:jc w:val="center"/>
            </w:pPr>
            <w:r w:rsidRPr="00990F75">
              <w:t xml:space="preserve">Durante los últimos 5 años previos a la </w:t>
            </w:r>
            <w:r w:rsidRPr="00990F75">
              <w:lastRenderedPageBreak/>
              <w:t>publicación del procedimiento</w:t>
            </w:r>
          </w:p>
        </w:tc>
      </w:tr>
      <w:tr w:rsidR="00CB7222" w:rsidRPr="00990F75" w:rsidTr="002D2677">
        <w:trPr>
          <w:trHeight w:val="288"/>
          <w:jc w:val="center"/>
        </w:trPr>
        <w:tc>
          <w:tcPr>
            <w:tcW w:w="175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B7222" w:rsidRPr="00990F75" w:rsidRDefault="00CB7222" w:rsidP="002D2677">
            <w:pPr>
              <w:jc w:val="center"/>
            </w:pPr>
            <w:r w:rsidRPr="00990F75">
              <w:lastRenderedPageBreak/>
              <w:t>0,000002</w:t>
            </w:r>
          </w:p>
        </w:tc>
        <w:tc>
          <w:tcPr>
            <w:tcW w:w="11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B7222" w:rsidRPr="00990F75" w:rsidRDefault="00CB7222" w:rsidP="002D2677">
            <w:pPr>
              <w:jc w:val="center"/>
            </w:pPr>
            <w:r w:rsidRPr="00990F75">
              <w:t>0,000007</w:t>
            </w:r>
          </w:p>
        </w:tc>
        <w:tc>
          <w:tcPr>
            <w:tcW w:w="192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B7222" w:rsidRPr="00990F75" w:rsidRDefault="00CB7222" w:rsidP="002D2677">
            <w:pPr>
              <w:jc w:val="center"/>
            </w:pPr>
            <w:r w:rsidRPr="00990F75">
              <w:t>No mayor a 20 %</w:t>
            </w:r>
          </w:p>
        </w:tc>
        <w:tc>
          <w:tcPr>
            <w:tcW w:w="234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B7222" w:rsidRPr="00990F75" w:rsidRDefault="00CB7222" w:rsidP="002D2677">
            <w:pPr>
              <w:jc w:val="center"/>
            </w:pPr>
            <w:r w:rsidRPr="00990F75">
              <w:t>No mayor a 10 %</w:t>
            </w:r>
          </w:p>
        </w:tc>
        <w:tc>
          <w:tcPr>
            <w:tcW w:w="18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B7222" w:rsidRPr="00990F75" w:rsidRDefault="00CB7222" w:rsidP="002D2677">
            <w:pPr>
              <w:jc w:val="center"/>
            </w:pPr>
            <w:r w:rsidRPr="00990F75">
              <w:t>No mayor a 10 %</w:t>
            </w:r>
          </w:p>
        </w:tc>
        <w:tc>
          <w:tcPr>
            <w:tcW w:w="194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B7222" w:rsidRPr="00990F75" w:rsidRDefault="00CB7222" w:rsidP="002D2677">
            <w:pPr>
              <w:jc w:val="center"/>
            </w:pPr>
            <w:r w:rsidRPr="00990F75">
              <w:t>Durante los últimos 5 años previos a la publicación del procedimiento</w:t>
            </w:r>
          </w:p>
        </w:tc>
      </w:tr>
      <w:tr w:rsidR="00CB7222" w:rsidRPr="00990F75" w:rsidTr="002D2677">
        <w:trPr>
          <w:trHeight w:val="288"/>
          <w:jc w:val="center"/>
        </w:trPr>
        <w:tc>
          <w:tcPr>
            <w:tcW w:w="175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B7222" w:rsidRPr="00990F75" w:rsidRDefault="00CB7222" w:rsidP="002D2677">
            <w:pPr>
              <w:jc w:val="center"/>
            </w:pPr>
            <w:r w:rsidRPr="00990F75">
              <w:t>0,000007</w:t>
            </w:r>
          </w:p>
        </w:tc>
        <w:tc>
          <w:tcPr>
            <w:tcW w:w="11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B7222" w:rsidRPr="00990F75" w:rsidRDefault="00CB7222" w:rsidP="002D2677">
            <w:pPr>
              <w:jc w:val="center"/>
            </w:pPr>
            <w:r w:rsidRPr="00990F75">
              <w:t>0,000015</w:t>
            </w:r>
          </w:p>
        </w:tc>
        <w:tc>
          <w:tcPr>
            <w:tcW w:w="192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B7222" w:rsidRPr="00990F75" w:rsidRDefault="00CB7222" w:rsidP="002D2677">
            <w:pPr>
              <w:jc w:val="center"/>
            </w:pPr>
            <w:r w:rsidRPr="00990F75">
              <w:t>No mayor a 30 %</w:t>
            </w:r>
          </w:p>
        </w:tc>
        <w:tc>
          <w:tcPr>
            <w:tcW w:w="234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B7222" w:rsidRPr="00990F75" w:rsidRDefault="00CB7222" w:rsidP="002D2677">
            <w:pPr>
              <w:jc w:val="center"/>
            </w:pPr>
            <w:r w:rsidRPr="00990F75">
              <w:t>No mayor a 15 %</w:t>
            </w:r>
          </w:p>
        </w:tc>
        <w:tc>
          <w:tcPr>
            <w:tcW w:w="18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B7222" w:rsidRPr="00990F75" w:rsidRDefault="00CB7222" w:rsidP="002D2677">
            <w:pPr>
              <w:jc w:val="center"/>
            </w:pPr>
            <w:r w:rsidRPr="00990F75">
              <w:t>No mayor a 15 %</w:t>
            </w:r>
          </w:p>
        </w:tc>
        <w:tc>
          <w:tcPr>
            <w:tcW w:w="194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B7222" w:rsidRPr="00990F75" w:rsidRDefault="00CB7222" w:rsidP="002D2677">
            <w:pPr>
              <w:jc w:val="center"/>
            </w:pPr>
            <w:r w:rsidRPr="00990F75">
              <w:t>Durante los últimos 5 años previos a la publicación del procedimiento</w:t>
            </w:r>
          </w:p>
        </w:tc>
      </w:tr>
      <w:tr w:rsidR="00CB7222" w:rsidRPr="00990F75" w:rsidTr="002D2677">
        <w:trPr>
          <w:trHeight w:val="288"/>
          <w:jc w:val="center"/>
        </w:trPr>
        <w:tc>
          <w:tcPr>
            <w:tcW w:w="175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B7222" w:rsidRPr="00990F75" w:rsidRDefault="00CB7222" w:rsidP="002D2677">
            <w:pPr>
              <w:jc w:val="center"/>
            </w:pPr>
            <w:r w:rsidRPr="00990F75">
              <w:t>0,000015</w:t>
            </w:r>
          </w:p>
        </w:tc>
        <w:tc>
          <w:tcPr>
            <w:tcW w:w="11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B7222" w:rsidRPr="00990F75" w:rsidRDefault="00CB7222" w:rsidP="002D2677">
            <w:pPr>
              <w:jc w:val="center"/>
            </w:pPr>
            <w:r w:rsidRPr="00990F75">
              <w:t>0,00003</w:t>
            </w:r>
          </w:p>
        </w:tc>
        <w:tc>
          <w:tcPr>
            <w:tcW w:w="192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B7222" w:rsidRPr="00990F75" w:rsidRDefault="00CB7222" w:rsidP="002D2677">
            <w:pPr>
              <w:jc w:val="center"/>
            </w:pPr>
            <w:r w:rsidRPr="00990F75">
              <w:t>No mayor a 40 %</w:t>
            </w:r>
          </w:p>
        </w:tc>
        <w:tc>
          <w:tcPr>
            <w:tcW w:w="234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B7222" w:rsidRPr="00990F75" w:rsidRDefault="00CB7222" w:rsidP="002D2677">
            <w:pPr>
              <w:jc w:val="center"/>
            </w:pPr>
            <w:r w:rsidRPr="00990F75">
              <w:t>No mayor a 20 %</w:t>
            </w:r>
          </w:p>
        </w:tc>
        <w:tc>
          <w:tcPr>
            <w:tcW w:w="18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B7222" w:rsidRPr="00990F75" w:rsidRDefault="00CB7222" w:rsidP="002D2677">
            <w:pPr>
              <w:jc w:val="center"/>
            </w:pPr>
            <w:r w:rsidRPr="00990F75">
              <w:t>No mayor a 20 %</w:t>
            </w:r>
          </w:p>
        </w:tc>
        <w:tc>
          <w:tcPr>
            <w:tcW w:w="194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B7222" w:rsidRPr="00990F75" w:rsidRDefault="00CB7222" w:rsidP="002D2677">
            <w:pPr>
              <w:jc w:val="center"/>
            </w:pPr>
            <w:r w:rsidRPr="00990F75">
              <w:t>Durante los últimos 5 años previos a la publicación del procedimiento</w:t>
            </w:r>
          </w:p>
        </w:tc>
      </w:tr>
      <w:tr w:rsidR="00CB7222" w:rsidRPr="00990F75" w:rsidTr="002D2677">
        <w:trPr>
          <w:trHeight w:val="288"/>
          <w:jc w:val="center"/>
        </w:trPr>
        <w:tc>
          <w:tcPr>
            <w:tcW w:w="175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B7222" w:rsidRPr="00990F75" w:rsidRDefault="00CB7222" w:rsidP="002D2677">
            <w:pPr>
              <w:jc w:val="center"/>
            </w:pPr>
            <w:r w:rsidRPr="00990F75">
              <w:t>0,00003</w:t>
            </w:r>
          </w:p>
        </w:tc>
        <w:tc>
          <w:tcPr>
            <w:tcW w:w="11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B7222" w:rsidRPr="00990F75" w:rsidRDefault="00CB7222" w:rsidP="002D2677">
            <w:pPr>
              <w:jc w:val="center"/>
            </w:pPr>
            <w:r w:rsidRPr="00990F75">
              <w:t>0,0002</w:t>
            </w:r>
          </w:p>
        </w:tc>
        <w:tc>
          <w:tcPr>
            <w:tcW w:w="192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B7222" w:rsidRPr="00990F75" w:rsidRDefault="00CB7222" w:rsidP="002D2677">
            <w:pPr>
              <w:jc w:val="center"/>
            </w:pPr>
            <w:r w:rsidRPr="00990F75">
              <w:t>No mayor a 50 %</w:t>
            </w:r>
          </w:p>
        </w:tc>
        <w:tc>
          <w:tcPr>
            <w:tcW w:w="234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B7222" w:rsidRPr="00990F75" w:rsidRDefault="00CB7222" w:rsidP="002D2677">
            <w:pPr>
              <w:jc w:val="center"/>
            </w:pPr>
            <w:r w:rsidRPr="00990F75">
              <w:t>No mayor a 25 %</w:t>
            </w:r>
          </w:p>
        </w:tc>
        <w:tc>
          <w:tcPr>
            <w:tcW w:w="18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B7222" w:rsidRPr="00990F75" w:rsidRDefault="00CB7222" w:rsidP="002D2677">
            <w:pPr>
              <w:jc w:val="center"/>
            </w:pPr>
            <w:r w:rsidRPr="00990F75">
              <w:t>No mayor a 25 %</w:t>
            </w:r>
          </w:p>
        </w:tc>
        <w:tc>
          <w:tcPr>
            <w:tcW w:w="194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B7222" w:rsidRPr="00990F75" w:rsidRDefault="00CB7222" w:rsidP="002D2677">
            <w:pPr>
              <w:jc w:val="center"/>
            </w:pPr>
            <w:r w:rsidRPr="00990F75">
              <w:t>Durante los últimos 5 años previos a la publicación del procedimiento</w:t>
            </w:r>
          </w:p>
        </w:tc>
      </w:tr>
      <w:tr w:rsidR="00CB7222" w:rsidRPr="00990F75" w:rsidTr="002D2677">
        <w:trPr>
          <w:trHeight w:val="288"/>
          <w:jc w:val="center"/>
        </w:trPr>
        <w:tc>
          <w:tcPr>
            <w:tcW w:w="175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B7222" w:rsidRPr="00990F75" w:rsidRDefault="00CB7222" w:rsidP="002D2677">
            <w:pPr>
              <w:jc w:val="center"/>
            </w:pPr>
            <w:r w:rsidRPr="00990F75">
              <w:t>0,0002</w:t>
            </w:r>
          </w:p>
        </w:tc>
        <w:tc>
          <w:tcPr>
            <w:tcW w:w="11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B7222" w:rsidRPr="00990F75" w:rsidRDefault="00CB7222" w:rsidP="002D2677">
            <w:pPr>
              <w:jc w:val="center"/>
            </w:pPr>
            <w:r w:rsidRPr="00990F75">
              <w:t>0,0004</w:t>
            </w:r>
          </w:p>
        </w:tc>
        <w:tc>
          <w:tcPr>
            <w:tcW w:w="192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B7222" w:rsidRPr="00990F75" w:rsidRDefault="00CB7222" w:rsidP="002D2677">
            <w:pPr>
              <w:jc w:val="center"/>
            </w:pPr>
            <w:r w:rsidRPr="00990F75">
              <w:t>No mayor a 60 %</w:t>
            </w:r>
          </w:p>
        </w:tc>
        <w:tc>
          <w:tcPr>
            <w:tcW w:w="234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B7222" w:rsidRPr="00990F75" w:rsidRDefault="00CB7222" w:rsidP="002D2677">
            <w:pPr>
              <w:jc w:val="center"/>
            </w:pPr>
            <w:r w:rsidRPr="00990F75">
              <w:t>No mayor a 30 %</w:t>
            </w:r>
          </w:p>
        </w:tc>
        <w:tc>
          <w:tcPr>
            <w:tcW w:w="18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B7222" w:rsidRPr="00990F75" w:rsidRDefault="00CB7222" w:rsidP="002D2677">
            <w:pPr>
              <w:jc w:val="center"/>
            </w:pPr>
            <w:r w:rsidRPr="00990F75">
              <w:t>No mayor a 30 %</w:t>
            </w:r>
          </w:p>
        </w:tc>
        <w:tc>
          <w:tcPr>
            <w:tcW w:w="194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B7222" w:rsidRPr="00990F75" w:rsidRDefault="00CB7222" w:rsidP="002D2677">
            <w:pPr>
              <w:jc w:val="center"/>
            </w:pPr>
            <w:r w:rsidRPr="00990F75">
              <w:t>Durante los últimos 7 años previos a la publicación del procedimiento</w:t>
            </w:r>
          </w:p>
        </w:tc>
      </w:tr>
      <w:tr w:rsidR="00CB7222" w:rsidRPr="00990F75" w:rsidTr="002D2677">
        <w:trPr>
          <w:trHeight w:val="288"/>
          <w:jc w:val="center"/>
        </w:trPr>
        <w:tc>
          <w:tcPr>
            <w:tcW w:w="175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CB7222" w:rsidRPr="00990F75" w:rsidRDefault="00CB7222" w:rsidP="002D2677">
            <w:pPr>
              <w:jc w:val="center"/>
            </w:pPr>
            <w:r w:rsidRPr="00990F75">
              <w:t>0,0004</w:t>
            </w:r>
          </w:p>
        </w:tc>
        <w:tc>
          <w:tcPr>
            <w:tcW w:w="114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CB7222" w:rsidRPr="00990F75" w:rsidRDefault="00CB7222" w:rsidP="002D2677">
            <w:pPr>
              <w:jc w:val="center"/>
            </w:pPr>
            <w:r w:rsidRPr="00990F75">
              <w:t>0,0007</w:t>
            </w:r>
          </w:p>
        </w:tc>
        <w:tc>
          <w:tcPr>
            <w:tcW w:w="1929"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CB7222" w:rsidRPr="00990F75" w:rsidRDefault="00CB7222" w:rsidP="002D2677">
            <w:pPr>
              <w:jc w:val="center"/>
            </w:pPr>
            <w:r w:rsidRPr="00990F75">
              <w:t>No mayor a 70 %</w:t>
            </w:r>
          </w:p>
        </w:tc>
        <w:tc>
          <w:tcPr>
            <w:tcW w:w="2345" w:type="dxa"/>
            <w:tcBorders>
              <w:top w:val="nil"/>
              <w:left w:val="nil"/>
              <w:bottom w:val="single" w:sz="8" w:space="0" w:color="auto"/>
              <w:right w:val="single" w:sz="8" w:space="0" w:color="auto"/>
            </w:tcBorders>
            <w:tcMar>
              <w:top w:w="0" w:type="dxa"/>
              <w:left w:w="70" w:type="dxa"/>
              <w:bottom w:w="0" w:type="dxa"/>
              <w:right w:w="70" w:type="dxa"/>
            </w:tcMar>
            <w:vAlign w:val="center"/>
          </w:tcPr>
          <w:p w:rsidR="00CB7222" w:rsidRPr="00990F75" w:rsidRDefault="00CB7222" w:rsidP="002D2677">
            <w:pPr>
              <w:jc w:val="center"/>
            </w:pPr>
            <w:r w:rsidRPr="00990F75">
              <w:t>No mayor a 40 %</w:t>
            </w:r>
          </w:p>
        </w:tc>
        <w:tc>
          <w:tcPr>
            <w:tcW w:w="1813" w:type="dxa"/>
            <w:tcBorders>
              <w:top w:val="nil"/>
              <w:left w:val="nil"/>
              <w:bottom w:val="single" w:sz="8" w:space="0" w:color="auto"/>
              <w:right w:val="single" w:sz="8" w:space="0" w:color="auto"/>
            </w:tcBorders>
            <w:tcMar>
              <w:top w:w="0" w:type="dxa"/>
              <w:left w:w="70" w:type="dxa"/>
              <w:bottom w:w="0" w:type="dxa"/>
              <w:right w:w="70" w:type="dxa"/>
            </w:tcMar>
            <w:vAlign w:val="center"/>
          </w:tcPr>
          <w:p w:rsidR="00CB7222" w:rsidRPr="00990F75" w:rsidRDefault="00CB7222" w:rsidP="002D2677">
            <w:pPr>
              <w:jc w:val="center"/>
            </w:pPr>
            <w:r w:rsidRPr="00990F75">
              <w:t>No mayor a 30 %</w:t>
            </w:r>
          </w:p>
        </w:tc>
        <w:tc>
          <w:tcPr>
            <w:tcW w:w="1945" w:type="dxa"/>
            <w:tcBorders>
              <w:top w:val="nil"/>
              <w:left w:val="nil"/>
              <w:bottom w:val="single" w:sz="8" w:space="0" w:color="auto"/>
              <w:right w:val="single" w:sz="8" w:space="0" w:color="auto"/>
            </w:tcBorders>
            <w:tcMar>
              <w:top w:w="0" w:type="dxa"/>
              <w:left w:w="70" w:type="dxa"/>
              <w:bottom w:w="0" w:type="dxa"/>
              <w:right w:w="70" w:type="dxa"/>
            </w:tcMar>
            <w:vAlign w:val="center"/>
          </w:tcPr>
          <w:p w:rsidR="00CB7222" w:rsidRPr="00990F75" w:rsidRDefault="00CB7222" w:rsidP="002D2677">
            <w:pPr>
              <w:jc w:val="center"/>
            </w:pPr>
            <w:r w:rsidRPr="00990F75">
              <w:t>Durante los últimos 10 años previos a la publicación del procedimiento</w:t>
            </w:r>
          </w:p>
        </w:tc>
      </w:tr>
      <w:tr w:rsidR="00CB7222" w:rsidRPr="00990F75" w:rsidTr="002D2677">
        <w:trPr>
          <w:trHeight w:val="889"/>
          <w:jc w:val="center"/>
        </w:trPr>
        <w:tc>
          <w:tcPr>
            <w:tcW w:w="175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B7222" w:rsidRPr="00990F75" w:rsidRDefault="00CB7222" w:rsidP="002D2677">
            <w:pPr>
              <w:jc w:val="center"/>
            </w:pPr>
            <w:r w:rsidRPr="00990F75">
              <w:t>Mayor a</w:t>
            </w:r>
          </w:p>
        </w:tc>
        <w:tc>
          <w:tcPr>
            <w:tcW w:w="11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B7222" w:rsidRPr="00990F75" w:rsidRDefault="00CB7222" w:rsidP="002D2677">
            <w:pPr>
              <w:jc w:val="center"/>
            </w:pPr>
            <w:r w:rsidRPr="00990F75">
              <w:t>0,0007</w:t>
            </w:r>
          </w:p>
        </w:tc>
        <w:tc>
          <w:tcPr>
            <w:tcW w:w="192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B7222" w:rsidRPr="00990F75" w:rsidRDefault="00CB7222" w:rsidP="002D2677">
            <w:pPr>
              <w:jc w:val="center"/>
            </w:pPr>
            <w:r w:rsidRPr="00990F75">
              <w:t>No mayor a 75 %</w:t>
            </w:r>
          </w:p>
        </w:tc>
        <w:tc>
          <w:tcPr>
            <w:tcW w:w="234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B7222" w:rsidRPr="00990F75" w:rsidRDefault="00CB7222" w:rsidP="002D2677">
            <w:pPr>
              <w:jc w:val="center"/>
            </w:pPr>
            <w:r w:rsidRPr="00990F75">
              <w:t>No mayor a 60 %</w:t>
            </w:r>
          </w:p>
        </w:tc>
        <w:tc>
          <w:tcPr>
            <w:tcW w:w="18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B7222" w:rsidRPr="00990F75" w:rsidRDefault="00CB7222" w:rsidP="002D2677">
            <w:pPr>
              <w:jc w:val="center"/>
            </w:pPr>
            <w:r w:rsidRPr="00990F75">
              <w:t>No mayor a 50 %</w:t>
            </w:r>
          </w:p>
        </w:tc>
        <w:tc>
          <w:tcPr>
            <w:tcW w:w="194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B7222" w:rsidRPr="00990F75" w:rsidRDefault="00CB7222" w:rsidP="002D2677">
            <w:pPr>
              <w:jc w:val="center"/>
            </w:pPr>
            <w:r w:rsidRPr="00990F75">
              <w:t>Durante los últimos 10 años previos a la publicación del procedimiento</w:t>
            </w:r>
          </w:p>
        </w:tc>
      </w:tr>
    </w:tbl>
    <w:p w:rsidR="0054484D" w:rsidRPr="00F21DDF" w:rsidRDefault="0054484D" w:rsidP="00F21DDF">
      <w:pPr>
        <w:widowControl w:val="0"/>
        <w:suppressLineNumbers/>
        <w:tabs>
          <w:tab w:val="left" w:pos="284"/>
        </w:tabs>
        <w:spacing w:after="0" w:line="240" w:lineRule="auto"/>
        <w:ind w:left="284"/>
        <w:jc w:val="both"/>
        <w:rPr>
          <w:rFonts w:asciiTheme="minorHAnsi" w:eastAsia="Lucida Sans Unicode" w:hAnsiTheme="minorHAnsi"/>
          <w:color w:val="000000"/>
          <w:spacing w:val="-3"/>
          <w:kern w:val="2"/>
          <w:lang w:eastAsia="hi-IN" w:bidi="hi-IN"/>
        </w:rPr>
      </w:pPr>
    </w:p>
    <w:p w:rsidR="0054484D" w:rsidRPr="00F21DDF" w:rsidRDefault="0054484D" w:rsidP="00F21DDF">
      <w:pPr>
        <w:widowControl w:val="0"/>
        <w:suppressLineNumbers/>
        <w:tabs>
          <w:tab w:val="left" w:pos="284"/>
        </w:tabs>
        <w:spacing w:after="0" w:line="240" w:lineRule="auto"/>
        <w:ind w:left="708"/>
        <w:jc w:val="both"/>
        <w:rPr>
          <w:rFonts w:asciiTheme="minorHAnsi" w:eastAsia="Lucida Sans Unicode" w:hAnsiTheme="minorHAnsi"/>
          <w:color w:val="000000"/>
          <w:spacing w:val="-3"/>
          <w:kern w:val="2"/>
          <w:lang w:eastAsia="hi-IN" w:bidi="hi-IN"/>
        </w:rPr>
      </w:pPr>
      <w:r w:rsidRPr="00F21DDF">
        <w:rPr>
          <w:rFonts w:asciiTheme="minorHAnsi" w:eastAsia="Lucida Sans Unicode" w:hAnsiTheme="minorHAnsi"/>
          <w:color w:val="000000"/>
          <w:spacing w:val="-3"/>
          <w:kern w:val="2"/>
          <w:lang w:eastAsia="hi-IN" w:bidi="hi-IN"/>
        </w:rPr>
        <w:t>Estas condiciones no estarán sujetas al número de contr</w:t>
      </w:r>
      <w:r w:rsidR="00CB7222">
        <w:rPr>
          <w:rFonts w:asciiTheme="minorHAnsi" w:eastAsia="Lucida Sans Unicode" w:hAnsiTheme="minorHAnsi"/>
          <w:color w:val="000000"/>
          <w:spacing w:val="-3"/>
          <w:kern w:val="2"/>
          <w:lang w:eastAsia="hi-IN" w:bidi="hi-IN"/>
        </w:rPr>
        <w:t xml:space="preserve">atos o instrumentos presentados </w:t>
      </w:r>
      <w:r w:rsidRPr="00F21DDF">
        <w:rPr>
          <w:rFonts w:asciiTheme="minorHAnsi" w:eastAsia="Lucida Sans Unicode" w:hAnsiTheme="minorHAnsi"/>
          <w:color w:val="000000"/>
          <w:spacing w:val="-3"/>
          <w:kern w:val="2"/>
          <w:lang w:eastAsia="hi-IN" w:bidi="hi-IN"/>
        </w:rPr>
        <w:t xml:space="preserve">por el oferente para acreditar la experiencia mínima general o específica requerida, sino, al cumplimiento de estas condiciones en relación a los montos mínimos requeridos para cada </w:t>
      </w:r>
      <w:r w:rsidRPr="00F21DDF">
        <w:rPr>
          <w:rFonts w:asciiTheme="minorHAnsi" w:eastAsia="Lucida Sans Unicode" w:hAnsiTheme="minorHAnsi"/>
          <w:color w:val="000000"/>
          <w:spacing w:val="-3"/>
          <w:kern w:val="2"/>
          <w:lang w:eastAsia="hi-IN" w:bidi="hi-IN"/>
        </w:rPr>
        <w:lastRenderedPageBreak/>
        <w:t>tipo de experiencia.</w:t>
      </w:r>
    </w:p>
    <w:p w:rsidR="0054484D" w:rsidRPr="00F21DDF" w:rsidRDefault="0054484D" w:rsidP="00F21DDF">
      <w:pPr>
        <w:widowControl w:val="0"/>
        <w:suppressLineNumbers/>
        <w:tabs>
          <w:tab w:val="left" w:pos="284"/>
        </w:tabs>
        <w:spacing w:after="0" w:line="240" w:lineRule="auto"/>
        <w:ind w:left="708"/>
        <w:jc w:val="both"/>
        <w:rPr>
          <w:rFonts w:asciiTheme="minorHAnsi" w:eastAsia="Lucida Sans Unicode" w:hAnsiTheme="minorHAnsi"/>
          <w:color w:val="000000"/>
          <w:spacing w:val="-3"/>
          <w:kern w:val="2"/>
          <w:lang w:eastAsia="hi-IN" w:bidi="hi-IN"/>
        </w:rPr>
      </w:pPr>
      <w:r w:rsidRPr="00F21DDF">
        <w:rPr>
          <w:rFonts w:asciiTheme="minorHAnsi" w:eastAsia="Lucida Sans Unicode" w:hAnsiTheme="minorHAnsi"/>
          <w:color w:val="000000"/>
          <w:spacing w:val="-3"/>
          <w:kern w:val="2"/>
          <w:lang w:eastAsia="hi-IN" w:bidi="hi-IN"/>
        </w:rPr>
        <w:t>Si con la presentación de un contrato o instrumento que acredite la experiencia mínima específica, el proveedor cumpliere el monto mínimo solicitado para la experiencia mínima general, este contrato o instrumento será considerado como válido para acreditar los dos tipos de experiencias.</w:t>
      </w:r>
    </w:p>
    <w:p w:rsidR="0054484D" w:rsidRPr="00F21DDF" w:rsidRDefault="0054484D" w:rsidP="00F21DDF">
      <w:pPr>
        <w:widowControl w:val="0"/>
        <w:suppressLineNumbers/>
        <w:tabs>
          <w:tab w:val="left" w:pos="284"/>
        </w:tabs>
        <w:spacing w:after="0" w:line="240" w:lineRule="auto"/>
        <w:ind w:left="708"/>
        <w:jc w:val="both"/>
        <w:rPr>
          <w:rFonts w:asciiTheme="minorHAnsi" w:eastAsia="Lucida Sans Unicode" w:hAnsiTheme="minorHAnsi"/>
          <w:color w:val="000000"/>
          <w:spacing w:val="-3"/>
          <w:kern w:val="2"/>
          <w:lang w:eastAsia="hi-IN" w:bidi="hi-IN"/>
        </w:rPr>
      </w:pPr>
      <w:r w:rsidRPr="00F21DDF">
        <w:rPr>
          <w:rFonts w:asciiTheme="minorHAnsi" w:eastAsia="Lucida Sans Unicode" w:hAnsiTheme="minorHAnsi"/>
          <w:color w:val="000000"/>
          <w:spacing w:val="-3"/>
          <w:kern w:val="2"/>
          <w:lang w:eastAsia="hi-IN" w:bidi="hi-IN"/>
        </w:rPr>
        <w:t>La entidad contratante deberá solicitar como temporalidad</w:t>
      </w:r>
      <w:r w:rsidR="00F21DDF">
        <w:rPr>
          <w:rFonts w:asciiTheme="minorHAnsi" w:eastAsia="Lucida Sans Unicode" w:hAnsiTheme="minorHAnsi"/>
          <w:color w:val="000000"/>
          <w:spacing w:val="-3"/>
          <w:kern w:val="2"/>
          <w:lang w:eastAsia="hi-IN" w:bidi="hi-IN"/>
        </w:rPr>
        <w:t xml:space="preserve"> de experiencia general </w:t>
      </w:r>
      <w:r w:rsidR="00BC47A3">
        <w:rPr>
          <w:rFonts w:asciiTheme="minorHAnsi" w:eastAsia="Lucida Sans Unicode" w:hAnsiTheme="minorHAnsi"/>
          <w:color w:val="000000"/>
          <w:spacing w:val="-3"/>
          <w:kern w:val="2"/>
          <w:lang w:eastAsia="hi-IN" w:bidi="hi-IN"/>
        </w:rPr>
        <w:t xml:space="preserve">y específica </w:t>
      </w:r>
      <w:r w:rsidR="00F21DDF">
        <w:rPr>
          <w:rFonts w:asciiTheme="minorHAnsi" w:eastAsia="Lucida Sans Unicode" w:hAnsiTheme="minorHAnsi"/>
          <w:color w:val="000000"/>
          <w:spacing w:val="-3"/>
          <w:kern w:val="2"/>
          <w:lang w:eastAsia="hi-IN" w:bidi="hi-IN"/>
        </w:rPr>
        <w:t xml:space="preserve">15 años </w:t>
      </w:r>
      <w:r w:rsidRPr="00F21DDF">
        <w:rPr>
          <w:rFonts w:asciiTheme="minorHAnsi" w:eastAsia="Lucida Sans Unicode" w:hAnsiTheme="minorHAnsi"/>
          <w:color w:val="000000"/>
          <w:spacing w:val="-3"/>
          <w:kern w:val="2"/>
          <w:lang w:eastAsia="hi-IN" w:bidi="hi-IN"/>
        </w:rPr>
        <w:t>previos a la publicación del procedimiento de contratación. Por tanto, el contratista podrá acreditar la experiencia g</w:t>
      </w:r>
      <w:r w:rsidR="00236C77" w:rsidRPr="00F21DDF">
        <w:rPr>
          <w:rFonts w:asciiTheme="minorHAnsi" w:eastAsia="Lucida Sans Unicode" w:hAnsiTheme="minorHAnsi"/>
          <w:color w:val="000000"/>
          <w:spacing w:val="-3"/>
          <w:kern w:val="2"/>
          <w:lang w:eastAsia="hi-IN" w:bidi="hi-IN"/>
        </w:rPr>
        <w:t xml:space="preserve">eneral </w:t>
      </w:r>
      <w:r w:rsidR="00BC47A3">
        <w:rPr>
          <w:rFonts w:asciiTheme="minorHAnsi" w:eastAsia="Lucida Sans Unicode" w:hAnsiTheme="minorHAnsi"/>
          <w:color w:val="000000"/>
          <w:spacing w:val="-3"/>
          <w:kern w:val="2"/>
          <w:lang w:eastAsia="hi-IN" w:bidi="hi-IN"/>
        </w:rPr>
        <w:t xml:space="preserve">y específica </w:t>
      </w:r>
      <w:r w:rsidR="00236C77" w:rsidRPr="00F21DDF">
        <w:rPr>
          <w:rFonts w:asciiTheme="minorHAnsi" w:eastAsia="Lucida Sans Unicode" w:hAnsiTheme="minorHAnsi"/>
          <w:color w:val="000000"/>
          <w:spacing w:val="-3"/>
          <w:kern w:val="2"/>
          <w:lang w:eastAsia="hi-IN" w:bidi="hi-IN"/>
        </w:rPr>
        <w:t>dentro de dicho período.</w:t>
      </w:r>
    </w:p>
    <w:p w:rsidR="001330A1" w:rsidRDefault="0054484D" w:rsidP="001330A1">
      <w:pPr>
        <w:widowControl w:val="0"/>
        <w:numPr>
          <w:ilvl w:val="1"/>
          <w:numId w:val="6"/>
        </w:numPr>
        <w:suppressLineNumbers/>
        <w:tabs>
          <w:tab w:val="left" w:pos="284"/>
        </w:tabs>
        <w:suppressAutoHyphens/>
        <w:autoSpaceDN w:val="0"/>
        <w:spacing w:after="0" w:line="240" w:lineRule="auto"/>
        <w:ind w:left="709" w:hanging="567"/>
        <w:jc w:val="both"/>
        <w:rPr>
          <w:rFonts w:asciiTheme="minorHAnsi" w:eastAsia="Lucida Sans Unicode" w:hAnsiTheme="minorHAnsi"/>
          <w:color w:val="000000"/>
          <w:spacing w:val="-3"/>
          <w:kern w:val="2"/>
          <w:lang w:eastAsia="hi-IN" w:bidi="hi-IN"/>
        </w:rPr>
      </w:pPr>
      <w:r w:rsidRPr="00F21DDF">
        <w:rPr>
          <w:rFonts w:asciiTheme="minorHAnsi" w:eastAsia="Lucida Sans Unicode" w:hAnsiTheme="minorHAnsi"/>
          <w:color w:val="000000"/>
          <w:spacing w:val="-3"/>
          <w:kern w:val="2"/>
          <w:lang w:eastAsia="hi-IN" w:bidi="hi-IN"/>
        </w:rPr>
        <w:t>La experiencia presentada por el oferente será acreditada y aceptada, siempre que se haya ejecutado legalmente dentro  de la jurisdicción ecuatoriana. Únicamente, cuando la entidad contratante con la debida motivación técnica y legal así lo justifique, en la que compruebe que no existe experiencia previa suficiente obtenida por dos o más oferentes ecuatorianos dentro de la jurisdicción ecuatoriana, de conformidad a los requisitos del procedimiento de contratación, y, previa autorización de la máxima autoridad o su delegado, se podrá aceptar y acreditar experiencia legalmente obtenida en el extranjero. Sin perjuicio de lo anterior, cuando un consorcio o asociación o compromiso de asociación o consorcio, conformado por una persona natural o jurídica ecuatoriana y una persona natural o jurídica extranjera que provea el financiamiento para la prestación de un servicio en un porcentaje superior al sesenta por ciento (60 %) del valor del objeto contractual, la experiencia que acredite el integrante extranjero del consorcio en el exterior, será acreditada.</w:t>
      </w:r>
    </w:p>
    <w:p w:rsidR="00A77A10" w:rsidRPr="001330A1" w:rsidRDefault="001330A1" w:rsidP="001330A1">
      <w:pPr>
        <w:widowControl w:val="0"/>
        <w:numPr>
          <w:ilvl w:val="1"/>
          <w:numId w:val="6"/>
        </w:numPr>
        <w:suppressLineNumbers/>
        <w:tabs>
          <w:tab w:val="left" w:pos="284"/>
        </w:tabs>
        <w:suppressAutoHyphens/>
        <w:autoSpaceDN w:val="0"/>
        <w:spacing w:after="0" w:line="240" w:lineRule="auto"/>
        <w:ind w:left="709" w:hanging="567"/>
        <w:jc w:val="both"/>
        <w:rPr>
          <w:rFonts w:asciiTheme="minorHAnsi" w:eastAsia="Lucida Sans Unicode" w:hAnsiTheme="minorHAnsi"/>
          <w:color w:val="000000"/>
          <w:spacing w:val="-3"/>
          <w:kern w:val="2"/>
          <w:lang w:eastAsia="hi-IN" w:bidi="hi-IN"/>
        </w:rPr>
      </w:pPr>
      <w:r>
        <w:rPr>
          <w:rFonts w:asciiTheme="minorHAnsi" w:eastAsia="Lucida Sans Unicode" w:hAnsiTheme="minorHAnsi"/>
          <w:color w:val="000000"/>
          <w:spacing w:val="-3"/>
          <w:kern w:val="2"/>
          <w:lang w:eastAsia="hi-IN" w:bidi="hi-IN"/>
        </w:rPr>
        <w:t xml:space="preserve">         </w:t>
      </w:r>
      <w:r w:rsidR="00A77A10" w:rsidRPr="001330A1">
        <w:rPr>
          <w:b/>
          <w:bCs/>
          <w:sz w:val="20"/>
          <w:szCs w:val="20"/>
        </w:rPr>
        <w:t>CERTIFICADOS:</w:t>
      </w:r>
      <w:r w:rsidR="00A77A10" w:rsidRPr="001330A1">
        <w:rPr>
          <w:sz w:val="20"/>
          <w:szCs w:val="20"/>
        </w:rPr>
        <w:t xml:space="preserve"> </w:t>
      </w:r>
      <w:r w:rsidR="00A77A10" w:rsidRPr="001330A1">
        <w:t xml:space="preserve">Todos los certificados presentados deberán contener entre otros, el cargo o función del profesional según aplique, que el bien o servicio ha sido terminado y ejecutado a satisfacción, el objeto de contratación, el monto, fecha de inicio y terminación. En el </w:t>
      </w:r>
      <w:r w:rsidR="00A77A10" w:rsidRPr="001330A1">
        <w:rPr>
          <w:b/>
          <w:bCs/>
        </w:rPr>
        <w:t>sector público</w:t>
      </w:r>
      <w:r w:rsidR="00A77A10" w:rsidRPr="001330A1">
        <w:t xml:space="preserve">, deberán ser suscritos por la máxima autoridad, su delegado, Director Departamental correspondiente o por el Administrador del Contrato; para éste último caso deberá adjuntarse además un documento en el que se pueda verificar la designación de dicho Administrador (contrato, oficio o actas). En el </w:t>
      </w:r>
      <w:r w:rsidR="00A77A10" w:rsidRPr="001330A1">
        <w:rPr>
          <w:b/>
          <w:bCs/>
        </w:rPr>
        <w:t>sector privado</w:t>
      </w:r>
      <w:r w:rsidR="00A77A10" w:rsidRPr="001330A1">
        <w:t xml:space="preserve"> serán suscritos por el propietario y contratista (Persona Natural) o por accionistas, representante legal o persona natural en relación de dependencia (Persona Jurídica), según corresponda. </w:t>
      </w:r>
    </w:p>
    <w:p w:rsidR="00A77A10" w:rsidRDefault="00A77A10" w:rsidP="00F21DDF">
      <w:pPr>
        <w:pStyle w:val="Standard"/>
        <w:jc w:val="both"/>
        <w:rPr>
          <w:rFonts w:asciiTheme="minorHAnsi" w:hAnsiTheme="minorHAnsi"/>
          <w:b/>
          <w:bCs/>
          <w:sz w:val="22"/>
          <w:szCs w:val="22"/>
        </w:rPr>
      </w:pPr>
    </w:p>
    <w:p w:rsidR="00A77A10" w:rsidRPr="00F21DDF" w:rsidRDefault="00A77A10" w:rsidP="00F21DDF">
      <w:pPr>
        <w:pStyle w:val="Standard"/>
        <w:jc w:val="both"/>
        <w:rPr>
          <w:rFonts w:asciiTheme="minorHAnsi" w:hAnsiTheme="minorHAnsi"/>
          <w:b/>
          <w:bCs/>
          <w:sz w:val="22"/>
          <w:szCs w:val="22"/>
        </w:rPr>
      </w:pPr>
    </w:p>
    <w:p w:rsidR="0054484D" w:rsidRPr="00F21DDF" w:rsidRDefault="0054484D" w:rsidP="00F21DDF">
      <w:pPr>
        <w:pStyle w:val="Standard"/>
        <w:jc w:val="both"/>
        <w:rPr>
          <w:rFonts w:asciiTheme="minorHAnsi" w:hAnsiTheme="minorHAnsi"/>
          <w:b/>
          <w:bCs/>
          <w:sz w:val="22"/>
          <w:szCs w:val="22"/>
        </w:rPr>
      </w:pPr>
      <w:r w:rsidRPr="00F21DDF">
        <w:rPr>
          <w:rFonts w:asciiTheme="minorHAnsi" w:hAnsiTheme="minorHAnsi"/>
          <w:b/>
          <w:bCs/>
          <w:sz w:val="22"/>
          <w:szCs w:val="22"/>
          <w:lang w:val="es-ES"/>
        </w:rPr>
        <w:t>Experiencia mínima del personal técnico:</w:t>
      </w:r>
    </w:p>
    <w:p w:rsidR="0054484D" w:rsidRPr="00F21DDF" w:rsidRDefault="0054484D" w:rsidP="00F21DDF">
      <w:pPr>
        <w:pStyle w:val="Standard"/>
        <w:jc w:val="both"/>
        <w:rPr>
          <w:rFonts w:asciiTheme="minorHAnsi" w:hAnsiTheme="minorHAnsi"/>
          <w:sz w:val="22"/>
          <w:szCs w:val="22"/>
        </w:rPr>
      </w:pPr>
    </w:p>
    <w:p w:rsidR="0054484D" w:rsidRPr="00F21DDF" w:rsidRDefault="0054484D" w:rsidP="00F21DDF">
      <w:pPr>
        <w:pStyle w:val="Standard"/>
        <w:numPr>
          <w:ilvl w:val="0"/>
          <w:numId w:val="5"/>
        </w:numPr>
        <w:ind w:left="709" w:hanging="709"/>
        <w:jc w:val="both"/>
        <w:rPr>
          <w:rFonts w:asciiTheme="minorHAnsi" w:hAnsiTheme="minorHAnsi"/>
          <w:sz w:val="22"/>
          <w:szCs w:val="22"/>
        </w:rPr>
      </w:pPr>
      <w:r w:rsidRPr="00F21DDF">
        <w:rPr>
          <w:rFonts w:asciiTheme="minorHAnsi" w:hAnsiTheme="minorHAnsi"/>
          <w:sz w:val="22"/>
          <w:szCs w:val="22"/>
        </w:rPr>
        <w:t>De utilizarse, la entidad contratante deberá definir cuál es la experiencia que cada uno de los miembros del personal técnico mínimo deberá acreditar como mínimo, ya sea en años, número o monto de proyectos en los que haya participado.</w:t>
      </w:r>
    </w:p>
    <w:p w:rsidR="0054484D" w:rsidRPr="00F21DDF" w:rsidRDefault="0054484D" w:rsidP="00F21DDF">
      <w:pPr>
        <w:pStyle w:val="Standard"/>
        <w:jc w:val="both"/>
        <w:rPr>
          <w:rFonts w:asciiTheme="minorHAnsi" w:hAnsiTheme="minorHAnsi"/>
          <w:sz w:val="22"/>
          <w:szCs w:val="22"/>
        </w:rPr>
      </w:pPr>
    </w:p>
    <w:p w:rsidR="0054484D" w:rsidRPr="00F21DDF" w:rsidRDefault="0054484D" w:rsidP="00F21DDF">
      <w:pPr>
        <w:pStyle w:val="Standard"/>
        <w:numPr>
          <w:ilvl w:val="0"/>
          <w:numId w:val="5"/>
        </w:numPr>
        <w:ind w:left="709" w:hanging="709"/>
        <w:jc w:val="both"/>
        <w:rPr>
          <w:rFonts w:asciiTheme="minorHAnsi" w:hAnsiTheme="minorHAnsi"/>
          <w:sz w:val="22"/>
          <w:szCs w:val="22"/>
        </w:rPr>
      </w:pPr>
      <w:r w:rsidRPr="00F21DDF">
        <w:rPr>
          <w:rFonts w:asciiTheme="minorHAnsi" w:hAnsiTheme="minorHAnsi"/>
          <w:sz w:val="22"/>
          <w:szCs w:val="22"/>
        </w:rPr>
        <w:t>Se reconocerá la experiencia adquirida en relación de dependencia, si el certificado emitido por el empleador demuestra su participación efectiva, en la ejecución de determinado objeto contractual.</w:t>
      </w:r>
    </w:p>
    <w:p w:rsidR="0054484D" w:rsidRPr="00F21DDF" w:rsidRDefault="0054484D" w:rsidP="00F21DDF">
      <w:pPr>
        <w:pStyle w:val="Prrafodelista"/>
        <w:spacing w:after="0" w:line="240" w:lineRule="auto"/>
        <w:jc w:val="both"/>
        <w:rPr>
          <w:rFonts w:asciiTheme="minorHAnsi" w:hAnsiTheme="minorHAnsi"/>
        </w:rPr>
      </w:pPr>
    </w:p>
    <w:p w:rsidR="0054484D" w:rsidRPr="00F21DDF" w:rsidRDefault="0054484D" w:rsidP="00F21DDF">
      <w:pPr>
        <w:pStyle w:val="Standard"/>
        <w:numPr>
          <w:ilvl w:val="0"/>
          <w:numId w:val="5"/>
        </w:numPr>
        <w:ind w:left="709" w:hanging="709"/>
        <w:jc w:val="both"/>
        <w:rPr>
          <w:rFonts w:asciiTheme="minorHAnsi" w:hAnsiTheme="minorHAnsi"/>
          <w:sz w:val="22"/>
          <w:szCs w:val="22"/>
        </w:rPr>
      </w:pPr>
      <w:r w:rsidRPr="00F21DDF">
        <w:rPr>
          <w:rFonts w:asciiTheme="minorHAnsi" w:hAnsiTheme="minorHAnsi"/>
          <w:sz w:val="22"/>
          <w:szCs w:val="22"/>
        </w:rPr>
        <w:t>Para cada caso ha de establecerse el instrumento o medio por el que se comprobará la experiencia adquirida.</w:t>
      </w:r>
    </w:p>
    <w:p w:rsidR="0054484D" w:rsidRPr="00F21DDF" w:rsidRDefault="0054484D" w:rsidP="00F21DDF">
      <w:pPr>
        <w:pStyle w:val="Standard"/>
        <w:jc w:val="both"/>
        <w:rPr>
          <w:rFonts w:asciiTheme="minorHAnsi" w:hAnsiTheme="minorHAnsi"/>
          <w:sz w:val="22"/>
          <w:szCs w:val="22"/>
        </w:rPr>
      </w:pPr>
    </w:p>
    <w:p w:rsidR="0054484D" w:rsidRPr="00F21DDF" w:rsidRDefault="0054484D" w:rsidP="00F21DDF">
      <w:pPr>
        <w:pStyle w:val="Standard"/>
        <w:jc w:val="both"/>
        <w:rPr>
          <w:rFonts w:asciiTheme="minorHAnsi" w:hAnsiTheme="minorHAnsi"/>
          <w:sz w:val="22"/>
          <w:szCs w:val="22"/>
        </w:rPr>
      </w:pPr>
      <w:r w:rsidRPr="00F21DDF">
        <w:rPr>
          <w:rFonts w:asciiTheme="minorHAnsi" w:hAnsiTheme="minorHAnsi"/>
          <w:b/>
          <w:spacing w:val="-2"/>
          <w:sz w:val="22"/>
          <w:szCs w:val="22"/>
        </w:rPr>
        <w:lastRenderedPageBreak/>
        <w:t xml:space="preserve">Especificaciones técnicas o términos de referencia: </w:t>
      </w:r>
    </w:p>
    <w:p w:rsidR="0054484D" w:rsidRPr="00F21DDF" w:rsidRDefault="0054484D" w:rsidP="00F21DDF">
      <w:pPr>
        <w:pStyle w:val="Standard"/>
        <w:jc w:val="both"/>
        <w:rPr>
          <w:rFonts w:asciiTheme="minorHAnsi" w:hAnsiTheme="minorHAnsi"/>
          <w:sz w:val="22"/>
          <w:szCs w:val="22"/>
        </w:rPr>
      </w:pPr>
    </w:p>
    <w:p w:rsidR="0054484D" w:rsidRPr="00F21DDF" w:rsidRDefault="0054484D" w:rsidP="00F21DDF">
      <w:pPr>
        <w:pStyle w:val="Standard"/>
        <w:jc w:val="both"/>
        <w:rPr>
          <w:rFonts w:asciiTheme="minorHAnsi" w:hAnsiTheme="minorHAnsi"/>
          <w:sz w:val="22"/>
          <w:szCs w:val="22"/>
        </w:rPr>
      </w:pPr>
      <w:r w:rsidRPr="00F21DDF">
        <w:rPr>
          <w:rFonts w:asciiTheme="minorHAnsi" w:hAnsiTheme="minorHAnsi"/>
          <w:sz w:val="22"/>
          <w:szCs w:val="22"/>
        </w:rPr>
        <w:t>La entidad contratante deberá verificar que cada oferente en la oferta que ha presentado, de cumplimiento expreso y puntual a las especificaciones técnicas o términos de referencia de los bienes y/o servicios que se pretende adquirir o contratar, de conformidad con lo detallado en el pliego.</w:t>
      </w:r>
    </w:p>
    <w:p w:rsidR="0054484D" w:rsidRPr="00F21DDF" w:rsidRDefault="0054484D" w:rsidP="00F21DDF">
      <w:pPr>
        <w:pStyle w:val="Standard"/>
        <w:jc w:val="both"/>
        <w:rPr>
          <w:rFonts w:asciiTheme="minorHAnsi" w:hAnsiTheme="minorHAnsi"/>
          <w:sz w:val="22"/>
          <w:szCs w:val="22"/>
        </w:rPr>
      </w:pPr>
    </w:p>
    <w:p w:rsidR="0054484D" w:rsidRPr="00A03441" w:rsidRDefault="0054484D" w:rsidP="00F21DDF">
      <w:pPr>
        <w:pStyle w:val="Standard"/>
        <w:jc w:val="both"/>
        <w:rPr>
          <w:rFonts w:asciiTheme="minorHAnsi" w:hAnsiTheme="minorHAnsi"/>
          <w:bCs/>
          <w:i/>
          <w:color w:val="000000"/>
          <w:spacing w:val="-3"/>
          <w:sz w:val="22"/>
          <w:szCs w:val="22"/>
          <w:lang w:val="es-ES"/>
        </w:rPr>
      </w:pPr>
      <w:r w:rsidRPr="00A03441">
        <w:rPr>
          <w:rFonts w:asciiTheme="minorHAnsi" w:hAnsiTheme="minorHAnsi"/>
          <w:b/>
          <w:bCs/>
          <w:color w:val="000000"/>
          <w:spacing w:val="-3"/>
          <w:sz w:val="22"/>
          <w:szCs w:val="22"/>
          <w:lang w:val="es-ES"/>
        </w:rPr>
        <w:t xml:space="preserve">Patrimonio: </w:t>
      </w:r>
      <w:r w:rsidRPr="00A03441">
        <w:rPr>
          <w:rFonts w:asciiTheme="minorHAnsi" w:hAnsiTheme="minorHAnsi"/>
          <w:bCs/>
          <w:i/>
          <w:color w:val="000000"/>
          <w:spacing w:val="-3"/>
          <w:sz w:val="22"/>
          <w:szCs w:val="22"/>
          <w:lang w:val="es-ES"/>
        </w:rPr>
        <w:t>(Aplicable para personas jurídicas)</w:t>
      </w:r>
    </w:p>
    <w:p w:rsidR="0054484D" w:rsidRPr="00F21DDF" w:rsidRDefault="0054484D" w:rsidP="00F21DDF">
      <w:pPr>
        <w:pStyle w:val="TableContents"/>
        <w:tabs>
          <w:tab w:val="left" w:pos="0"/>
        </w:tabs>
        <w:snapToGrid w:val="0"/>
        <w:jc w:val="both"/>
        <w:rPr>
          <w:rFonts w:asciiTheme="minorHAnsi" w:hAnsiTheme="minorHAnsi" w:cs="Times New Roman"/>
          <w:bCs/>
          <w:color w:val="000000"/>
          <w:spacing w:val="-3"/>
          <w:sz w:val="22"/>
          <w:szCs w:val="22"/>
          <w:highlight w:val="yellow"/>
          <w:lang w:val="es-ES"/>
        </w:rPr>
      </w:pPr>
    </w:p>
    <w:p w:rsidR="00A03441" w:rsidRPr="00A03441" w:rsidRDefault="00A03441" w:rsidP="00A03441">
      <w:pPr>
        <w:tabs>
          <w:tab w:val="left" w:pos="0"/>
          <w:tab w:val="left" w:pos="142"/>
        </w:tabs>
        <w:spacing w:after="0" w:line="240" w:lineRule="auto"/>
        <w:contextualSpacing/>
        <w:jc w:val="both"/>
      </w:pPr>
      <w:r w:rsidRPr="00A03441">
        <w:t>En el caso de personas jurídicas, la entidad contratante verificará que el patrimonio sea igual o superior a la relación con el presupuesto referencial del procedimiento de contratación, de conformidad con el contenido de la siguiente tabla y en función del tipo de contratación que vaya a realizarse:</w:t>
      </w:r>
    </w:p>
    <w:p w:rsidR="0054484D" w:rsidRPr="00F21DDF" w:rsidRDefault="0054484D" w:rsidP="00F21DDF">
      <w:pPr>
        <w:pStyle w:val="TableContents"/>
        <w:snapToGrid w:val="0"/>
        <w:jc w:val="both"/>
        <w:rPr>
          <w:rFonts w:asciiTheme="minorHAnsi" w:hAnsiTheme="minorHAnsi" w:cs="Times New Roman"/>
          <w:b/>
          <w:iCs/>
          <w:color w:val="000000"/>
          <w:sz w:val="22"/>
          <w:szCs w:val="22"/>
          <w:highlight w:val="yellow"/>
        </w:rPr>
      </w:pPr>
    </w:p>
    <w:p w:rsidR="0054484D" w:rsidRPr="00F21DDF" w:rsidRDefault="0054484D" w:rsidP="00F21DDF">
      <w:pPr>
        <w:pStyle w:val="TableContents"/>
        <w:snapToGrid w:val="0"/>
        <w:jc w:val="both"/>
        <w:rPr>
          <w:rFonts w:asciiTheme="minorHAnsi" w:hAnsiTheme="minorHAnsi" w:cs="Times New Roman"/>
          <w:b/>
          <w:iCs/>
          <w:color w:val="000000"/>
          <w:sz w:val="22"/>
          <w:szCs w:val="22"/>
          <w:highlight w:val="yellow"/>
        </w:rPr>
      </w:pPr>
    </w:p>
    <w:p w:rsidR="0054484D" w:rsidRPr="005124FC" w:rsidRDefault="00A03441" w:rsidP="00F21DDF">
      <w:pPr>
        <w:pStyle w:val="TableContents"/>
        <w:snapToGrid w:val="0"/>
        <w:jc w:val="both"/>
        <w:rPr>
          <w:rFonts w:asciiTheme="minorHAnsi" w:hAnsiTheme="minorHAnsi" w:cs="Times New Roman"/>
          <w:iCs/>
          <w:color w:val="000000"/>
          <w:sz w:val="22"/>
          <w:szCs w:val="22"/>
        </w:rPr>
      </w:pPr>
      <w:r w:rsidRPr="005124FC">
        <w:rPr>
          <w:rFonts w:asciiTheme="minorHAnsi" w:hAnsiTheme="minorHAnsi" w:cs="Times New Roman"/>
          <w:iCs/>
          <w:noProof/>
          <w:color w:val="000000"/>
          <w:sz w:val="22"/>
          <w:szCs w:val="22"/>
          <w:lang w:eastAsia="es-EC"/>
        </w:rPr>
        <w:drawing>
          <wp:inline distT="0" distB="0" distL="0" distR="0">
            <wp:extent cx="3663950" cy="2946669"/>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7425" cy="2965549"/>
                    </a:xfrm>
                    <a:prstGeom prst="rect">
                      <a:avLst/>
                    </a:prstGeom>
                    <a:noFill/>
                    <a:ln>
                      <a:noFill/>
                    </a:ln>
                  </pic:spPr>
                </pic:pic>
              </a:graphicData>
            </a:graphic>
          </wp:inline>
        </w:drawing>
      </w:r>
    </w:p>
    <w:p w:rsidR="00A03441" w:rsidRPr="005124FC" w:rsidRDefault="007D262A" w:rsidP="00F21DDF">
      <w:pPr>
        <w:pStyle w:val="TableContents"/>
        <w:snapToGrid w:val="0"/>
        <w:jc w:val="both"/>
        <w:rPr>
          <w:rFonts w:asciiTheme="minorHAnsi" w:hAnsiTheme="minorHAnsi" w:cs="Times New Roman"/>
          <w:iCs/>
          <w:color w:val="000000"/>
          <w:sz w:val="22"/>
          <w:szCs w:val="22"/>
        </w:rPr>
      </w:pPr>
      <w:r w:rsidRPr="005124FC">
        <w:rPr>
          <w:rFonts w:asciiTheme="minorHAnsi" w:hAnsiTheme="minorHAnsi" w:cs="Times New Roman"/>
          <w:iCs/>
          <w:color w:val="000000"/>
          <w:sz w:val="22"/>
          <w:szCs w:val="22"/>
        </w:rPr>
        <w:t>En caso de Régimen común, no se deberá calcular, el sistema lo hace automáticamente, para Régimen Especial, el área requirente debe calcular el valor.</w:t>
      </w:r>
    </w:p>
    <w:p w:rsidR="00A03441" w:rsidRPr="005124FC" w:rsidRDefault="00A03441" w:rsidP="00F21DDF">
      <w:pPr>
        <w:pStyle w:val="TableContents"/>
        <w:snapToGrid w:val="0"/>
        <w:jc w:val="both"/>
        <w:rPr>
          <w:rFonts w:asciiTheme="minorHAnsi" w:hAnsiTheme="minorHAnsi" w:cs="Times New Roman"/>
          <w:iCs/>
          <w:color w:val="000000"/>
          <w:sz w:val="22"/>
          <w:szCs w:val="22"/>
        </w:rPr>
      </w:pPr>
    </w:p>
    <w:p w:rsidR="0054484D" w:rsidRPr="005124FC" w:rsidRDefault="0054484D" w:rsidP="00F21DDF">
      <w:pPr>
        <w:pStyle w:val="TableContents"/>
        <w:snapToGrid w:val="0"/>
        <w:jc w:val="both"/>
        <w:rPr>
          <w:rFonts w:asciiTheme="minorHAnsi" w:hAnsiTheme="minorHAnsi" w:cs="Times New Roman"/>
          <w:b/>
          <w:iCs/>
          <w:color w:val="000000"/>
          <w:sz w:val="22"/>
          <w:szCs w:val="22"/>
        </w:rPr>
      </w:pPr>
      <w:r w:rsidRPr="00CA5635">
        <w:rPr>
          <w:rFonts w:asciiTheme="minorHAnsi" w:hAnsiTheme="minorHAnsi" w:cs="Times New Roman"/>
          <w:b/>
          <w:iCs/>
          <w:color w:val="000000"/>
          <w:sz w:val="22"/>
          <w:szCs w:val="22"/>
        </w:rPr>
        <w:t>Porcentaje de Valor Agregado Ecuatoriano Mínimo:</w:t>
      </w:r>
    </w:p>
    <w:p w:rsidR="0054484D" w:rsidRPr="005124FC" w:rsidRDefault="0054484D" w:rsidP="00F21DDF">
      <w:pPr>
        <w:pStyle w:val="TableContents"/>
        <w:snapToGrid w:val="0"/>
        <w:jc w:val="both"/>
        <w:rPr>
          <w:rFonts w:asciiTheme="minorHAnsi" w:hAnsiTheme="minorHAnsi" w:cs="Times New Roman"/>
          <w:iCs/>
          <w:color w:val="000000"/>
          <w:sz w:val="22"/>
          <w:szCs w:val="22"/>
        </w:rPr>
      </w:pPr>
    </w:p>
    <w:p w:rsidR="0054484D" w:rsidRPr="005124FC" w:rsidRDefault="0054484D" w:rsidP="00F21DDF">
      <w:pPr>
        <w:pStyle w:val="TableContents"/>
        <w:snapToGrid w:val="0"/>
        <w:jc w:val="both"/>
        <w:rPr>
          <w:rFonts w:asciiTheme="minorHAnsi" w:hAnsiTheme="minorHAnsi" w:cs="Times New Roman"/>
          <w:iCs/>
          <w:color w:val="000000"/>
          <w:sz w:val="22"/>
          <w:szCs w:val="22"/>
        </w:rPr>
      </w:pPr>
      <w:r w:rsidRPr="005124FC">
        <w:rPr>
          <w:rFonts w:asciiTheme="minorHAnsi" w:hAnsiTheme="minorHAnsi" w:cs="Times New Roman"/>
          <w:iCs/>
          <w:color w:val="000000"/>
          <w:sz w:val="22"/>
          <w:szCs w:val="22"/>
        </w:rPr>
        <w:t>La entidad contratante deberá aplicar obligatoriamente la metodología definida por el Servicio Nacional de Contratación Pública para la determinación de Valor Agregado Ecuatoriano en la adquisición de bienes y/o prestación de servicios, según corresponda, que será considerado como uno de los criterios de participación, evaluación y adjudicación.</w:t>
      </w:r>
    </w:p>
    <w:p w:rsidR="0054484D" w:rsidRPr="005124FC" w:rsidRDefault="0054484D" w:rsidP="00F21DDF">
      <w:pPr>
        <w:pStyle w:val="TableContents"/>
        <w:snapToGrid w:val="0"/>
        <w:jc w:val="both"/>
        <w:rPr>
          <w:rFonts w:asciiTheme="minorHAnsi" w:hAnsiTheme="minorHAnsi" w:cs="Times New Roman"/>
          <w:iCs/>
          <w:color w:val="000000"/>
          <w:sz w:val="22"/>
          <w:szCs w:val="22"/>
        </w:rPr>
      </w:pPr>
    </w:p>
    <w:p w:rsidR="0054484D" w:rsidRPr="005124FC" w:rsidRDefault="0054484D" w:rsidP="00F21DDF">
      <w:pPr>
        <w:pStyle w:val="TableContents"/>
        <w:snapToGrid w:val="0"/>
        <w:jc w:val="both"/>
        <w:rPr>
          <w:rFonts w:asciiTheme="minorHAnsi" w:hAnsiTheme="minorHAnsi" w:cs="Times New Roman"/>
          <w:iCs/>
          <w:color w:val="000000"/>
          <w:sz w:val="22"/>
          <w:szCs w:val="22"/>
        </w:rPr>
      </w:pPr>
      <w:r w:rsidRPr="005124FC">
        <w:rPr>
          <w:rFonts w:asciiTheme="minorHAnsi" w:hAnsiTheme="minorHAnsi" w:cs="Times New Roman"/>
          <w:iCs/>
          <w:color w:val="000000"/>
          <w:sz w:val="22"/>
          <w:szCs w:val="22"/>
        </w:rPr>
        <w:t xml:space="preserve">Para que una oferta sea considerada ecuatoriana el Valor Agregado Ecuatoriano de la misma deberá ser igual o superior al umbral del Valor Agregado Ecuatoriano del procedimiento de </w:t>
      </w:r>
      <w:r w:rsidRPr="005124FC">
        <w:rPr>
          <w:rFonts w:asciiTheme="minorHAnsi" w:hAnsiTheme="minorHAnsi" w:cs="Times New Roman"/>
          <w:iCs/>
          <w:color w:val="000000"/>
          <w:sz w:val="22"/>
          <w:szCs w:val="22"/>
        </w:rPr>
        <w:lastRenderedPageBreak/>
        <w:t>contratación pública, publicado por la entidad contratante conforme lo establecido por el Sistema Oficial de Contratación del Estado -SOCE.</w:t>
      </w:r>
    </w:p>
    <w:p w:rsidR="0054484D" w:rsidRPr="005124FC" w:rsidRDefault="0054484D" w:rsidP="00F21DDF">
      <w:pPr>
        <w:pStyle w:val="TableContents"/>
        <w:snapToGrid w:val="0"/>
        <w:jc w:val="both"/>
        <w:rPr>
          <w:rFonts w:asciiTheme="minorHAnsi" w:hAnsiTheme="minorHAnsi" w:cs="Times New Roman"/>
          <w:iCs/>
          <w:color w:val="000000"/>
          <w:sz w:val="22"/>
          <w:szCs w:val="22"/>
        </w:rPr>
      </w:pPr>
    </w:p>
    <w:p w:rsidR="0054484D" w:rsidRPr="005124FC" w:rsidRDefault="0054484D" w:rsidP="00F21DDF">
      <w:pPr>
        <w:pStyle w:val="TableContents"/>
        <w:snapToGrid w:val="0"/>
        <w:jc w:val="both"/>
        <w:rPr>
          <w:rFonts w:asciiTheme="minorHAnsi" w:hAnsiTheme="minorHAnsi" w:cs="Times New Roman"/>
          <w:iCs/>
          <w:color w:val="000000"/>
          <w:sz w:val="22"/>
          <w:szCs w:val="22"/>
        </w:rPr>
      </w:pPr>
      <w:r w:rsidRPr="005124FC">
        <w:rPr>
          <w:rFonts w:asciiTheme="minorHAnsi" w:hAnsiTheme="minorHAnsi" w:cs="Times New Roman"/>
          <w:iCs/>
          <w:color w:val="000000"/>
          <w:sz w:val="22"/>
          <w:szCs w:val="22"/>
        </w:rPr>
        <w:t>La entidad contratante deberá verificar si el oferente acredita Valor Agregado Ecuatoriano de los bienes y/o servicios propuestos, conforme la normativa expedida por el Servicio Nacional de Contratación Pública.</w:t>
      </w:r>
    </w:p>
    <w:p w:rsidR="0054484D" w:rsidRPr="005124FC" w:rsidRDefault="0054484D" w:rsidP="00F21DDF">
      <w:pPr>
        <w:pStyle w:val="TableContents"/>
        <w:snapToGrid w:val="0"/>
        <w:jc w:val="both"/>
        <w:rPr>
          <w:rFonts w:asciiTheme="minorHAnsi" w:hAnsiTheme="minorHAnsi" w:cs="Times New Roman"/>
          <w:iCs/>
          <w:color w:val="000000"/>
          <w:sz w:val="22"/>
          <w:szCs w:val="22"/>
        </w:rPr>
      </w:pPr>
    </w:p>
    <w:p w:rsidR="0054484D" w:rsidRPr="00F21DDF" w:rsidRDefault="0054484D" w:rsidP="00F21DDF">
      <w:pPr>
        <w:pStyle w:val="TableContents"/>
        <w:snapToGrid w:val="0"/>
        <w:jc w:val="both"/>
        <w:rPr>
          <w:rFonts w:asciiTheme="minorHAnsi" w:hAnsiTheme="minorHAnsi" w:cs="Times New Roman"/>
          <w:iCs/>
          <w:color w:val="000000"/>
          <w:sz w:val="22"/>
          <w:szCs w:val="22"/>
        </w:rPr>
      </w:pPr>
      <w:r w:rsidRPr="005124FC">
        <w:rPr>
          <w:rFonts w:asciiTheme="minorHAnsi" w:hAnsiTheme="minorHAnsi" w:cs="Times New Roman"/>
          <w:iCs/>
          <w:color w:val="000000"/>
          <w:sz w:val="22"/>
          <w:szCs w:val="22"/>
        </w:rPr>
        <w:t>Únicamente en el caso de que la oferta presentad</w:t>
      </w:r>
      <w:r w:rsidR="00CB7222">
        <w:rPr>
          <w:rFonts w:asciiTheme="minorHAnsi" w:hAnsiTheme="minorHAnsi" w:cs="Times New Roman"/>
          <w:iCs/>
          <w:color w:val="000000"/>
          <w:sz w:val="22"/>
          <w:szCs w:val="22"/>
        </w:rPr>
        <w:t xml:space="preserve">a no acreditare Valor Agregado </w:t>
      </w:r>
      <w:r w:rsidRPr="005124FC">
        <w:rPr>
          <w:rFonts w:asciiTheme="minorHAnsi" w:hAnsiTheme="minorHAnsi" w:cs="Times New Roman"/>
          <w:iCs/>
          <w:color w:val="000000"/>
          <w:sz w:val="22"/>
          <w:szCs w:val="22"/>
        </w:rPr>
        <w:t>Ecuatoriano, la entidad contratante considerará y analizará la oferta de origen extranjero que se hubieren presentado.</w:t>
      </w:r>
    </w:p>
    <w:p w:rsidR="0054484D" w:rsidRPr="00F21DDF" w:rsidRDefault="0054484D" w:rsidP="00F21DDF">
      <w:pPr>
        <w:pStyle w:val="TableContents"/>
        <w:snapToGrid w:val="0"/>
        <w:jc w:val="both"/>
        <w:rPr>
          <w:rFonts w:asciiTheme="minorHAnsi" w:hAnsiTheme="minorHAnsi" w:cs="Times New Roman"/>
          <w:sz w:val="22"/>
          <w:szCs w:val="22"/>
          <w:lang w:val="es-ES"/>
        </w:rPr>
      </w:pPr>
    </w:p>
    <w:p w:rsidR="00CA5635" w:rsidRDefault="0054484D" w:rsidP="00F21DDF">
      <w:pPr>
        <w:pStyle w:val="Standard"/>
        <w:jc w:val="both"/>
        <w:rPr>
          <w:rFonts w:asciiTheme="minorHAnsi" w:hAnsiTheme="minorHAnsi"/>
          <w:b/>
          <w:iCs/>
          <w:color w:val="000000"/>
          <w:sz w:val="22"/>
          <w:szCs w:val="22"/>
          <w:lang w:eastAsia="ar-SA"/>
        </w:rPr>
      </w:pPr>
      <w:r w:rsidRPr="00F21DDF">
        <w:rPr>
          <w:rFonts w:asciiTheme="minorHAnsi" w:hAnsiTheme="minorHAnsi"/>
          <w:b/>
          <w:iCs/>
          <w:color w:val="000000"/>
          <w:sz w:val="22"/>
          <w:szCs w:val="22"/>
          <w:lang w:eastAsia="ar-SA"/>
        </w:rPr>
        <w:t xml:space="preserve">Otro(s) parámetro(s) resuelto por la entidad contratante: </w:t>
      </w:r>
    </w:p>
    <w:p w:rsidR="0054484D" w:rsidRPr="00CA5635" w:rsidRDefault="0054484D" w:rsidP="00F21DDF">
      <w:pPr>
        <w:pStyle w:val="Standard"/>
        <w:jc w:val="both"/>
        <w:rPr>
          <w:rFonts w:asciiTheme="minorHAnsi" w:hAnsiTheme="minorHAnsi"/>
          <w:iCs/>
          <w:color w:val="000000"/>
          <w:sz w:val="22"/>
          <w:szCs w:val="22"/>
          <w:lang w:eastAsia="ar-SA"/>
        </w:rPr>
      </w:pPr>
      <w:r w:rsidRPr="00CA5635">
        <w:rPr>
          <w:rFonts w:asciiTheme="minorHAnsi" w:hAnsiTheme="minorHAnsi"/>
          <w:iCs/>
          <w:color w:val="000000"/>
          <w:sz w:val="22"/>
          <w:szCs w:val="22"/>
          <w:lang w:eastAsia="ar-SA"/>
        </w:rPr>
        <w:t>En el caso que la entidad contratante considere necesario añadir un parámetro adicional éste deberá ser debidamente sustentado, relacionado con el proyecto y no contravenir la Ley Orgánica del Sistema Nacional de Contratación Pública, su Reglamento General y la normativa expedida por el Servicio Nacional de Contratación Pública; deberá estar completamente definido, no será restrictivo ni discriminatorio y deberá establecer su indic</w:t>
      </w:r>
      <w:r w:rsidR="00CA5635" w:rsidRPr="00CA5635">
        <w:rPr>
          <w:rFonts w:asciiTheme="minorHAnsi" w:hAnsiTheme="minorHAnsi"/>
          <w:iCs/>
          <w:color w:val="000000"/>
          <w:sz w:val="22"/>
          <w:szCs w:val="22"/>
          <w:lang w:eastAsia="ar-SA"/>
        </w:rPr>
        <w:t>ador y el medio de comprobación</w:t>
      </w:r>
      <w:r w:rsidRPr="00CA5635">
        <w:rPr>
          <w:rFonts w:asciiTheme="minorHAnsi" w:hAnsiTheme="minorHAnsi"/>
          <w:iCs/>
          <w:color w:val="000000"/>
          <w:sz w:val="22"/>
          <w:szCs w:val="22"/>
          <w:lang w:eastAsia="ar-SA"/>
        </w:rPr>
        <w:t>.</w:t>
      </w:r>
    </w:p>
    <w:p w:rsidR="0054484D" w:rsidRPr="00F21DDF" w:rsidRDefault="0054484D" w:rsidP="00F21DDF">
      <w:pPr>
        <w:pStyle w:val="Standard"/>
        <w:jc w:val="both"/>
        <w:rPr>
          <w:rFonts w:asciiTheme="minorHAnsi" w:hAnsiTheme="minorHAnsi"/>
          <w:i/>
          <w:sz w:val="22"/>
          <w:szCs w:val="22"/>
        </w:rPr>
      </w:pPr>
    </w:p>
    <w:p w:rsidR="0054484D" w:rsidRDefault="0054484D" w:rsidP="00F21DDF">
      <w:pPr>
        <w:spacing w:after="0" w:line="240" w:lineRule="auto"/>
        <w:jc w:val="both"/>
        <w:rPr>
          <w:rFonts w:asciiTheme="minorHAnsi" w:hAnsiTheme="minorHAnsi"/>
          <w:b/>
          <w:color w:val="000000"/>
        </w:rPr>
      </w:pPr>
      <w:r w:rsidRPr="00F21DDF">
        <w:rPr>
          <w:rFonts w:asciiTheme="minorHAnsi" w:hAnsiTheme="minorHAnsi"/>
          <w:b/>
          <w:color w:val="000000"/>
        </w:rPr>
        <w:t>Información financiera de referencia:</w:t>
      </w:r>
    </w:p>
    <w:p w:rsidR="000632AD" w:rsidRPr="00F21DDF" w:rsidRDefault="000632AD" w:rsidP="00F21DDF">
      <w:pPr>
        <w:spacing w:after="0" w:line="240" w:lineRule="auto"/>
        <w:jc w:val="both"/>
        <w:rPr>
          <w:rFonts w:asciiTheme="minorHAnsi" w:hAnsiTheme="minorHAnsi"/>
          <w:b/>
          <w:color w:val="000000"/>
        </w:rPr>
      </w:pPr>
    </w:p>
    <w:p w:rsidR="0054484D" w:rsidRPr="00F21DDF" w:rsidRDefault="0054484D" w:rsidP="00F21DDF">
      <w:pPr>
        <w:spacing w:after="0" w:line="240" w:lineRule="auto"/>
        <w:jc w:val="both"/>
        <w:rPr>
          <w:rFonts w:asciiTheme="minorHAnsi" w:hAnsiTheme="minorHAnsi"/>
        </w:rPr>
      </w:pPr>
      <w:r w:rsidRPr="00F21DDF">
        <w:rPr>
          <w:rFonts w:asciiTheme="minorHAnsi" w:hAnsiTheme="minorHAnsi"/>
          <w:b/>
          <w:color w:val="000000"/>
        </w:rPr>
        <w:t>Análisis de Índices Financieros</w:t>
      </w:r>
      <w:r w:rsidRPr="00F21DDF">
        <w:rPr>
          <w:rFonts w:asciiTheme="minorHAnsi" w:hAnsiTheme="minorHAnsi"/>
          <w:color w:val="000000"/>
        </w:rPr>
        <w:t xml:space="preserve">: </w:t>
      </w:r>
      <w:r w:rsidRPr="00F21DDF">
        <w:rPr>
          <w:rFonts w:asciiTheme="minorHAnsi" w:hAnsiTheme="minorHAnsi"/>
        </w:rPr>
        <w:t>Las entidades contratantes especificarán y determinarán cuál (es) es (son) el (los) índice (s) financieros y, cuál es el valor mínimo/máxi</w:t>
      </w:r>
      <w:r w:rsidR="00236C77" w:rsidRPr="00F21DDF">
        <w:rPr>
          <w:rFonts w:asciiTheme="minorHAnsi" w:hAnsiTheme="minorHAnsi"/>
        </w:rPr>
        <w:t>mo aceptable respecto de éstos.</w:t>
      </w:r>
    </w:p>
    <w:p w:rsidR="0054484D" w:rsidRPr="00F21DDF" w:rsidRDefault="0054484D" w:rsidP="00F21DDF">
      <w:pPr>
        <w:spacing w:after="0" w:line="240" w:lineRule="auto"/>
        <w:contextualSpacing/>
        <w:jc w:val="both"/>
        <w:rPr>
          <w:rFonts w:asciiTheme="minorHAnsi" w:hAnsiTheme="minorHAnsi"/>
        </w:rPr>
      </w:pPr>
      <w:r w:rsidRPr="00F21DDF">
        <w:rPr>
          <w:rFonts w:asciiTheme="minorHAnsi" w:hAnsiTheme="minorHAnsi"/>
        </w:rPr>
        <w:t xml:space="preserve">Los índices regularmente aceptados son: Índice de Solvencia (mayor o igual a 1,0); Índice de Endeudamiento (menor a 1,5), siendo estos índices y valores recomendados, pudiendo la entidad contratante modificarlos a su criterio  Los factores para su cálculo estarán respaldados en la correspondiente declaración de impuesto a la renta del ejercicio fiscal correspondiente y/o los balances presentados al órgano de control respectivo. </w:t>
      </w:r>
    </w:p>
    <w:p w:rsidR="0054484D" w:rsidRPr="00F21DDF" w:rsidRDefault="0054484D" w:rsidP="00F21DDF">
      <w:pPr>
        <w:spacing w:after="0" w:line="240" w:lineRule="auto"/>
        <w:jc w:val="both"/>
        <w:rPr>
          <w:rFonts w:asciiTheme="minorHAnsi" w:hAnsiTheme="minorHAnsi"/>
          <w:color w:val="000000"/>
          <w:spacing w:val="-3"/>
        </w:rPr>
      </w:pPr>
    </w:p>
    <w:p w:rsidR="0054484D" w:rsidRPr="00CB7222" w:rsidRDefault="00236C77" w:rsidP="00D513C2">
      <w:pPr>
        <w:pStyle w:val="Ttulo1"/>
        <w:numPr>
          <w:ilvl w:val="0"/>
          <w:numId w:val="6"/>
        </w:numPr>
      </w:pPr>
      <w:bookmarkStart w:id="1" w:name="_Toc14253187"/>
      <w:r w:rsidRPr="00CB7222">
        <w:t>EVALUACIÓN DE OFERTAS</w:t>
      </w:r>
      <w:bookmarkEnd w:id="1"/>
    </w:p>
    <w:p w:rsidR="000C134E" w:rsidRPr="00F21DDF" w:rsidRDefault="000C134E" w:rsidP="00F21DDF">
      <w:pPr>
        <w:autoSpaceDE w:val="0"/>
        <w:autoSpaceDN w:val="0"/>
        <w:adjustRightInd w:val="0"/>
        <w:spacing w:after="0" w:line="240" w:lineRule="auto"/>
        <w:jc w:val="both"/>
        <w:rPr>
          <w:rFonts w:asciiTheme="minorHAnsi" w:hAnsiTheme="minorHAnsi"/>
          <w:b/>
          <w:bCs/>
          <w:lang w:val="es-EC" w:eastAsia="es-EC"/>
        </w:rPr>
      </w:pPr>
    </w:p>
    <w:p w:rsidR="00670CB6" w:rsidRPr="00F21DDF" w:rsidRDefault="00670CB6" w:rsidP="00F21DDF">
      <w:pPr>
        <w:autoSpaceDE w:val="0"/>
        <w:autoSpaceDN w:val="0"/>
        <w:adjustRightInd w:val="0"/>
        <w:spacing w:after="0" w:line="240" w:lineRule="auto"/>
        <w:jc w:val="both"/>
        <w:rPr>
          <w:rFonts w:asciiTheme="minorHAnsi" w:hAnsiTheme="minorHAnsi"/>
          <w:lang w:val="es-EC" w:eastAsia="es-EC"/>
        </w:rPr>
      </w:pPr>
      <w:r w:rsidRPr="00F21DDF">
        <w:rPr>
          <w:rFonts w:asciiTheme="minorHAnsi" w:hAnsiTheme="minorHAnsi"/>
          <w:b/>
          <w:bCs/>
          <w:lang w:val="es-EC" w:eastAsia="es-EC"/>
        </w:rPr>
        <w:t>Metodología de evaluación de las ofertas</w:t>
      </w:r>
      <w:r w:rsidRPr="00F21DDF">
        <w:rPr>
          <w:rFonts w:asciiTheme="minorHAnsi" w:hAnsiTheme="minorHAnsi"/>
          <w:lang w:val="es-EC" w:eastAsia="es-EC"/>
        </w:rPr>
        <w:t>: La evaluación de las ofertas se encaminará a proporcionar una información imparcial sobre si una oferta debe ser rechazada y cuál de ellas cumple con el concepto de mejor costo en los términos establecidos en el numeral 18 del artículo 6 de la Ley Orgánica del Sistema Nacional de Contratación Pública.</w:t>
      </w:r>
    </w:p>
    <w:p w:rsidR="00670CB6" w:rsidRPr="00F21DDF" w:rsidRDefault="00670CB6" w:rsidP="00F21DDF">
      <w:pPr>
        <w:autoSpaceDE w:val="0"/>
        <w:autoSpaceDN w:val="0"/>
        <w:adjustRightInd w:val="0"/>
        <w:spacing w:after="0" w:line="240" w:lineRule="auto"/>
        <w:jc w:val="both"/>
        <w:rPr>
          <w:rFonts w:asciiTheme="minorHAnsi" w:hAnsiTheme="minorHAnsi"/>
          <w:lang w:val="es-EC" w:eastAsia="es-EC"/>
        </w:rPr>
      </w:pPr>
    </w:p>
    <w:p w:rsidR="00670CB6" w:rsidRPr="00F21DDF" w:rsidRDefault="00670CB6" w:rsidP="00F21DDF">
      <w:pPr>
        <w:autoSpaceDE w:val="0"/>
        <w:autoSpaceDN w:val="0"/>
        <w:adjustRightInd w:val="0"/>
        <w:spacing w:after="0" w:line="240" w:lineRule="auto"/>
        <w:jc w:val="both"/>
        <w:rPr>
          <w:rFonts w:asciiTheme="minorHAnsi" w:hAnsiTheme="minorHAnsi"/>
          <w:lang w:val="es-EC" w:eastAsia="es-EC"/>
        </w:rPr>
      </w:pPr>
      <w:r w:rsidRPr="00F21DDF">
        <w:rPr>
          <w:rFonts w:asciiTheme="minorHAnsi" w:hAnsiTheme="minorHAnsi"/>
          <w:lang w:val="es-EC" w:eastAsia="es-EC"/>
        </w:rPr>
        <w:t xml:space="preserve">Se establecen de manera general para ello dos etapas: la primera, bajo metodología “Cumple / No Cumple”, en la que se analizan los documentos exigidos cuya presentación permite habilitar las propuestas (integridad de la oferta), y la verificación del cumplimiento de capacidades mínimas; y la segunda, en la que se evaluarán, mediante parámetros cuantitativos o valorados, las mayores capacidades de entre los oferentes que habiendo cumplido la etapa anterior, se encuentren aptos para esta calificación. Únicamente en los procedimientos de Subasta Inversa Electrónica y Menor Cuantía no se cumplirá la etapa de evaluación valorada, pues de entre los </w:t>
      </w:r>
      <w:r w:rsidRPr="00F21DDF">
        <w:rPr>
          <w:rFonts w:asciiTheme="minorHAnsi" w:hAnsiTheme="minorHAnsi"/>
          <w:lang w:val="es-EC" w:eastAsia="es-EC"/>
        </w:rPr>
        <w:lastRenderedPageBreak/>
        <w:t>participantes que, habiendo presentado su manifestación de interés, cumplieran con las capacidades mínimas, las especificaciones técnicas del bien y/o servicio, se invitará a uno solo de ellos para presentar su oferta.</w:t>
      </w:r>
    </w:p>
    <w:p w:rsidR="00670CB6" w:rsidRPr="00F21DDF" w:rsidRDefault="00670CB6" w:rsidP="00F21DDF">
      <w:pPr>
        <w:autoSpaceDE w:val="0"/>
        <w:autoSpaceDN w:val="0"/>
        <w:adjustRightInd w:val="0"/>
        <w:spacing w:after="0" w:line="240" w:lineRule="auto"/>
        <w:jc w:val="both"/>
        <w:rPr>
          <w:rFonts w:asciiTheme="minorHAnsi" w:hAnsiTheme="minorHAnsi"/>
          <w:b/>
          <w:bCs/>
          <w:lang w:val="es-EC" w:eastAsia="es-EC"/>
        </w:rPr>
      </w:pPr>
    </w:p>
    <w:p w:rsidR="00670CB6" w:rsidRPr="00F21DDF" w:rsidRDefault="00670CB6" w:rsidP="00F21DDF">
      <w:pPr>
        <w:autoSpaceDE w:val="0"/>
        <w:autoSpaceDN w:val="0"/>
        <w:adjustRightInd w:val="0"/>
        <w:spacing w:after="0" w:line="240" w:lineRule="auto"/>
        <w:jc w:val="both"/>
        <w:rPr>
          <w:rFonts w:asciiTheme="minorHAnsi" w:hAnsiTheme="minorHAnsi"/>
          <w:lang w:val="es-EC" w:eastAsia="es-EC"/>
        </w:rPr>
      </w:pPr>
      <w:r w:rsidRPr="00F21DDF">
        <w:rPr>
          <w:rFonts w:asciiTheme="minorHAnsi" w:hAnsiTheme="minorHAnsi"/>
          <w:b/>
          <w:bCs/>
          <w:lang w:val="es-EC" w:eastAsia="es-EC"/>
        </w:rPr>
        <w:t xml:space="preserve">Parámetros de Evaluación: </w:t>
      </w:r>
      <w:r w:rsidRPr="00F21DDF">
        <w:rPr>
          <w:rFonts w:asciiTheme="minorHAnsi" w:hAnsiTheme="minorHAnsi"/>
          <w:lang w:val="es-EC" w:eastAsia="es-EC"/>
        </w:rPr>
        <w:t>Las entidades contratantes deberán acoger los parámetros de evaluación previstos por el Servicio Nacional de Contratación Pública, pudiendo escoger adicionalmente otros que respondan a la necesidad, naturaleza y objeto de cada procedimiento de contratación; los que serán analizados y evaluados al momento de la  calificación de las ofertas.</w:t>
      </w:r>
    </w:p>
    <w:p w:rsidR="00670CB6" w:rsidRPr="00F21DDF" w:rsidRDefault="00670CB6" w:rsidP="00F21DDF">
      <w:pPr>
        <w:autoSpaceDE w:val="0"/>
        <w:autoSpaceDN w:val="0"/>
        <w:adjustRightInd w:val="0"/>
        <w:spacing w:after="0" w:line="240" w:lineRule="auto"/>
        <w:jc w:val="both"/>
        <w:rPr>
          <w:rFonts w:asciiTheme="minorHAnsi" w:hAnsiTheme="minorHAnsi"/>
          <w:lang w:val="es-EC" w:eastAsia="es-EC"/>
        </w:rPr>
      </w:pPr>
    </w:p>
    <w:p w:rsidR="00670CB6" w:rsidRPr="00F21DDF" w:rsidRDefault="00670CB6" w:rsidP="00F21DDF">
      <w:pPr>
        <w:autoSpaceDE w:val="0"/>
        <w:autoSpaceDN w:val="0"/>
        <w:adjustRightInd w:val="0"/>
        <w:spacing w:after="0" w:line="240" w:lineRule="auto"/>
        <w:jc w:val="both"/>
        <w:rPr>
          <w:rFonts w:asciiTheme="minorHAnsi" w:hAnsiTheme="minorHAnsi"/>
          <w:lang w:val="es-EC" w:eastAsia="es-EC"/>
        </w:rPr>
      </w:pPr>
      <w:r w:rsidRPr="00F21DDF">
        <w:rPr>
          <w:rFonts w:asciiTheme="minorHAnsi" w:hAnsiTheme="minorHAnsi"/>
          <w:lang w:val="es-EC" w:eastAsia="es-EC"/>
        </w:rPr>
        <w:t>La entidad contratante, bajo su responsabilidad, deberá asegurar que los parámetros de evaluación publicados en el Portal Institucional del Servicio Nacional de Contratación Pública sean los que realmente se utilizarán en el procedimiento.</w:t>
      </w:r>
    </w:p>
    <w:p w:rsidR="00670CB6" w:rsidRPr="00F21DDF" w:rsidRDefault="00670CB6" w:rsidP="00F21DDF">
      <w:pPr>
        <w:spacing w:after="0" w:line="240" w:lineRule="auto"/>
        <w:jc w:val="both"/>
        <w:rPr>
          <w:rFonts w:asciiTheme="minorHAnsi" w:hAnsiTheme="minorHAnsi" w:cs="Calibri"/>
          <w:b/>
        </w:rPr>
      </w:pPr>
    </w:p>
    <w:p w:rsidR="00670CB6" w:rsidRPr="00F21DDF" w:rsidRDefault="00670CB6" w:rsidP="00F21DDF">
      <w:pPr>
        <w:spacing w:after="0" w:line="240" w:lineRule="auto"/>
        <w:jc w:val="both"/>
        <w:rPr>
          <w:rFonts w:asciiTheme="minorHAnsi" w:hAnsiTheme="minorHAnsi" w:cs="Calibri"/>
        </w:rPr>
      </w:pPr>
      <w:r w:rsidRPr="00F21DDF">
        <w:rPr>
          <w:rFonts w:asciiTheme="minorHAnsi" w:hAnsiTheme="minorHAnsi" w:cs="Calibri"/>
          <w:b/>
        </w:rPr>
        <w:t>De la evaluación:</w:t>
      </w:r>
      <w:r w:rsidRPr="00F21DDF">
        <w:rPr>
          <w:rFonts w:asciiTheme="minorHAnsi" w:hAnsiTheme="minorHAnsi" w:cs="Calibri"/>
        </w:rPr>
        <w:t>- Las capacidades requeridas a través de los parámetros de evaluación serán analizadas con cualquiera de estas opciones:</w:t>
      </w:r>
    </w:p>
    <w:p w:rsidR="00670CB6" w:rsidRPr="00F21DDF" w:rsidRDefault="00670CB6" w:rsidP="00F21DDF">
      <w:pPr>
        <w:spacing w:after="0" w:line="240" w:lineRule="auto"/>
        <w:jc w:val="both"/>
        <w:rPr>
          <w:rFonts w:asciiTheme="minorHAnsi" w:hAnsiTheme="minorHAnsi" w:cs="Calibri"/>
        </w:rPr>
      </w:pPr>
    </w:p>
    <w:p w:rsidR="00670CB6" w:rsidRPr="00F21DDF" w:rsidRDefault="00670CB6" w:rsidP="00F21DDF">
      <w:pPr>
        <w:numPr>
          <w:ilvl w:val="0"/>
          <w:numId w:val="1"/>
        </w:numPr>
        <w:spacing w:after="0" w:line="240" w:lineRule="auto"/>
        <w:contextualSpacing/>
        <w:jc w:val="both"/>
        <w:rPr>
          <w:rFonts w:asciiTheme="minorHAnsi" w:hAnsiTheme="minorHAnsi" w:cs="Calibri"/>
        </w:rPr>
      </w:pPr>
      <w:r w:rsidRPr="00F21DDF">
        <w:rPr>
          <w:rFonts w:asciiTheme="minorHAnsi" w:hAnsiTheme="minorHAnsi" w:cs="Calibri"/>
        </w:rPr>
        <w:t xml:space="preserve">Utilizando una única etapa de evaluación a través de la metodología “Cumple/No Cumple”, cuando se trate de un procedimiento de Subasta Inversa Electrónica, Menor Cuantía de obras, bienes o servicios, y, contratación directa de consultoría; y, </w:t>
      </w:r>
    </w:p>
    <w:p w:rsidR="00670CB6" w:rsidRPr="00F21DDF" w:rsidRDefault="00670CB6" w:rsidP="00F21DDF">
      <w:pPr>
        <w:spacing w:after="0" w:line="240" w:lineRule="auto"/>
        <w:ind w:left="750"/>
        <w:contextualSpacing/>
        <w:jc w:val="both"/>
        <w:rPr>
          <w:rFonts w:asciiTheme="minorHAnsi" w:hAnsiTheme="minorHAnsi" w:cs="Calibri"/>
        </w:rPr>
      </w:pPr>
    </w:p>
    <w:p w:rsidR="00670CB6" w:rsidRPr="00F21DDF" w:rsidRDefault="00670CB6" w:rsidP="00F21DDF">
      <w:pPr>
        <w:numPr>
          <w:ilvl w:val="0"/>
          <w:numId w:val="1"/>
        </w:numPr>
        <w:spacing w:after="0" w:line="240" w:lineRule="auto"/>
        <w:contextualSpacing/>
        <w:jc w:val="both"/>
        <w:rPr>
          <w:rFonts w:asciiTheme="minorHAnsi" w:hAnsiTheme="minorHAnsi" w:cs="Calibri"/>
        </w:rPr>
      </w:pPr>
      <w:r w:rsidRPr="00F21DDF">
        <w:rPr>
          <w:rFonts w:asciiTheme="minorHAnsi" w:hAnsiTheme="minorHAnsi" w:cs="Calibri"/>
        </w:rPr>
        <w:t xml:space="preserve">Utilizando las dos etapas de evaluación, para todos los demás procedimientos de contratación de régimen común; la primera, bajo la metodología “Cumple / No Cumple” y posteriormente, solo con los oferentes calificados, la segunda que será “Por Puntaje” a través del Portal Institucional del SERCOP. </w:t>
      </w:r>
    </w:p>
    <w:p w:rsidR="00670CB6" w:rsidRPr="00F21DDF" w:rsidRDefault="00670CB6" w:rsidP="00F21DDF">
      <w:pPr>
        <w:spacing w:after="0" w:line="240" w:lineRule="auto"/>
        <w:jc w:val="both"/>
        <w:rPr>
          <w:rFonts w:asciiTheme="minorHAnsi" w:hAnsiTheme="minorHAnsi" w:cs="Calibri"/>
        </w:rPr>
      </w:pPr>
    </w:p>
    <w:p w:rsidR="00670CB6" w:rsidRPr="00F21DDF" w:rsidRDefault="00670CB6" w:rsidP="00F21DDF">
      <w:pPr>
        <w:spacing w:after="0" w:line="240" w:lineRule="auto"/>
        <w:jc w:val="both"/>
        <w:rPr>
          <w:rFonts w:asciiTheme="minorHAnsi" w:hAnsiTheme="minorHAnsi" w:cs="Calibri"/>
        </w:rPr>
      </w:pPr>
      <w:r w:rsidRPr="00F21DDF">
        <w:rPr>
          <w:rFonts w:asciiTheme="minorHAnsi" w:hAnsiTheme="minorHAnsi" w:cs="Calibri"/>
        </w:rPr>
        <w:t xml:space="preserve">Se estará a la metodología “Cumple / No Cumple” cuando el objetivo sea la determinación de cumplimiento de una condición o capacidad mínima por parte del oferente y que sea exigida por la entidad contratante (Requisitos mínimos). </w:t>
      </w:r>
    </w:p>
    <w:p w:rsidR="00670CB6" w:rsidRPr="00F21DDF" w:rsidRDefault="00670CB6" w:rsidP="00F21DDF">
      <w:pPr>
        <w:spacing w:after="0" w:line="240" w:lineRule="auto"/>
        <w:jc w:val="both"/>
        <w:rPr>
          <w:rFonts w:asciiTheme="minorHAnsi" w:hAnsiTheme="minorHAnsi" w:cs="Calibri"/>
        </w:rPr>
      </w:pPr>
    </w:p>
    <w:p w:rsidR="00670CB6" w:rsidRPr="00F21DDF" w:rsidRDefault="00670CB6" w:rsidP="00F21DDF">
      <w:pPr>
        <w:spacing w:after="0" w:line="240" w:lineRule="auto"/>
        <w:jc w:val="both"/>
        <w:rPr>
          <w:rFonts w:asciiTheme="minorHAnsi" w:hAnsiTheme="minorHAnsi" w:cs="Calibri"/>
        </w:rPr>
      </w:pPr>
      <w:r w:rsidRPr="00F21DDF">
        <w:rPr>
          <w:rFonts w:asciiTheme="minorHAnsi" w:hAnsiTheme="minorHAnsi" w:cs="Calibri"/>
        </w:rPr>
        <w:t>Los índices financieros previstos en los pliegos elaborados por la entidad contratante, en caso de ser considerados, no constituirán un requisito mínimo de obligatorio cumplimiento y en consecuencia tendrán un carácter informativo.</w:t>
      </w:r>
    </w:p>
    <w:p w:rsidR="00670CB6" w:rsidRPr="00F21DDF" w:rsidRDefault="00670CB6" w:rsidP="00F21DDF">
      <w:pPr>
        <w:spacing w:after="0" w:line="240" w:lineRule="auto"/>
        <w:ind w:left="17" w:right="45"/>
        <w:jc w:val="both"/>
        <w:rPr>
          <w:rFonts w:asciiTheme="minorHAnsi" w:hAnsiTheme="minorHAnsi" w:cs="Calibri"/>
        </w:rPr>
      </w:pPr>
    </w:p>
    <w:p w:rsidR="00670CB6" w:rsidRPr="00F21DDF" w:rsidRDefault="00670CB6" w:rsidP="00F21DDF">
      <w:pPr>
        <w:spacing w:after="0" w:line="240" w:lineRule="auto"/>
        <w:ind w:left="17" w:right="45"/>
        <w:jc w:val="both"/>
        <w:rPr>
          <w:rFonts w:asciiTheme="minorHAnsi" w:hAnsiTheme="minorHAnsi" w:cs="Calibri"/>
        </w:rPr>
      </w:pPr>
      <w:r w:rsidRPr="00F21DDF">
        <w:rPr>
          <w:rFonts w:asciiTheme="minorHAnsi" w:hAnsiTheme="minorHAnsi" w:cs="Calibri"/>
        </w:rPr>
        <w:t>Se estará a la metodología “Por Puntaje” cuando el objetivo sea el establecimiento de mejores condiciones o capacidades de entre los oferentes que han acreditado previamente una condición o capacidad mínima requerida.</w:t>
      </w:r>
    </w:p>
    <w:p w:rsidR="00670CB6" w:rsidRPr="00F21DDF" w:rsidRDefault="00670CB6" w:rsidP="00F21DDF">
      <w:pPr>
        <w:spacing w:after="0" w:line="240" w:lineRule="auto"/>
        <w:ind w:left="17" w:right="45"/>
        <w:jc w:val="both"/>
        <w:rPr>
          <w:rFonts w:asciiTheme="minorHAnsi" w:hAnsiTheme="minorHAnsi" w:cs="Calibri"/>
        </w:rPr>
      </w:pPr>
    </w:p>
    <w:p w:rsidR="00670CB6" w:rsidRPr="006E00B7" w:rsidRDefault="00670CB6" w:rsidP="00F21DDF">
      <w:pPr>
        <w:spacing w:after="0" w:line="240" w:lineRule="auto"/>
        <w:ind w:right="45"/>
        <w:jc w:val="both"/>
        <w:rPr>
          <w:rFonts w:asciiTheme="minorHAnsi" w:hAnsiTheme="minorHAnsi" w:cs="Calibri"/>
          <w:b/>
        </w:rPr>
      </w:pPr>
      <w:r w:rsidRPr="006E00B7">
        <w:rPr>
          <w:rFonts w:asciiTheme="minorHAnsi" w:hAnsiTheme="minorHAnsi" w:cs="Calibri"/>
          <w:b/>
        </w:rPr>
        <w:t xml:space="preserve">a. Primera Etapa: Integridad de las ofertas y verificación de requisitos mínimos.  </w:t>
      </w:r>
    </w:p>
    <w:p w:rsidR="00670CB6" w:rsidRPr="006E00B7" w:rsidRDefault="00670CB6" w:rsidP="00F21DDF">
      <w:pPr>
        <w:spacing w:after="0" w:line="240" w:lineRule="auto"/>
        <w:ind w:right="45"/>
        <w:jc w:val="both"/>
        <w:rPr>
          <w:rFonts w:asciiTheme="minorHAnsi" w:hAnsiTheme="minorHAnsi" w:cs="Calibri"/>
          <w:b/>
        </w:rPr>
      </w:pPr>
      <w:r w:rsidRPr="006E00B7">
        <w:rPr>
          <w:rFonts w:asciiTheme="minorHAnsi" w:hAnsiTheme="minorHAnsi" w:cs="Calibri"/>
          <w:b/>
        </w:rPr>
        <w:t>Metodología “Cumple/ No Cumple”-</w:t>
      </w:r>
    </w:p>
    <w:p w:rsidR="00670CB6" w:rsidRPr="00F21DDF" w:rsidRDefault="00670CB6" w:rsidP="00F21DDF">
      <w:pPr>
        <w:pStyle w:val="NormalWeb"/>
        <w:spacing w:before="0" w:after="0" w:line="240" w:lineRule="auto"/>
        <w:ind w:left="284"/>
        <w:jc w:val="both"/>
        <w:rPr>
          <w:rFonts w:asciiTheme="minorHAnsi" w:eastAsia="Calibri" w:hAnsiTheme="minorHAnsi"/>
          <w:sz w:val="22"/>
          <w:szCs w:val="22"/>
          <w:lang w:eastAsia="en-US"/>
        </w:rPr>
      </w:pPr>
    </w:p>
    <w:p w:rsidR="00670CB6" w:rsidRPr="00F21DDF" w:rsidRDefault="00670CB6" w:rsidP="00F21DDF">
      <w:pPr>
        <w:pStyle w:val="NormalWeb"/>
        <w:spacing w:before="0" w:after="0" w:line="240" w:lineRule="auto"/>
        <w:ind w:left="284"/>
        <w:jc w:val="both"/>
        <w:rPr>
          <w:rFonts w:asciiTheme="minorHAnsi" w:eastAsia="Calibri" w:hAnsiTheme="minorHAnsi"/>
          <w:sz w:val="22"/>
          <w:szCs w:val="22"/>
          <w:lang w:eastAsia="en-US"/>
        </w:rPr>
      </w:pPr>
      <w:proofErr w:type="gramStart"/>
      <w:r w:rsidRPr="00F21DDF">
        <w:rPr>
          <w:rFonts w:asciiTheme="minorHAnsi" w:eastAsia="Calibri" w:hAnsiTheme="minorHAnsi"/>
          <w:sz w:val="22"/>
          <w:szCs w:val="22"/>
          <w:lang w:eastAsia="en-US"/>
        </w:rPr>
        <w:t>a.1.-</w:t>
      </w:r>
      <w:proofErr w:type="gramEnd"/>
      <w:r w:rsidRPr="00F21DDF">
        <w:rPr>
          <w:rFonts w:asciiTheme="minorHAnsi" w:eastAsia="Calibri" w:hAnsiTheme="minorHAnsi"/>
          <w:sz w:val="22"/>
          <w:szCs w:val="22"/>
          <w:lang w:eastAsia="en-US"/>
        </w:rPr>
        <w:t xml:space="preserve"> Integridad de las ofertas:-</w:t>
      </w:r>
    </w:p>
    <w:p w:rsidR="00670CB6" w:rsidRPr="00F21DDF" w:rsidRDefault="00670CB6" w:rsidP="00F21DDF">
      <w:pPr>
        <w:pStyle w:val="NormalWeb"/>
        <w:spacing w:before="0" w:after="0" w:line="240" w:lineRule="auto"/>
        <w:ind w:left="284"/>
        <w:jc w:val="both"/>
        <w:rPr>
          <w:rFonts w:asciiTheme="minorHAnsi" w:eastAsia="Calibri" w:hAnsiTheme="minorHAnsi"/>
          <w:sz w:val="22"/>
          <w:szCs w:val="22"/>
          <w:lang w:eastAsia="en-US"/>
        </w:rPr>
      </w:pPr>
    </w:p>
    <w:p w:rsidR="00670CB6" w:rsidRPr="00F21DDF" w:rsidRDefault="00670CB6" w:rsidP="00F21DDF">
      <w:pPr>
        <w:pStyle w:val="NormalWeb"/>
        <w:spacing w:before="0" w:after="0" w:line="240" w:lineRule="auto"/>
        <w:ind w:left="284"/>
        <w:jc w:val="both"/>
        <w:rPr>
          <w:rFonts w:asciiTheme="minorHAnsi" w:eastAsia="Calibri" w:hAnsiTheme="minorHAnsi"/>
          <w:sz w:val="22"/>
          <w:szCs w:val="22"/>
          <w:lang w:eastAsia="en-US"/>
        </w:rPr>
      </w:pPr>
      <w:r w:rsidRPr="00F21DDF">
        <w:rPr>
          <w:rFonts w:asciiTheme="minorHAnsi" w:eastAsia="Calibri" w:hAnsiTheme="minorHAnsi"/>
          <w:sz w:val="22"/>
          <w:szCs w:val="22"/>
          <w:lang w:eastAsia="en-US"/>
        </w:rPr>
        <w:t>Se revisará que las ofertas incluyan en el formulario de la oferta los documentos requeridos en las condiciones particulares del pliego conforme el siguiente detalle:</w:t>
      </w:r>
    </w:p>
    <w:p w:rsidR="00670CB6" w:rsidRPr="00F21DDF" w:rsidRDefault="00670CB6" w:rsidP="00F21DDF">
      <w:pPr>
        <w:pStyle w:val="Prrafodelista"/>
        <w:spacing w:after="0" w:line="240" w:lineRule="auto"/>
        <w:jc w:val="both"/>
        <w:rPr>
          <w:rFonts w:asciiTheme="minorHAnsi" w:hAnsiTheme="minorHAnsi" w:cs="Calibri"/>
        </w:rPr>
      </w:pPr>
    </w:p>
    <w:p w:rsidR="00670CB6" w:rsidRPr="00F21DDF" w:rsidRDefault="00670CB6" w:rsidP="00F21DDF">
      <w:pPr>
        <w:pStyle w:val="Prrafodelista"/>
        <w:numPr>
          <w:ilvl w:val="0"/>
          <w:numId w:val="2"/>
        </w:numPr>
        <w:suppressAutoHyphens/>
        <w:spacing w:after="0" w:line="240" w:lineRule="auto"/>
        <w:contextualSpacing w:val="0"/>
        <w:jc w:val="both"/>
        <w:rPr>
          <w:rFonts w:asciiTheme="minorHAnsi" w:hAnsiTheme="minorHAnsi" w:cs="Calibri"/>
        </w:rPr>
      </w:pPr>
      <w:r w:rsidRPr="00F21DDF">
        <w:rPr>
          <w:rFonts w:asciiTheme="minorHAnsi" w:hAnsiTheme="minorHAnsi" w:cs="Calibri"/>
        </w:rPr>
        <w:t>Formulario de la Oferta</w:t>
      </w:r>
    </w:p>
    <w:p w:rsidR="00670CB6" w:rsidRPr="00F21DDF" w:rsidRDefault="00670CB6" w:rsidP="00F21DDF">
      <w:pPr>
        <w:pStyle w:val="Prrafodelista"/>
        <w:numPr>
          <w:ilvl w:val="0"/>
          <w:numId w:val="2"/>
        </w:numPr>
        <w:suppressAutoHyphens/>
        <w:spacing w:after="0" w:line="240" w:lineRule="auto"/>
        <w:contextualSpacing w:val="0"/>
        <w:jc w:val="both"/>
        <w:rPr>
          <w:rFonts w:asciiTheme="minorHAnsi" w:hAnsiTheme="minorHAnsi" w:cs="Calibri"/>
        </w:rPr>
      </w:pPr>
      <w:r w:rsidRPr="00F21DDF">
        <w:rPr>
          <w:rFonts w:asciiTheme="minorHAnsi" w:hAnsiTheme="minorHAnsi" w:cs="Calibri"/>
        </w:rPr>
        <w:t>Formulario de Compromiso de Asociación o Consorcio (De ser el caso)</w:t>
      </w:r>
    </w:p>
    <w:p w:rsidR="00670CB6" w:rsidRPr="00F21DDF" w:rsidRDefault="00670CB6" w:rsidP="00F21DDF">
      <w:pPr>
        <w:spacing w:after="0" w:line="240" w:lineRule="auto"/>
        <w:ind w:left="284"/>
        <w:jc w:val="both"/>
        <w:rPr>
          <w:rFonts w:asciiTheme="minorHAnsi" w:hAnsiTheme="minorHAnsi" w:cs="Calibri"/>
        </w:rPr>
      </w:pPr>
    </w:p>
    <w:p w:rsidR="00670CB6" w:rsidRPr="00F21DDF" w:rsidRDefault="00670CB6" w:rsidP="00F21DDF">
      <w:pPr>
        <w:autoSpaceDE w:val="0"/>
        <w:autoSpaceDN w:val="0"/>
        <w:adjustRightInd w:val="0"/>
        <w:spacing w:after="0" w:line="240" w:lineRule="auto"/>
        <w:jc w:val="both"/>
        <w:rPr>
          <w:rFonts w:asciiTheme="minorHAnsi" w:hAnsiTheme="minorHAnsi" w:cs="Calibri"/>
        </w:rPr>
      </w:pPr>
      <w:r w:rsidRPr="00F21DDF">
        <w:rPr>
          <w:rFonts w:asciiTheme="minorHAnsi" w:hAnsiTheme="minorHAnsi" w:cs="Calibri"/>
        </w:rPr>
        <w:t>El Formulario Único de la Oferta contendrá los documentos, claramente descritos en las condiciones particulares de los pliegos para la contratación de bienes y/o servicios</w:t>
      </w:r>
    </w:p>
    <w:p w:rsidR="00670CB6" w:rsidRPr="00F21DDF" w:rsidRDefault="00670CB6" w:rsidP="00F21DDF">
      <w:pPr>
        <w:spacing w:after="0" w:line="240" w:lineRule="auto"/>
        <w:jc w:val="both"/>
        <w:rPr>
          <w:rFonts w:asciiTheme="minorHAnsi" w:hAnsiTheme="minorHAnsi" w:cs="Calibri"/>
        </w:rPr>
      </w:pPr>
    </w:p>
    <w:p w:rsidR="00670CB6" w:rsidRPr="00F21DDF" w:rsidRDefault="00670CB6" w:rsidP="00F21DDF">
      <w:pPr>
        <w:spacing w:after="0" w:line="240" w:lineRule="auto"/>
        <w:jc w:val="both"/>
        <w:rPr>
          <w:rFonts w:asciiTheme="minorHAnsi" w:hAnsiTheme="minorHAnsi" w:cs="Calibri"/>
        </w:rPr>
      </w:pPr>
      <w:r w:rsidRPr="00F21DDF">
        <w:rPr>
          <w:rFonts w:asciiTheme="minorHAnsi" w:hAnsiTheme="minorHAnsi" w:cs="Calibri"/>
        </w:rPr>
        <w:t xml:space="preserve">a.2. Verificación de requisitos mínimos y especificaciones técnicas: Evaluación de la oferta técnica (cumple / no cumple).- Los parámetros de calificación deberán estar definidos y dimensionados por la entidad contratante, no darán lugar a dudas, ni a interpretación o a la subjetividad del evaluador, se considerarán parámetros técnico-económicos con dimensionamiento de mínimos admisibles y de obligatorio cumplimiento. </w:t>
      </w:r>
    </w:p>
    <w:p w:rsidR="00670CB6" w:rsidRPr="00F21DDF" w:rsidRDefault="00670CB6" w:rsidP="00F21DDF">
      <w:pPr>
        <w:spacing w:after="0" w:line="240" w:lineRule="auto"/>
        <w:jc w:val="both"/>
        <w:rPr>
          <w:rFonts w:asciiTheme="minorHAnsi" w:hAnsiTheme="minorHAnsi" w:cs="Calibri"/>
        </w:rPr>
      </w:pPr>
    </w:p>
    <w:p w:rsidR="00670CB6" w:rsidRPr="00F21DDF" w:rsidRDefault="00670CB6" w:rsidP="00F21DDF">
      <w:pPr>
        <w:autoSpaceDE w:val="0"/>
        <w:autoSpaceDN w:val="0"/>
        <w:adjustRightInd w:val="0"/>
        <w:spacing w:after="0" w:line="240" w:lineRule="auto"/>
        <w:jc w:val="both"/>
        <w:rPr>
          <w:rFonts w:asciiTheme="minorHAnsi" w:hAnsiTheme="minorHAnsi"/>
          <w:lang w:val="es-EC" w:eastAsia="es-EC"/>
        </w:rPr>
      </w:pPr>
      <w:r w:rsidRPr="00F21DDF">
        <w:rPr>
          <w:rFonts w:asciiTheme="minorHAnsi" w:hAnsiTheme="minorHAnsi"/>
          <w:lang w:val="es-EC" w:eastAsia="es-EC"/>
        </w:rPr>
        <w:t>De acuerdo a la naturaleza del objeto de la contratación, la entidad podrá acoger y considerar varios parámetros de entre los establecidos en el Portal Institucional del Servicio Nacional de Contratación Pública o los sugeridos a manera de ejemplo: equipo mínimo, experiencia general mínima, personal técnico mínimo, experiencia personal técnico, etc. El cumplimiento de los parámetros deberá ser absoluto, de manera afirmativa o negativa. Solamente aquellas ofertas que cumplieran con todos los parámetros establecidos podrán habilitarse para la siguiente etapa del procedimiento.</w:t>
      </w:r>
    </w:p>
    <w:p w:rsidR="00670CB6" w:rsidRPr="00F21DDF" w:rsidRDefault="00670CB6" w:rsidP="00F21DDF">
      <w:pPr>
        <w:autoSpaceDE w:val="0"/>
        <w:autoSpaceDN w:val="0"/>
        <w:adjustRightInd w:val="0"/>
        <w:spacing w:after="0" w:line="240" w:lineRule="auto"/>
        <w:jc w:val="both"/>
        <w:rPr>
          <w:rFonts w:asciiTheme="minorHAnsi" w:hAnsiTheme="minorHAnsi"/>
          <w:lang w:val="es-EC" w:eastAsia="es-EC"/>
        </w:rPr>
      </w:pPr>
    </w:p>
    <w:p w:rsidR="00670CB6" w:rsidRPr="00F21DDF" w:rsidRDefault="00670CB6" w:rsidP="00F21DDF">
      <w:pPr>
        <w:autoSpaceDE w:val="0"/>
        <w:autoSpaceDN w:val="0"/>
        <w:adjustRightInd w:val="0"/>
        <w:spacing w:after="0" w:line="240" w:lineRule="auto"/>
        <w:jc w:val="both"/>
        <w:rPr>
          <w:rFonts w:asciiTheme="minorHAnsi" w:hAnsiTheme="minorHAnsi"/>
          <w:lang w:val="es-EC" w:eastAsia="es-EC"/>
        </w:rPr>
      </w:pPr>
      <w:r w:rsidRPr="00F21DDF">
        <w:rPr>
          <w:rFonts w:asciiTheme="minorHAnsi" w:hAnsiTheme="minorHAnsi"/>
          <w:lang w:val="es-EC" w:eastAsia="es-EC"/>
        </w:rPr>
        <w:t>En el caso que la entidad contratante considere necesario añadir un parámetro adicional éste deberá ser debidamente sustentado, relacionado con el objeto de la contratación y no contravenir la Ley Orgánica del Sistema Nacional de Contratación Pública, su Reglamento o la normativa expedida por el Servicio Nacional de Contratación Pública; deberá estar completamente definido, no será restrictivo ni discriminatorio y deberá establecer su indicador y el medio de comprobación.</w:t>
      </w:r>
    </w:p>
    <w:p w:rsidR="00670CB6" w:rsidRPr="00F21DDF" w:rsidRDefault="00670CB6" w:rsidP="00F21DDF">
      <w:pPr>
        <w:autoSpaceDE w:val="0"/>
        <w:autoSpaceDN w:val="0"/>
        <w:adjustRightInd w:val="0"/>
        <w:spacing w:after="0" w:line="240" w:lineRule="auto"/>
        <w:jc w:val="both"/>
        <w:rPr>
          <w:rFonts w:asciiTheme="minorHAnsi" w:hAnsiTheme="minorHAnsi"/>
          <w:lang w:val="es-EC" w:eastAsia="es-EC"/>
        </w:rPr>
      </w:pPr>
    </w:p>
    <w:p w:rsidR="00670CB6" w:rsidRPr="00F21DDF" w:rsidRDefault="00670CB6" w:rsidP="00F21DDF">
      <w:pPr>
        <w:autoSpaceDE w:val="0"/>
        <w:autoSpaceDN w:val="0"/>
        <w:adjustRightInd w:val="0"/>
        <w:spacing w:after="0" w:line="240" w:lineRule="auto"/>
        <w:jc w:val="both"/>
        <w:rPr>
          <w:rFonts w:asciiTheme="minorHAnsi" w:hAnsiTheme="minorHAnsi"/>
          <w:lang w:val="es-EC" w:eastAsia="es-EC"/>
        </w:rPr>
      </w:pPr>
      <w:r w:rsidRPr="00F21DDF">
        <w:rPr>
          <w:rFonts w:asciiTheme="minorHAnsi" w:hAnsiTheme="minorHAnsi"/>
          <w:lang w:val="es-EC" w:eastAsia="es-EC"/>
        </w:rPr>
        <w:t>Aquellas ofertas que cumplan integralmente con los parámetros mínimos, pasarán a la etapa de evaluación de ofertas con puntaje, caso contrario serán descalificadas.</w:t>
      </w:r>
    </w:p>
    <w:p w:rsidR="00670CB6" w:rsidRPr="00F21DDF" w:rsidRDefault="00670CB6" w:rsidP="00F21DDF">
      <w:pPr>
        <w:autoSpaceDE w:val="0"/>
        <w:autoSpaceDN w:val="0"/>
        <w:adjustRightInd w:val="0"/>
        <w:spacing w:after="0" w:line="240" w:lineRule="auto"/>
        <w:jc w:val="both"/>
        <w:rPr>
          <w:rFonts w:asciiTheme="minorHAnsi" w:hAnsiTheme="minorHAnsi"/>
          <w:lang w:val="es-EC" w:eastAsia="es-EC"/>
        </w:rPr>
      </w:pPr>
    </w:p>
    <w:p w:rsidR="00670CB6" w:rsidRPr="00F21DDF" w:rsidRDefault="00670CB6" w:rsidP="00F21DDF">
      <w:pPr>
        <w:autoSpaceDE w:val="0"/>
        <w:autoSpaceDN w:val="0"/>
        <w:adjustRightInd w:val="0"/>
        <w:spacing w:after="0" w:line="240" w:lineRule="auto"/>
        <w:jc w:val="both"/>
        <w:rPr>
          <w:rFonts w:asciiTheme="minorHAnsi" w:hAnsiTheme="minorHAnsi"/>
          <w:b/>
          <w:bCs/>
          <w:lang w:val="es-EC" w:eastAsia="es-EC"/>
        </w:rPr>
      </w:pPr>
      <w:r w:rsidRPr="00F21DDF">
        <w:rPr>
          <w:rFonts w:asciiTheme="minorHAnsi" w:hAnsiTheme="minorHAnsi"/>
          <w:b/>
          <w:bCs/>
          <w:lang w:val="es-EC" w:eastAsia="es-EC"/>
        </w:rPr>
        <w:t>b. Segunda Etapa: Evaluación por puntaje</w:t>
      </w:r>
    </w:p>
    <w:p w:rsidR="00670CB6" w:rsidRPr="00F21DDF" w:rsidRDefault="00670CB6" w:rsidP="00F21DDF">
      <w:pPr>
        <w:autoSpaceDE w:val="0"/>
        <w:autoSpaceDN w:val="0"/>
        <w:adjustRightInd w:val="0"/>
        <w:spacing w:after="0" w:line="240" w:lineRule="auto"/>
        <w:jc w:val="both"/>
        <w:rPr>
          <w:rFonts w:asciiTheme="minorHAnsi" w:hAnsiTheme="minorHAnsi"/>
          <w:b/>
          <w:bCs/>
          <w:lang w:val="es-EC" w:eastAsia="es-EC"/>
        </w:rPr>
      </w:pPr>
    </w:p>
    <w:p w:rsidR="00670CB6" w:rsidRPr="00F21DDF" w:rsidRDefault="00670CB6" w:rsidP="00F21DDF">
      <w:pPr>
        <w:autoSpaceDE w:val="0"/>
        <w:autoSpaceDN w:val="0"/>
        <w:adjustRightInd w:val="0"/>
        <w:spacing w:after="0" w:line="240" w:lineRule="auto"/>
        <w:jc w:val="both"/>
        <w:rPr>
          <w:rFonts w:asciiTheme="minorHAnsi" w:hAnsiTheme="minorHAnsi"/>
          <w:lang w:val="es-EC" w:eastAsia="es-EC"/>
        </w:rPr>
      </w:pPr>
      <w:r w:rsidRPr="00F21DDF">
        <w:rPr>
          <w:rFonts w:asciiTheme="minorHAnsi" w:hAnsiTheme="minorHAnsi"/>
          <w:lang w:val="es-EC" w:eastAsia="es-EC"/>
        </w:rPr>
        <w:t>En esta etapa (que no es aplicable en los procedimientos de Subasta Inversa Electrónica y Menor Cuantía) se procederá a la ponderación valorada de las condiciones diferenciadoras de las ofertas para cada uno de los parámetros señalados en el pliego, a partir de la acreditación de mejores condiciones que las fijadas como mínimos o máximos. En las condiciones particulares del presente pliego se describen los parámetros por la entidad contratante para este procedimiento de contratación, los cuales estarán completamente definidos, no serán restrictivos o discriminatorios y contarán con el medio de medición y comprobación. Podrá incorporarse otros siempre y cuando no contravengan la Ley Orgánica del Sistema Nacional de Contratación Pública, su Reglamento o la normativa expedida por el Servicio Nacional de Contratación Pública; debiendo estar completamente definidos, no serán restrictivos ni discriminatorios y deberá establecerse su indicador y el medio de comprobación</w:t>
      </w:r>
      <w:r w:rsidRPr="00F21DDF">
        <w:rPr>
          <w:rFonts w:asciiTheme="minorHAnsi" w:hAnsiTheme="minorHAnsi"/>
          <w:i/>
          <w:iCs/>
          <w:lang w:val="es-EC" w:eastAsia="es-EC"/>
        </w:rPr>
        <w:t>.</w:t>
      </w:r>
    </w:p>
    <w:p w:rsidR="00670CB6" w:rsidRPr="00F21DDF" w:rsidRDefault="00670CB6" w:rsidP="00F21DDF">
      <w:pPr>
        <w:autoSpaceDE w:val="0"/>
        <w:autoSpaceDN w:val="0"/>
        <w:adjustRightInd w:val="0"/>
        <w:spacing w:after="0" w:line="240" w:lineRule="auto"/>
        <w:jc w:val="both"/>
        <w:rPr>
          <w:rFonts w:asciiTheme="minorHAnsi" w:hAnsiTheme="minorHAnsi"/>
          <w:lang w:val="es-EC" w:eastAsia="es-EC"/>
        </w:rPr>
      </w:pPr>
    </w:p>
    <w:p w:rsidR="00670CB6" w:rsidRPr="00F21DDF" w:rsidRDefault="00670CB6" w:rsidP="00F21DDF">
      <w:pPr>
        <w:autoSpaceDE w:val="0"/>
        <w:autoSpaceDN w:val="0"/>
        <w:adjustRightInd w:val="0"/>
        <w:spacing w:after="0" w:line="240" w:lineRule="auto"/>
        <w:jc w:val="both"/>
        <w:rPr>
          <w:rFonts w:asciiTheme="minorHAnsi" w:hAnsiTheme="minorHAnsi"/>
          <w:lang w:val="es-EC" w:eastAsia="es-EC"/>
        </w:rPr>
      </w:pPr>
      <w:r w:rsidRPr="00F21DDF">
        <w:rPr>
          <w:rFonts w:asciiTheme="minorHAnsi" w:hAnsiTheme="minorHAnsi"/>
          <w:lang w:val="es-EC" w:eastAsia="es-EC"/>
        </w:rPr>
        <w:lastRenderedPageBreak/>
        <w:t>Dicha calificación permitirá la adecuada aplicación del criterio de mejor costo previsto en los numerales 17 y 18 del artículo 6 de la Ley Orgánica del Sistema Nacional de Contratación Pública. Por regla general, se deberá adjudicar a la oferta que obtenga el mayor puntaje de acuerdo a la valoración de los parámetros y cuyos resultados combinen los aspectos técnicos, financieros, legales y económicos de las ofertas.</w:t>
      </w:r>
    </w:p>
    <w:p w:rsidR="00670CB6" w:rsidRPr="00F21DDF" w:rsidRDefault="00670CB6" w:rsidP="00F21DDF">
      <w:pPr>
        <w:autoSpaceDE w:val="0"/>
        <w:autoSpaceDN w:val="0"/>
        <w:adjustRightInd w:val="0"/>
        <w:spacing w:after="0" w:line="240" w:lineRule="auto"/>
        <w:jc w:val="both"/>
        <w:rPr>
          <w:rFonts w:asciiTheme="minorHAnsi" w:hAnsiTheme="minorHAnsi"/>
          <w:lang w:val="es-EC" w:eastAsia="es-EC"/>
        </w:rPr>
      </w:pPr>
    </w:p>
    <w:p w:rsidR="00670CB6" w:rsidRPr="00F21DDF" w:rsidRDefault="00670CB6" w:rsidP="00F21DDF">
      <w:pPr>
        <w:autoSpaceDE w:val="0"/>
        <w:autoSpaceDN w:val="0"/>
        <w:adjustRightInd w:val="0"/>
        <w:spacing w:after="0" w:line="240" w:lineRule="auto"/>
        <w:jc w:val="both"/>
        <w:rPr>
          <w:rFonts w:asciiTheme="minorHAnsi" w:hAnsiTheme="minorHAnsi"/>
          <w:lang w:val="es-EC" w:eastAsia="es-EC"/>
        </w:rPr>
      </w:pPr>
      <w:r w:rsidRPr="00F21DDF">
        <w:rPr>
          <w:rFonts w:asciiTheme="minorHAnsi" w:hAnsiTheme="minorHAnsi"/>
          <w:lang w:val="es-EC" w:eastAsia="es-EC"/>
        </w:rPr>
        <w:t xml:space="preserve">Al evaluar las ofertas presentadas por una asociación, consorcio o compromiso de asociación o consorcio, las entidades contratantes deberán considerar los aportes de cada participante, con base en la información que </w:t>
      </w:r>
      <w:r w:rsidR="00CA5635">
        <w:rPr>
          <w:rFonts w:asciiTheme="minorHAnsi" w:hAnsiTheme="minorHAnsi"/>
          <w:lang w:val="es-EC" w:eastAsia="es-EC"/>
        </w:rPr>
        <w:t xml:space="preserve">deberá desglosarse a través del </w:t>
      </w:r>
      <w:r w:rsidRPr="00F21DDF">
        <w:rPr>
          <w:rFonts w:asciiTheme="minorHAnsi" w:hAnsiTheme="minorHAnsi"/>
          <w:lang w:val="es-EC" w:eastAsia="es-EC"/>
        </w:rPr>
        <w:t>Formulario correspondiente.</w:t>
      </w:r>
    </w:p>
    <w:p w:rsidR="00670CB6" w:rsidRPr="00F21DDF" w:rsidRDefault="00670CB6" w:rsidP="00F21DDF">
      <w:pPr>
        <w:autoSpaceDE w:val="0"/>
        <w:autoSpaceDN w:val="0"/>
        <w:adjustRightInd w:val="0"/>
        <w:spacing w:after="0" w:line="240" w:lineRule="auto"/>
        <w:jc w:val="both"/>
        <w:rPr>
          <w:rFonts w:asciiTheme="minorHAnsi" w:hAnsiTheme="minorHAnsi"/>
          <w:lang w:val="es-EC" w:eastAsia="es-EC"/>
        </w:rPr>
      </w:pPr>
    </w:p>
    <w:p w:rsidR="00670CB6" w:rsidRPr="00F21DDF" w:rsidRDefault="00670CB6" w:rsidP="00F21DDF">
      <w:pPr>
        <w:autoSpaceDE w:val="0"/>
        <w:autoSpaceDN w:val="0"/>
        <w:adjustRightInd w:val="0"/>
        <w:spacing w:after="0" w:line="240" w:lineRule="auto"/>
        <w:jc w:val="both"/>
        <w:rPr>
          <w:rFonts w:asciiTheme="minorHAnsi" w:hAnsiTheme="minorHAnsi"/>
          <w:lang w:val="es-EC" w:eastAsia="es-EC"/>
        </w:rPr>
      </w:pPr>
      <w:r w:rsidRPr="00F21DDF">
        <w:rPr>
          <w:rFonts w:asciiTheme="minorHAnsi" w:hAnsiTheme="minorHAnsi"/>
          <w:lang w:val="es-EC" w:eastAsia="es-EC"/>
        </w:rPr>
        <w:t>En la metodología de evaluación por puntajes se observará el principio de la proporcionalidad o ponderación y en consecuencia la aplicación de puntajes de “cero” no es pertinente.</w:t>
      </w:r>
    </w:p>
    <w:p w:rsidR="00A03441" w:rsidRDefault="00A03441" w:rsidP="00F21DDF">
      <w:pPr>
        <w:spacing w:after="0" w:line="240" w:lineRule="auto"/>
        <w:jc w:val="both"/>
        <w:rPr>
          <w:rFonts w:asciiTheme="minorHAnsi" w:hAnsiTheme="minorHAnsi"/>
        </w:rPr>
      </w:pPr>
    </w:p>
    <w:p w:rsidR="00CA5635" w:rsidRPr="00CD531A" w:rsidRDefault="00CA5635" w:rsidP="00CA5635">
      <w:pPr>
        <w:widowControl w:val="0"/>
        <w:suppressAutoHyphens/>
        <w:spacing w:after="0"/>
        <w:ind w:left="142"/>
        <w:jc w:val="both"/>
        <w:rPr>
          <w:bCs/>
          <w:color w:val="000000"/>
          <w:spacing w:val="-3"/>
        </w:rPr>
      </w:pPr>
      <w:r w:rsidRPr="00CD531A">
        <w:rPr>
          <w:bCs/>
          <w:color w:val="000000"/>
          <w:spacing w:val="-3"/>
        </w:rPr>
        <w:t>No se otorgará puntaje a la experiencia mínima requerida, por ser de cumplimiento obligatorio.</w:t>
      </w:r>
    </w:p>
    <w:p w:rsidR="00CA5635" w:rsidRDefault="00CA5635" w:rsidP="00CA5635">
      <w:pPr>
        <w:widowControl w:val="0"/>
        <w:suppressAutoHyphens/>
        <w:spacing w:after="0"/>
        <w:ind w:left="142"/>
        <w:jc w:val="both"/>
        <w:rPr>
          <w:bCs/>
          <w:color w:val="000000"/>
          <w:spacing w:val="-3"/>
        </w:rPr>
      </w:pPr>
      <w:r w:rsidRPr="00CD531A">
        <w:rPr>
          <w:bCs/>
          <w:color w:val="000000"/>
          <w:spacing w:val="-3"/>
        </w:rPr>
        <w:t>Para que la experiencia presentada sea susceptible de calificación por puntaje, está deberá ser mayor a la establecida como requisito mínimo.</w:t>
      </w:r>
    </w:p>
    <w:p w:rsidR="00CA5635" w:rsidRPr="00CD531A" w:rsidRDefault="00CA5635" w:rsidP="00CA5635">
      <w:pPr>
        <w:widowControl w:val="0"/>
        <w:suppressAutoHyphens/>
        <w:spacing w:after="0"/>
        <w:ind w:left="142"/>
        <w:jc w:val="both"/>
        <w:rPr>
          <w:bCs/>
          <w:color w:val="000000"/>
          <w:spacing w:val="-3"/>
        </w:rPr>
      </w:pPr>
    </w:p>
    <w:p w:rsidR="00CA5635" w:rsidRDefault="00CA5635" w:rsidP="00CA5635">
      <w:pPr>
        <w:widowControl w:val="0"/>
        <w:suppressAutoHyphens/>
        <w:spacing w:after="0"/>
        <w:ind w:left="142"/>
        <w:jc w:val="both"/>
        <w:rPr>
          <w:bCs/>
          <w:color w:val="000000"/>
          <w:spacing w:val="-3"/>
        </w:rPr>
      </w:pPr>
      <w:r w:rsidRPr="00CD531A">
        <w:rPr>
          <w:bCs/>
          <w:color w:val="000000"/>
          <w:spacing w:val="-3"/>
        </w:rPr>
        <w:t>El valor total de la experiencia solicitada adicional al requisito mínimo que será puntuada, no podrá superar el valor del presupuesto referencial del procedimiento de contratación multiplicado por un factor de 1,25.</w:t>
      </w:r>
    </w:p>
    <w:p w:rsidR="00CA5635" w:rsidRPr="00CD531A" w:rsidRDefault="00CA5635" w:rsidP="00CA5635">
      <w:pPr>
        <w:widowControl w:val="0"/>
        <w:suppressAutoHyphens/>
        <w:spacing w:after="0"/>
        <w:ind w:left="142"/>
        <w:jc w:val="both"/>
        <w:rPr>
          <w:bCs/>
          <w:color w:val="000000"/>
          <w:spacing w:val="-3"/>
        </w:rPr>
      </w:pPr>
    </w:p>
    <w:p w:rsidR="00CA5635" w:rsidRPr="00CD531A" w:rsidRDefault="00CA5635" w:rsidP="00CA5635">
      <w:pPr>
        <w:widowControl w:val="0"/>
        <w:suppressAutoHyphens/>
        <w:spacing w:after="0"/>
        <w:ind w:left="142"/>
        <w:jc w:val="both"/>
        <w:rPr>
          <w:bCs/>
          <w:color w:val="000000"/>
          <w:spacing w:val="-3"/>
        </w:rPr>
      </w:pPr>
      <w:r w:rsidRPr="00CD531A">
        <w:rPr>
          <w:bCs/>
          <w:color w:val="000000"/>
          <w:spacing w:val="-3"/>
        </w:rPr>
        <w:t xml:space="preserve">Se otorgará el máximo puntaje a la o las ofertas que presenten como experiencia adicional el monto más alto y, a las demás ofertas se asignará un puntaje directamente proporcional. </w:t>
      </w:r>
    </w:p>
    <w:p w:rsidR="00CA5635" w:rsidRDefault="00CA5635" w:rsidP="00F21DDF">
      <w:pPr>
        <w:spacing w:after="0" w:line="240" w:lineRule="auto"/>
        <w:jc w:val="both"/>
        <w:rPr>
          <w:rFonts w:asciiTheme="minorHAnsi" w:hAnsiTheme="minorHAnsi"/>
        </w:rPr>
      </w:pPr>
    </w:p>
    <w:p w:rsidR="000632AD" w:rsidRPr="00CB7222" w:rsidRDefault="000632AD" w:rsidP="00CB7222">
      <w:pPr>
        <w:spacing w:after="0" w:line="240" w:lineRule="auto"/>
        <w:jc w:val="both"/>
        <w:rPr>
          <w:rFonts w:asciiTheme="minorHAnsi" w:hAnsiTheme="minorHAnsi"/>
          <w:b/>
        </w:rPr>
      </w:pPr>
      <w:r w:rsidRPr="00CB7222">
        <w:rPr>
          <w:rFonts w:asciiTheme="minorHAnsi" w:hAnsiTheme="minorHAnsi"/>
          <w:b/>
        </w:rPr>
        <w:t>COTIZACIÓN</w:t>
      </w:r>
    </w:p>
    <w:p w:rsidR="000632AD" w:rsidRPr="000632AD" w:rsidRDefault="000632AD" w:rsidP="00F21DDF">
      <w:pPr>
        <w:spacing w:after="0" w:line="240" w:lineRule="auto"/>
        <w:jc w:val="both"/>
        <w:rPr>
          <w:rFonts w:asciiTheme="minorHAnsi" w:hAnsiTheme="minorHAnsi"/>
          <w:b/>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7"/>
        <w:gridCol w:w="5996"/>
      </w:tblGrid>
      <w:tr w:rsidR="000632AD" w:rsidTr="00BE65A1">
        <w:trPr>
          <w:trHeight w:val="271"/>
        </w:trPr>
        <w:tc>
          <w:tcPr>
            <w:tcW w:w="2797" w:type="dxa"/>
            <w:shd w:val="clear" w:color="auto" w:fill="F2F2F2"/>
          </w:tcPr>
          <w:p w:rsidR="000632AD" w:rsidRDefault="000632AD" w:rsidP="00BE65A1">
            <w:pPr>
              <w:pStyle w:val="TableParagraph"/>
              <w:spacing w:before="1"/>
              <w:ind w:left="411" w:right="403"/>
              <w:jc w:val="center"/>
              <w:rPr>
                <w:sz w:val="20"/>
              </w:rPr>
            </w:pPr>
            <w:r>
              <w:rPr>
                <w:w w:val="105"/>
                <w:sz w:val="20"/>
              </w:rPr>
              <w:t>Parámetro sugerido</w:t>
            </w:r>
          </w:p>
        </w:tc>
        <w:tc>
          <w:tcPr>
            <w:tcW w:w="5996" w:type="dxa"/>
            <w:shd w:val="clear" w:color="auto" w:fill="F2F2F2"/>
          </w:tcPr>
          <w:p w:rsidR="000632AD" w:rsidRDefault="000632AD" w:rsidP="00BE65A1">
            <w:pPr>
              <w:pStyle w:val="TableParagraph"/>
              <w:spacing w:before="1"/>
              <w:ind w:left="1676"/>
              <w:rPr>
                <w:sz w:val="20"/>
              </w:rPr>
            </w:pPr>
            <w:r>
              <w:rPr>
                <w:w w:val="105"/>
                <w:sz w:val="20"/>
              </w:rPr>
              <w:t>Descripción y recomendaciones</w:t>
            </w:r>
          </w:p>
        </w:tc>
      </w:tr>
      <w:tr w:rsidR="000632AD" w:rsidTr="00BE65A1">
        <w:trPr>
          <w:trHeight w:val="4102"/>
        </w:trPr>
        <w:tc>
          <w:tcPr>
            <w:tcW w:w="2797" w:type="dxa"/>
          </w:tcPr>
          <w:p w:rsidR="000632AD" w:rsidRDefault="000632AD" w:rsidP="00BE65A1">
            <w:pPr>
              <w:pStyle w:val="TableParagraph"/>
            </w:pPr>
          </w:p>
          <w:p w:rsidR="000632AD" w:rsidRDefault="000632AD" w:rsidP="00BE65A1">
            <w:pPr>
              <w:pStyle w:val="TableParagraph"/>
            </w:pPr>
          </w:p>
          <w:p w:rsidR="000632AD" w:rsidRDefault="000632AD" w:rsidP="00BE65A1">
            <w:pPr>
              <w:pStyle w:val="TableParagraph"/>
            </w:pPr>
          </w:p>
          <w:p w:rsidR="000632AD" w:rsidRDefault="000632AD" w:rsidP="00BE65A1">
            <w:pPr>
              <w:pStyle w:val="TableParagraph"/>
            </w:pPr>
          </w:p>
          <w:p w:rsidR="000632AD" w:rsidRDefault="000632AD" w:rsidP="00BE65A1">
            <w:pPr>
              <w:pStyle w:val="TableParagraph"/>
            </w:pPr>
          </w:p>
          <w:p w:rsidR="000632AD" w:rsidRDefault="000632AD" w:rsidP="00BE65A1">
            <w:pPr>
              <w:pStyle w:val="TableParagraph"/>
            </w:pPr>
          </w:p>
          <w:p w:rsidR="000632AD" w:rsidRDefault="000632AD" w:rsidP="00BE65A1">
            <w:pPr>
              <w:pStyle w:val="TableParagraph"/>
            </w:pPr>
          </w:p>
          <w:p w:rsidR="000632AD" w:rsidRDefault="000632AD" w:rsidP="00BE65A1">
            <w:pPr>
              <w:pStyle w:val="TableParagraph"/>
              <w:spacing w:before="145"/>
              <w:ind w:left="406" w:right="403"/>
              <w:jc w:val="center"/>
              <w:rPr>
                <w:sz w:val="20"/>
              </w:rPr>
            </w:pPr>
            <w:r>
              <w:rPr>
                <w:w w:val="105"/>
                <w:sz w:val="20"/>
              </w:rPr>
              <w:t>Experiencia General</w:t>
            </w:r>
          </w:p>
        </w:tc>
        <w:tc>
          <w:tcPr>
            <w:tcW w:w="5996" w:type="dxa"/>
          </w:tcPr>
          <w:p w:rsidR="000632AD" w:rsidRDefault="000632AD" w:rsidP="00BE65A1">
            <w:pPr>
              <w:pStyle w:val="TableParagraph"/>
              <w:spacing w:before="1" w:line="288" w:lineRule="auto"/>
              <w:ind w:left="101" w:right="91"/>
              <w:jc w:val="both"/>
              <w:rPr>
                <w:sz w:val="20"/>
              </w:rPr>
            </w:pPr>
            <w:r>
              <w:rPr>
                <w:w w:val="105"/>
                <w:sz w:val="20"/>
              </w:rPr>
              <w:t>No se otorgará puntaje a la experiencia general mínima requerida, por ser de cumplimiento obligatorio.</w:t>
            </w:r>
          </w:p>
          <w:p w:rsidR="000632AD" w:rsidRDefault="000632AD" w:rsidP="00BE65A1">
            <w:pPr>
              <w:pStyle w:val="TableParagraph"/>
              <w:spacing w:before="4"/>
              <w:rPr>
                <w:sz w:val="23"/>
              </w:rPr>
            </w:pPr>
          </w:p>
          <w:p w:rsidR="000632AD" w:rsidRDefault="000632AD" w:rsidP="00BE65A1">
            <w:pPr>
              <w:pStyle w:val="TableParagraph"/>
              <w:spacing w:before="1" w:line="285" w:lineRule="auto"/>
              <w:ind w:left="101" w:right="87"/>
              <w:jc w:val="both"/>
              <w:rPr>
                <w:sz w:val="20"/>
              </w:rPr>
            </w:pPr>
            <w:r>
              <w:rPr>
                <w:w w:val="105"/>
                <w:sz w:val="20"/>
              </w:rPr>
              <w:t>Para que la experiencia general presentada sea susceptible de calificación por puntaje, está deberá ser mayor a la establecida como requisito mínimo.</w:t>
            </w:r>
          </w:p>
          <w:p w:rsidR="000632AD" w:rsidRDefault="000632AD" w:rsidP="00BE65A1">
            <w:pPr>
              <w:pStyle w:val="TableParagraph"/>
              <w:spacing w:before="8"/>
              <w:rPr>
                <w:sz w:val="23"/>
              </w:rPr>
            </w:pPr>
          </w:p>
          <w:p w:rsidR="000632AD" w:rsidRDefault="000632AD" w:rsidP="00BE65A1">
            <w:pPr>
              <w:pStyle w:val="TableParagraph"/>
              <w:spacing w:line="285" w:lineRule="auto"/>
              <w:ind w:left="101" w:right="91"/>
              <w:jc w:val="both"/>
              <w:rPr>
                <w:sz w:val="20"/>
              </w:rPr>
            </w:pPr>
            <w:r>
              <w:rPr>
                <w:w w:val="105"/>
                <w:sz w:val="20"/>
              </w:rPr>
              <w:t>El valor total de la experiencia general solicitada adicional al requisito mínimo que será puntuada, no podrá superar el valor del presupuesto referencial del procedimiento de contratación multiplicado por un factor de 1,25.</w:t>
            </w:r>
          </w:p>
          <w:p w:rsidR="000632AD" w:rsidRDefault="000632AD" w:rsidP="00BE65A1">
            <w:pPr>
              <w:pStyle w:val="TableParagraph"/>
              <w:spacing w:before="3"/>
              <w:rPr>
                <w:sz w:val="20"/>
              </w:rPr>
            </w:pPr>
          </w:p>
          <w:p w:rsidR="000632AD" w:rsidRDefault="000632AD" w:rsidP="00BE65A1">
            <w:pPr>
              <w:pStyle w:val="TableParagraph"/>
              <w:spacing w:line="270" w:lineRule="atLeast"/>
              <w:ind w:left="101" w:right="89"/>
              <w:jc w:val="both"/>
              <w:rPr>
                <w:sz w:val="20"/>
              </w:rPr>
            </w:pPr>
            <w:r>
              <w:rPr>
                <w:w w:val="105"/>
                <w:sz w:val="20"/>
              </w:rPr>
              <w:t>Se otorgará el máximo puntaje a la o las ofertas que presenten como experiencia</w:t>
            </w:r>
            <w:r>
              <w:rPr>
                <w:spacing w:val="-7"/>
                <w:w w:val="105"/>
                <w:sz w:val="20"/>
              </w:rPr>
              <w:t xml:space="preserve"> </w:t>
            </w:r>
            <w:r>
              <w:rPr>
                <w:w w:val="105"/>
                <w:sz w:val="20"/>
              </w:rPr>
              <w:t>general</w:t>
            </w:r>
            <w:r>
              <w:rPr>
                <w:spacing w:val="-7"/>
                <w:w w:val="105"/>
                <w:sz w:val="20"/>
              </w:rPr>
              <w:t xml:space="preserve"> </w:t>
            </w:r>
            <w:r>
              <w:rPr>
                <w:w w:val="105"/>
                <w:sz w:val="20"/>
              </w:rPr>
              <w:t>adicional</w:t>
            </w:r>
            <w:r>
              <w:rPr>
                <w:spacing w:val="-6"/>
                <w:w w:val="105"/>
                <w:sz w:val="20"/>
              </w:rPr>
              <w:t xml:space="preserve"> </w:t>
            </w:r>
            <w:r>
              <w:rPr>
                <w:w w:val="105"/>
                <w:sz w:val="20"/>
              </w:rPr>
              <w:t>el</w:t>
            </w:r>
            <w:r>
              <w:rPr>
                <w:spacing w:val="-7"/>
                <w:w w:val="105"/>
                <w:sz w:val="20"/>
              </w:rPr>
              <w:t xml:space="preserve"> </w:t>
            </w:r>
            <w:r>
              <w:rPr>
                <w:w w:val="105"/>
                <w:sz w:val="20"/>
              </w:rPr>
              <w:t>monto</w:t>
            </w:r>
            <w:r>
              <w:rPr>
                <w:spacing w:val="-9"/>
                <w:w w:val="105"/>
                <w:sz w:val="20"/>
              </w:rPr>
              <w:t xml:space="preserve"> </w:t>
            </w:r>
            <w:r>
              <w:rPr>
                <w:w w:val="105"/>
                <w:sz w:val="20"/>
              </w:rPr>
              <w:t>más</w:t>
            </w:r>
            <w:r>
              <w:rPr>
                <w:spacing w:val="-9"/>
                <w:w w:val="105"/>
                <w:sz w:val="20"/>
              </w:rPr>
              <w:t xml:space="preserve"> </w:t>
            </w:r>
            <w:r>
              <w:rPr>
                <w:w w:val="105"/>
                <w:sz w:val="20"/>
              </w:rPr>
              <w:t>alto</w:t>
            </w:r>
            <w:r>
              <w:rPr>
                <w:spacing w:val="-7"/>
                <w:w w:val="105"/>
                <w:sz w:val="20"/>
              </w:rPr>
              <w:t xml:space="preserve"> </w:t>
            </w:r>
            <w:r>
              <w:rPr>
                <w:w w:val="105"/>
                <w:sz w:val="20"/>
              </w:rPr>
              <w:t>y,</w:t>
            </w:r>
            <w:r>
              <w:rPr>
                <w:spacing w:val="-7"/>
                <w:w w:val="105"/>
                <w:sz w:val="20"/>
              </w:rPr>
              <w:t xml:space="preserve"> </w:t>
            </w:r>
            <w:r>
              <w:rPr>
                <w:w w:val="105"/>
                <w:sz w:val="20"/>
              </w:rPr>
              <w:t>a</w:t>
            </w:r>
            <w:r>
              <w:rPr>
                <w:spacing w:val="-9"/>
                <w:w w:val="105"/>
                <w:sz w:val="20"/>
              </w:rPr>
              <w:t xml:space="preserve"> </w:t>
            </w:r>
            <w:r>
              <w:rPr>
                <w:w w:val="105"/>
                <w:sz w:val="20"/>
              </w:rPr>
              <w:t>las</w:t>
            </w:r>
            <w:r>
              <w:rPr>
                <w:spacing w:val="-9"/>
                <w:w w:val="105"/>
                <w:sz w:val="20"/>
              </w:rPr>
              <w:t xml:space="preserve"> </w:t>
            </w:r>
            <w:r>
              <w:rPr>
                <w:w w:val="105"/>
                <w:sz w:val="20"/>
              </w:rPr>
              <w:t>demás</w:t>
            </w:r>
            <w:r>
              <w:rPr>
                <w:spacing w:val="-9"/>
                <w:w w:val="105"/>
                <w:sz w:val="20"/>
              </w:rPr>
              <w:t xml:space="preserve"> </w:t>
            </w:r>
            <w:r>
              <w:rPr>
                <w:w w:val="105"/>
                <w:sz w:val="20"/>
              </w:rPr>
              <w:t>ofertas se asignará un puntaje directamente</w:t>
            </w:r>
            <w:r>
              <w:rPr>
                <w:spacing w:val="-18"/>
                <w:w w:val="105"/>
                <w:sz w:val="20"/>
              </w:rPr>
              <w:t xml:space="preserve"> </w:t>
            </w:r>
            <w:r>
              <w:rPr>
                <w:w w:val="105"/>
                <w:sz w:val="20"/>
              </w:rPr>
              <w:t>proporcional.</w:t>
            </w:r>
          </w:p>
        </w:tc>
      </w:tr>
      <w:tr w:rsidR="000632AD" w:rsidTr="00BE65A1">
        <w:trPr>
          <w:trHeight w:val="4100"/>
        </w:trPr>
        <w:tc>
          <w:tcPr>
            <w:tcW w:w="2797" w:type="dxa"/>
          </w:tcPr>
          <w:p w:rsidR="000632AD" w:rsidRDefault="000632AD" w:rsidP="00BE65A1">
            <w:pPr>
              <w:pStyle w:val="TableParagraph"/>
            </w:pPr>
          </w:p>
          <w:p w:rsidR="000632AD" w:rsidRDefault="000632AD" w:rsidP="00BE65A1">
            <w:pPr>
              <w:pStyle w:val="TableParagraph"/>
            </w:pPr>
          </w:p>
          <w:p w:rsidR="000632AD" w:rsidRDefault="000632AD" w:rsidP="00BE65A1">
            <w:pPr>
              <w:pStyle w:val="TableParagraph"/>
            </w:pPr>
          </w:p>
          <w:p w:rsidR="000632AD" w:rsidRDefault="000632AD" w:rsidP="00BE65A1">
            <w:pPr>
              <w:pStyle w:val="TableParagraph"/>
            </w:pPr>
          </w:p>
          <w:p w:rsidR="000632AD" w:rsidRDefault="000632AD" w:rsidP="00BE65A1">
            <w:pPr>
              <w:pStyle w:val="TableParagraph"/>
            </w:pPr>
          </w:p>
          <w:p w:rsidR="000632AD" w:rsidRDefault="000632AD" w:rsidP="00BE65A1">
            <w:pPr>
              <w:pStyle w:val="TableParagraph"/>
            </w:pPr>
          </w:p>
          <w:p w:rsidR="000632AD" w:rsidRDefault="000632AD" w:rsidP="00BE65A1">
            <w:pPr>
              <w:pStyle w:val="TableParagraph"/>
            </w:pPr>
          </w:p>
          <w:p w:rsidR="000632AD" w:rsidRDefault="000632AD" w:rsidP="00BE65A1">
            <w:pPr>
              <w:pStyle w:val="TableParagraph"/>
              <w:spacing w:before="143"/>
              <w:ind w:left="413" w:right="403"/>
              <w:jc w:val="center"/>
              <w:rPr>
                <w:sz w:val="20"/>
              </w:rPr>
            </w:pPr>
            <w:r>
              <w:rPr>
                <w:w w:val="105"/>
                <w:sz w:val="20"/>
              </w:rPr>
              <w:t>Experiencia Específica</w:t>
            </w:r>
          </w:p>
        </w:tc>
        <w:tc>
          <w:tcPr>
            <w:tcW w:w="5996" w:type="dxa"/>
          </w:tcPr>
          <w:p w:rsidR="000632AD" w:rsidRDefault="000632AD" w:rsidP="00BE65A1">
            <w:pPr>
              <w:pStyle w:val="TableParagraph"/>
              <w:spacing w:before="1" w:line="285" w:lineRule="auto"/>
              <w:ind w:left="101" w:right="90"/>
              <w:jc w:val="both"/>
              <w:rPr>
                <w:sz w:val="20"/>
              </w:rPr>
            </w:pPr>
            <w:r>
              <w:rPr>
                <w:w w:val="105"/>
                <w:sz w:val="20"/>
              </w:rPr>
              <w:t>No se otorgará puntaje a la experiencia específica mínima requerida, por ser de cumplimiento obligatorio.</w:t>
            </w:r>
          </w:p>
          <w:p w:rsidR="000632AD" w:rsidRDefault="000632AD" w:rsidP="00BE65A1">
            <w:pPr>
              <w:pStyle w:val="TableParagraph"/>
              <w:spacing w:before="7"/>
              <w:rPr>
                <w:sz w:val="23"/>
              </w:rPr>
            </w:pPr>
          </w:p>
          <w:p w:rsidR="000632AD" w:rsidRDefault="000632AD" w:rsidP="00BE65A1">
            <w:pPr>
              <w:pStyle w:val="TableParagraph"/>
              <w:spacing w:line="285" w:lineRule="auto"/>
              <w:ind w:left="101" w:right="91"/>
              <w:jc w:val="both"/>
              <w:rPr>
                <w:sz w:val="20"/>
              </w:rPr>
            </w:pPr>
            <w:r>
              <w:rPr>
                <w:w w:val="105"/>
                <w:sz w:val="20"/>
              </w:rPr>
              <w:t>Para que la experiencia específica presentada sea susceptible de calificación por puntaje, está deberá ser mayor a la establecida como requisito mínimo.</w:t>
            </w:r>
          </w:p>
          <w:p w:rsidR="000632AD" w:rsidRDefault="000632AD" w:rsidP="00BE65A1">
            <w:pPr>
              <w:pStyle w:val="TableParagraph"/>
              <w:spacing w:before="8"/>
              <w:rPr>
                <w:sz w:val="23"/>
              </w:rPr>
            </w:pPr>
          </w:p>
          <w:p w:rsidR="000632AD" w:rsidRDefault="000632AD" w:rsidP="00BE65A1">
            <w:pPr>
              <w:pStyle w:val="TableParagraph"/>
              <w:spacing w:before="1" w:line="285" w:lineRule="auto"/>
              <w:ind w:left="101" w:right="91"/>
              <w:jc w:val="both"/>
              <w:rPr>
                <w:sz w:val="20"/>
              </w:rPr>
            </w:pPr>
            <w:r>
              <w:rPr>
                <w:w w:val="105"/>
                <w:sz w:val="20"/>
              </w:rPr>
              <w:t>El valor total de la experiencia específica solicitada adicional al requisito mínimo que será puntuada, no podrá superar el valor del presupuesto referencial del procedimiento de contratación multiplicado por un factor de 1,25.</w:t>
            </w:r>
          </w:p>
          <w:p w:rsidR="000632AD" w:rsidRDefault="000632AD" w:rsidP="00BE65A1">
            <w:pPr>
              <w:pStyle w:val="TableParagraph"/>
              <w:spacing w:before="7"/>
              <w:rPr>
                <w:sz w:val="23"/>
              </w:rPr>
            </w:pPr>
          </w:p>
          <w:p w:rsidR="000632AD" w:rsidRDefault="000632AD" w:rsidP="00BE65A1">
            <w:pPr>
              <w:pStyle w:val="TableParagraph"/>
              <w:spacing w:before="1"/>
              <w:ind w:left="101"/>
              <w:jc w:val="both"/>
              <w:rPr>
                <w:sz w:val="20"/>
              </w:rPr>
            </w:pPr>
            <w:r>
              <w:rPr>
                <w:w w:val="105"/>
                <w:sz w:val="20"/>
              </w:rPr>
              <w:t>Se otorgará el máximo puntaje a la o las ofertas que presenten como</w:t>
            </w:r>
            <w:r>
              <w:rPr>
                <w:sz w:val="20"/>
              </w:rPr>
              <w:t xml:space="preserve"> </w:t>
            </w:r>
            <w:r>
              <w:rPr>
                <w:w w:val="105"/>
                <w:sz w:val="20"/>
              </w:rPr>
              <w:t>experiencia específica adicional el monto más alto y, a las demás ofertas se asignará un puntaje directamente proporcional.</w:t>
            </w:r>
          </w:p>
        </w:tc>
      </w:tr>
      <w:tr w:rsidR="000632AD" w:rsidTr="00BE65A1">
        <w:trPr>
          <w:trHeight w:val="2735"/>
        </w:trPr>
        <w:tc>
          <w:tcPr>
            <w:tcW w:w="2797" w:type="dxa"/>
          </w:tcPr>
          <w:p w:rsidR="000632AD" w:rsidRDefault="000632AD" w:rsidP="00BE65A1">
            <w:pPr>
              <w:pStyle w:val="TableParagraph"/>
            </w:pPr>
          </w:p>
          <w:p w:rsidR="000632AD" w:rsidRDefault="000632AD" w:rsidP="00BE65A1">
            <w:pPr>
              <w:pStyle w:val="TableParagraph"/>
            </w:pPr>
          </w:p>
          <w:p w:rsidR="000632AD" w:rsidRDefault="000632AD" w:rsidP="00BE65A1">
            <w:pPr>
              <w:pStyle w:val="TableParagraph"/>
            </w:pPr>
          </w:p>
          <w:p w:rsidR="000632AD" w:rsidRDefault="000632AD" w:rsidP="00BE65A1">
            <w:pPr>
              <w:pStyle w:val="TableParagraph"/>
              <w:spacing w:before="3"/>
              <w:rPr>
                <w:sz w:val="17"/>
              </w:rPr>
            </w:pPr>
          </w:p>
          <w:p w:rsidR="000632AD" w:rsidRDefault="000632AD" w:rsidP="00BE65A1">
            <w:pPr>
              <w:pStyle w:val="TableParagraph"/>
              <w:spacing w:line="288" w:lineRule="auto"/>
              <w:ind w:left="1098" w:hanging="722"/>
              <w:rPr>
                <w:sz w:val="20"/>
              </w:rPr>
            </w:pPr>
            <w:r>
              <w:rPr>
                <w:w w:val="105"/>
                <w:sz w:val="20"/>
              </w:rPr>
              <w:t>Experiencia del personal técnico</w:t>
            </w:r>
          </w:p>
        </w:tc>
        <w:tc>
          <w:tcPr>
            <w:tcW w:w="5996" w:type="dxa"/>
          </w:tcPr>
          <w:p w:rsidR="000632AD" w:rsidRDefault="000632AD" w:rsidP="00BE65A1">
            <w:pPr>
              <w:pStyle w:val="TableParagraph"/>
              <w:spacing w:before="1" w:line="285" w:lineRule="auto"/>
              <w:ind w:left="101" w:right="90"/>
              <w:jc w:val="both"/>
              <w:rPr>
                <w:sz w:val="20"/>
              </w:rPr>
            </w:pPr>
            <w:r>
              <w:rPr>
                <w:w w:val="105"/>
                <w:sz w:val="20"/>
              </w:rPr>
              <w:t>La</w:t>
            </w:r>
            <w:r>
              <w:rPr>
                <w:spacing w:val="-8"/>
                <w:w w:val="105"/>
                <w:sz w:val="20"/>
              </w:rPr>
              <w:t xml:space="preserve"> </w:t>
            </w:r>
            <w:r>
              <w:rPr>
                <w:w w:val="105"/>
                <w:sz w:val="20"/>
              </w:rPr>
              <w:t>experiencia</w:t>
            </w:r>
            <w:r>
              <w:rPr>
                <w:spacing w:val="-10"/>
                <w:w w:val="105"/>
                <w:sz w:val="20"/>
              </w:rPr>
              <w:t xml:space="preserve"> </w:t>
            </w:r>
            <w:r>
              <w:rPr>
                <w:w w:val="105"/>
                <w:sz w:val="20"/>
              </w:rPr>
              <w:t>solicitada</w:t>
            </w:r>
            <w:r>
              <w:rPr>
                <w:spacing w:val="-10"/>
                <w:w w:val="105"/>
                <w:sz w:val="20"/>
              </w:rPr>
              <w:t xml:space="preserve"> </w:t>
            </w:r>
            <w:r>
              <w:rPr>
                <w:w w:val="105"/>
                <w:sz w:val="20"/>
              </w:rPr>
              <w:t>se</w:t>
            </w:r>
            <w:r>
              <w:rPr>
                <w:spacing w:val="-9"/>
                <w:w w:val="105"/>
                <w:sz w:val="20"/>
              </w:rPr>
              <w:t xml:space="preserve"> </w:t>
            </w:r>
            <w:r>
              <w:rPr>
                <w:w w:val="105"/>
                <w:sz w:val="20"/>
              </w:rPr>
              <w:t>definirá</w:t>
            </w:r>
            <w:r>
              <w:rPr>
                <w:spacing w:val="-12"/>
                <w:w w:val="105"/>
                <w:sz w:val="20"/>
              </w:rPr>
              <w:t xml:space="preserve"> </w:t>
            </w:r>
            <w:r>
              <w:rPr>
                <w:w w:val="105"/>
                <w:sz w:val="20"/>
              </w:rPr>
              <w:t>respecto</w:t>
            </w:r>
            <w:r>
              <w:rPr>
                <w:spacing w:val="-10"/>
                <w:w w:val="105"/>
                <w:sz w:val="20"/>
              </w:rPr>
              <w:t xml:space="preserve"> </w:t>
            </w:r>
            <w:r>
              <w:rPr>
                <w:w w:val="105"/>
                <w:sz w:val="20"/>
              </w:rPr>
              <w:t>de</w:t>
            </w:r>
            <w:r>
              <w:rPr>
                <w:spacing w:val="-10"/>
                <w:w w:val="105"/>
                <w:sz w:val="20"/>
              </w:rPr>
              <w:t xml:space="preserve"> </w:t>
            </w:r>
            <w:r>
              <w:rPr>
                <w:w w:val="105"/>
                <w:sz w:val="20"/>
              </w:rPr>
              <w:t>un</w:t>
            </w:r>
            <w:r>
              <w:rPr>
                <w:spacing w:val="-10"/>
                <w:w w:val="105"/>
                <w:sz w:val="20"/>
              </w:rPr>
              <w:t xml:space="preserve"> </w:t>
            </w:r>
            <w:r>
              <w:rPr>
                <w:w w:val="105"/>
                <w:sz w:val="20"/>
              </w:rPr>
              <w:t>período</w:t>
            </w:r>
            <w:r>
              <w:rPr>
                <w:spacing w:val="-11"/>
                <w:w w:val="105"/>
                <w:sz w:val="20"/>
              </w:rPr>
              <w:t xml:space="preserve"> </w:t>
            </w:r>
            <w:r>
              <w:rPr>
                <w:w w:val="105"/>
                <w:sz w:val="20"/>
              </w:rPr>
              <w:t>de</w:t>
            </w:r>
            <w:r>
              <w:rPr>
                <w:spacing w:val="-11"/>
                <w:w w:val="105"/>
                <w:sz w:val="20"/>
              </w:rPr>
              <w:t xml:space="preserve"> </w:t>
            </w:r>
            <w:r>
              <w:rPr>
                <w:w w:val="105"/>
                <w:sz w:val="20"/>
              </w:rPr>
              <w:t>tiempo y asociado a un número, plazo o monto contractual de</w:t>
            </w:r>
            <w:r>
              <w:rPr>
                <w:spacing w:val="-23"/>
                <w:w w:val="105"/>
                <w:sz w:val="20"/>
              </w:rPr>
              <w:t xml:space="preserve"> </w:t>
            </w:r>
            <w:r>
              <w:rPr>
                <w:w w:val="105"/>
                <w:sz w:val="20"/>
              </w:rPr>
              <w:t>contrataciones en</w:t>
            </w:r>
            <w:r>
              <w:rPr>
                <w:spacing w:val="-8"/>
                <w:w w:val="105"/>
                <w:sz w:val="20"/>
              </w:rPr>
              <w:t xml:space="preserve"> </w:t>
            </w:r>
            <w:r>
              <w:rPr>
                <w:w w:val="105"/>
                <w:sz w:val="20"/>
              </w:rPr>
              <w:t>los</w:t>
            </w:r>
            <w:r>
              <w:rPr>
                <w:spacing w:val="-8"/>
                <w:w w:val="105"/>
                <w:sz w:val="20"/>
              </w:rPr>
              <w:t xml:space="preserve"> </w:t>
            </w:r>
            <w:r>
              <w:rPr>
                <w:w w:val="105"/>
                <w:sz w:val="20"/>
              </w:rPr>
              <w:t>que</w:t>
            </w:r>
            <w:r>
              <w:rPr>
                <w:spacing w:val="-6"/>
                <w:w w:val="105"/>
                <w:sz w:val="20"/>
              </w:rPr>
              <w:t xml:space="preserve"> </w:t>
            </w:r>
            <w:r>
              <w:rPr>
                <w:w w:val="105"/>
                <w:sz w:val="20"/>
              </w:rPr>
              <w:t>el</w:t>
            </w:r>
            <w:r>
              <w:rPr>
                <w:spacing w:val="-7"/>
                <w:w w:val="105"/>
                <w:sz w:val="20"/>
              </w:rPr>
              <w:t xml:space="preserve"> </w:t>
            </w:r>
            <w:r>
              <w:rPr>
                <w:w w:val="105"/>
                <w:sz w:val="20"/>
              </w:rPr>
              <w:t>personal</w:t>
            </w:r>
            <w:r>
              <w:rPr>
                <w:spacing w:val="-5"/>
                <w:w w:val="105"/>
                <w:sz w:val="20"/>
              </w:rPr>
              <w:t xml:space="preserve"> </w:t>
            </w:r>
            <w:r>
              <w:rPr>
                <w:w w:val="105"/>
                <w:sz w:val="20"/>
              </w:rPr>
              <w:t>participó</w:t>
            </w:r>
            <w:r>
              <w:rPr>
                <w:spacing w:val="-7"/>
                <w:w w:val="105"/>
                <w:sz w:val="20"/>
              </w:rPr>
              <w:t xml:space="preserve"> </w:t>
            </w:r>
            <w:r>
              <w:rPr>
                <w:w w:val="105"/>
                <w:sz w:val="20"/>
              </w:rPr>
              <w:t>a</w:t>
            </w:r>
            <w:r>
              <w:rPr>
                <w:spacing w:val="-8"/>
                <w:w w:val="105"/>
                <w:sz w:val="20"/>
              </w:rPr>
              <w:t xml:space="preserve"> </w:t>
            </w:r>
            <w:r>
              <w:rPr>
                <w:w w:val="105"/>
                <w:sz w:val="20"/>
              </w:rPr>
              <w:t>partir</w:t>
            </w:r>
            <w:r>
              <w:rPr>
                <w:spacing w:val="-7"/>
                <w:w w:val="105"/>
                <w:sz w:val="20"/>
              </w:rPr>
              <w:t xml:space="preserve"> </w:t>
            </w:r>
            <w:r>
              <w:rPr>
                <w:w w:val="105"/>
                <w:sz w:val="20"/>
              </w:rPr>
              <w:t>de</w:t>
            </w:r>
            <w:r>
              <w:rPr>
                <w:spacing w:val="-8"/>
                <w:w w:val="105"/>
                <w:sz w:val="20"/>
              </w:rPr>
              <w:t xml:space="preserve"> </w:t>
            </w:r>
            <w:r>
              <w:rPr>
                <w:w w:val="105"/>
                <w:sz w:val="20"/>
              </w:rPr>
              <w:t>un</w:t>
            </w:r>
            <w:r>
              <w:rPr>
                <w:spacing w:val="-7"/>
                <w:w w:val="105"/>
                <w:sz w:val="20"/>
              </w:rPr>
              <w:t xml:space="preserve"> </w:t>
            </w:r>
            <w:r>
              <w:rPr>
                <w:w w:val="105"/>
                <w:sz w:val="20"/>
              </w:rPr>
              <w:t>mínimo</w:t>
            </w:r>
            <w:r>
              <w:rPr>
                <w:spacing w:val="-9"/>
                <w:w w:val="105"/>
                <w:sz w:val="20"/>
              </w:rPr>
              <w:t xml:space="preserve"> </w:t>
            </w:r>
            <w:r>
              <w:rPr>
                <w:w w:val="105"/>
                <w:sz w:val="20"/>
              </w:rPr>
              <w:t>(si</w:t>
            </w:r>
            <w:r>
              <w:rPr>
                <w:spacing w:val="-6"/>
                <w:w w:val="105"/>
                <w:sz w:val="20"/>
              </w:rPr>
              <w:t xml:space="preserve"> </w:t>
            </w:r>
            <w:r>
              <w:rPr>
                <w:w w:val="105"/>
                <w:sz w:val="20"/>
              </w:rPr>
              <w:t>se</w:t>
            </w:r>
            <w:r>
              <w:rPr>
                <w:spacing w:val="-9"/>
                <w:w w:val="105"/>
                <w:sz w:val="20"/>
              </w:rPr>
              <w:t xml:space="preserve"> </w:t>
            </w:r>
            <w:r>
              <w:rPr>
                <w:w w:val="105"/>
                <w:sz w:val="20"/>
              </w:rPr>
              <w:t>definió</w:t>
            </w:r>
            <w:r>
              <w:rPr>
                <w:spacing w:val="-7"/>
                <w:w w:val="105"/>
                <w:sz w:val="20"/>
              </w:rPr>
              <w:t xml:space="preserve"> </w:t>
            </w:r>
            <w:r>
              <w:rPr>
                <w:w w:val="105"/>
                <w:sz w:val="20"/>
              </w:rPr>
              <w:t>en la etapa cumple / no cumple, ésta sería la base), considerando las siguientes</w:t>
            </w:r>
            <w:r>
              <w:rPr>
                <w:spacing w:val="-3"/>
                <w:w w:val="105"/>
                <w:sz w:val="20"/>
              </w:rPr>
              <w:t xml:space="preserve"> </w:t>
            </w:r>
            <w:r>
              <w:rPr>
                <w:w w:val="105"/>
                <w:sz w:val="20"/>
              </w:rPr>
              <w:t>condiciones.</w:t>
            </w:r>
          </w:p>
          <w:p w:rsidR="000632AD" w:rsidRPr="00284884" w:rsidRDefault="000632AD" w:rsidP="00BE65A1">
            <w:pPr>
              <w:pStyle w:val="TableParagraph"/>
              <w:spacing w:line="285" w:lineRule="auto"/>
              <w:ind w:left="101" w:right="90"/>
              <w:jc w:val="both"/>
              <w:rPr>
                <w:sz w:val="20"/>
              </w:rPr>
            </w:pPr>
            <w:r>
              <w:rPr>
                <w:w w:val="105"/>
                <w:sz w:val="20"/>
              </w:rPr>
              <w:t>Respecto del tiempo: No se circunscribirá a un período inferior al de los últimos 5 años. (ej.: no se podrá requerir determinada</w:t>
            </w:r>
            <w:r>
              <w:rPr>
                <w:spacing w:val="-32"/>
                <w:w w:val="105"/>
                <w:sz w:val="20"/>
              </w:rPr>
              <w:t xml:space="preserve"> </w:t>
            </w:r>
            <w:r>
              <w:rPr>
                <w:w w:val="105"/>
                <w:sz w:val="20"/>
              </w:rPr>
              <w:t>experiencia en los últimos dos años, el mínimo debe ser 5 años) y en ningún</w:t>
            </w:r>
            <w:r>
              <w:rPr>
                <w:spacing w:val="-30"/>
                <w:w w:val="105"/>
                <w:sz w:val="20"/>
              </w:rPr>
              <w:t xml:space="preserve"> </w:t>
            </w:r>
            <w:r>
              <w:rPr>
                <w:w w:val="105"/>
                <w:sz w:val="20"/>
              </w:rPr>
              <w:t>caso se</w:t>
            </w:r>
            <w:r>
              <w:rPr>
                <w:spacing w:val="42"/>
                <w:w w:val="105"/>
                <w:sz w:val="20"/>
              </w:rPr>
              <w:t xml:space="preserve"> </w:t>
            </w:r>
            <w:r>
              <w:rPr>
                <w:w w:val="105"/>
                <w:sz w:val="20"/>
              </w:rPr>
              <w:t>fijará</w:t>
            </w:r>
            <w:r>
              <w:rPr>
                <w:spacing w:val="42"/>
                <w:w w:val="105"/>
                <w:sz w:val="20"/>
              </w:rPr>
              <w:t xml:space="preserve"> </w:t>
            </w:r>
            <w:r>
              <w:rPr>
                <w:w w:val="105"/>
                <w:sz w:val="20"/>
              </w:rPr>
              <w:t>un</w:t>
            </w:r>
            <w:r>
              <w:rPr>
                <w:spacing w:val="44"/>
                <w:w w:val="105"/>
                <w:sz w:val="20"/>
              </w:rPr>
              <w:t xml:space="preserve"> </w:t>
            </w:r>
            <w:r>
              <w:rPr>
                <w:w w:val="105"/>
                <w:sz w:val="20"/>
              </w:rPr>
              <w:t>límite</w:t>
            </w:r>
            <w:r>
              <w:rPr>
                <w:spacing w:val="42"/>
                <w:w w:val="105"/>
                <w:sz w:val="20"/>
              </w:rPr>
              <w:t xml:space="preserve"> </w:t>
            </w:r>
            <w:r>
              <w:rPr>
                <w:w w:val="105"/>
                <w:sz w:val="20"/>
              </w:rPr>
              <w:t>máximo</w:t>
            </w:r>
            <w:r>
              <w:rPr>
                <w:spacing w:val="44"/>
                <w:w w:val="105"/>
                <w:sz w:val="20"/>
              </w:rPr>
              <w:t xml:space="preserve"> </w:t>
            </w:r>
            <w:r>
              <w:rPr>
                <w:w w:val="105"/>
                <w:sz w:val="20"/>
              </w:rPr>
              <w:t>de</w:t>
            </w:r>
            <w:r>
              <w:rPr>
                <w:spacing w:val="42"/>
                <w:w w:val="105"/>
                <w:sz w:val="20"/>
              </w:rPr>
              <w:t xml:space="preserve"> </w:t>
            </w:r>
            <w:r>
              <w:rPr>
                <w:w w:val="105"/>
                <w:sz w:val="20"/>
              </w:rPr>
              <w:t>quince</w:t>
            </w:r>
            <w:r>
              <w:rPr>
                <w:spacing w:val="45"/>
                <w:w w:val="105"/>
                <w:sz w:val="20"/>
              </w:rPr>
              <w:t xml:space="preserve"> </w:t>
            </w:r>
            <w:r>
              <w:rPr>
                <w:w w:val="105"/>
                <w:sz w:val="20"/>
              </w:rPr>
              <w:t>años</w:t>
            </w:r>
            <w:r>
              <w:rPr>
                <w:spacing w:val="43"/>
                <w:w w:val="105"/>
                <w:sz w:val="20"/>
              </w:rPr>
              <w:t xml:space="preserve"> </w:t>
            </w:r>
            <w:r>
              <w:rPr>
                <w:w w:val="105"/>
                <w:sz w:val="20"/>
              </w:rPr>
              <w:t>para</w:t>
            </w:r>
            <w:r>
              <w:rPr>
                <w:spacing w:val="42"/>
                <w:w w:val="105"/>
                <w:sz w:val="20"/>
              </w:rPr>
              <w:t xml:space="preserve"> </w:t>
            </w:r>
            <w:r>
              <w:rPr>
                <w:w w:val="105"/>
                <w:sz w:val="20"/>
              </w:rPr>
              <w:t>la</w:t>
            </w:r>
            <w:r>
              <w:rPr>
                <w:spacing w:val="45"/>
                <w:w w:val="105"/>
                <w:sz w:val="20"/>
              </w:rPr>
              <w:t xml:space="preserve"> </w:t>
            </w:r>
            <w:r>
              <w:rPr>
                <w:w w:val="105"/>
                <w:sz w:val="20"/>
              </w:rPr>
              <w:t>experiencia</w:t>
            </w:r>
            <w:r>
              <w:rPr>
                <w:spacing w:val="44"/>
                <w:w w:val="105"/>
                <w:sz w:val="20"/>
              </w:rPr>
              <w:t xml:space="preserve"> </w:t>
            </w:r>
            <w:r>
              <w:rPr>
                <w:w w:val="105"/>
                <w:sz w:val="20"/>
              </w:rPr>
              <w:t>a</w:t>
            </w:r>
            <w:r>
              <w:rPr>
                <w:sz w:val="20"/>
              </w:rPr>
              <w:t xml:space="preserve"> </w:t>
            </w:r>
            <w:r>
              <w:rPr>
                <w:w w:val="105"/>
                <w:sz w:val="20"/>
              </w:rPr>
              <w:t xml:space="preserve">acreditar. </w:t>
            </w:r>
          </w:p>
          <w:p w:rsidR="000632AD" w:rsidRDefault="000632AD" w:rsidP="00BE65A1">
            <w:pPr>
              <w:pStyle w:val="TableParagraph"/>
              <w:spacing w:line="285" w:lineRule="auto"/>
              <w:ind w:left="101" w:right="88"/>
              <w:jc w:val="both"/>
              <w:rPr>
                <w:sz w:val="20"/>
              </w:rPr>
            </w:pPr>
            <w:r>
              <w:rPr>
                <w:w w:val="105"/>
                <w:sz w:val="20"/>
              </w:rPr>
              <w:t>Respecto de montos: Si la experiencia se fija con relación a montos contractuales de proyectos en los que han intervenido, se fijará un valor a justificar a partir de la condición de un mínimo acorde con el monto del objeto a contratar, en ningún caso se fijara un límite superior.</w:t>
            </w:r>
          </w:p>
          <w:p w:rsidR="000632AD" w:rsidRDefault="000632AD" w:rsidP="00BE65A1">
            <w:pPr>
              <w:pStyle w:val="TableParagraph"/>
              <w:spacing w:line="285" w:lineRule="auto"/>
              <w:ind w:left="101" w:right="88"/>
              <w:jc w:val="both"/>
              <w:rPr>
                <w:sz w:val="20"/>
              </w:rPr>
            </w:pPr>
            <w:r>
              <w:rPr>
                <w:w w:val="105"/>
                <w:sz w:val="20"/>
              </w:rPr>
              <w:t>Se establecerá con claridad si la experiencia se debe acreditar individualmente o de forma acumulada. Si fuera acumulable, se determinará el número y monto mínimo de las contrataciones que podrán considerarse para este procedimiento.</w:t>
            </w:r>
          </w:p>
          <w:p w:rsidR="000632AD" w:rsidRDefault="000632AD" w:rsidP="00BE65A1">
            <w:pPr>
              <w:pStyle w:val="TableParagraph"/>
              <w:spacing w:line="285" w:lineRule="auto"/>
              <w:ind w:left="101" w:right="95"/>
              <w:jc w:val="both"/>
              <w:rPr>
                <w:sz w:val="20"/>
              </w:rPr>
            </w:pPr>
            <w:r>
              <w:rPr>
                <w:w w:val="105"/>
                <w:sz w:val="20"/>
              </w:rPr>
              <w:t>La experiencia se evaluará en relación al objeto contractual en su conjunto y no con relación a rubros de existir o bienes particulares.</w:t>
            </w:r>
          </w:p>
          <w:p w:rsidR="000632AD" w:rsidRDefault="000632AD" w:rsidP="00BE65A1">
            <w:pPr>
              <w:pStyle w:val="TableParagraph"/>
              <w:spacing w:line="285" w:lineRule="auto"/>
              <w:ind w:left="101" w:right="90"/>
              <w:jc w:val="both"/>
              <w:rPr>
                <w:sz w:val="20"/>
              </w:rPr>
            </w:pPr>
            <w:r>
              <w:rPr>
                <w:w w:val="105"/>
                <w:sz w:val="20"/>
              </w:rPr>
              <w:t>La metodología de ponderación debe señalar cómo se otorgarán los puntajes; a qué condición se otorgará el máximo puntaje y a partir</w:t>
            </w:r>
            <w:r>
              <w:rPr>
                <w:spacing w:val="-18"/>
                <w:w w:val="105"/>
                <w:sz w:val="20"/>
              </w:rPr>
              <w:t xml:space="preserve"> </w:t>
            </w:r>
            <w:r>
              <w:rPr>
                <w:w w:val="105"/>
                <w:sz w:val="20"/>
              </w:rPr>
              <w:t>de éste, cómo se otorgarán las calificaciones al personal de los otros oferentes.</w:t>
            </w:r>
          </w:p>
          <w:p w:rsidR="000632AD" w:rsidRDefault="000632AD" w:rsidP="00BE65A1">
            <w:pPr>
              <w:pStyle w:val="TableParagraph"/>
              <w:spacing w:line="285" w:lineRule="auto"/>
              <w:ind w:left="101" w:right="96"/>
              <w:jc w:val="both"/>
              <w:rPr>
                <w:sz w:val="20"/>
              </w:rPr>
            </w:pPr>
            <w:r>
              <w:rPr>
                <w:w w:val="105"/>
                <w:sz w:val="20"/>
              </w:rPr>
              <w:t>La experiencia adquirida en relación de dependencia (sea pública o privada) será reconocida de conformidad con la definición del</w:t>
            </w:r>
            <w:r>
              <w:rPr>
                <w:sz w:val="20"/>
              </w:rPr>
              <w:t xml:space="preserve"> </w:t>
            </w:r>
            <w:r>
              <w:rPr>
                <w:w w:val="105"/>
                <w:sz w:val="20"/>
              </w:rPr>
              <w:t>parámetro que se haya adoptado (tiempo o montos).</w:t>
            </w:r>
          </w:p>
        </w:tc>
      </w:tr>
      <w:tr w:rsidR="000632AD" w:rsidTr="00BE65A1">
        <w:trPr>
          <w:trHeight w:val="1356"/>
        </w:trPr>
        <w:tc>
          <w:tcPr>
            <w:tcW w:w="2797" w:type="dxa"/>
          </w:tcPr>
          <w:p w:rsidR="000632AD" w:rsidRDefault="000632AD" w:rsidP="00BE65A1">
            <w:pPr>
              <w:pStyle w:val="TableParagraph"/>
            </w:pPr>
            <w:r>
              <w:rPr>
                <w:w w:val="105"/>
                <w:sz w:val="20"/>
              </w:rPr>
              <w:lastRenderedPageBreak/>
              <w:t>Valor Agregado</w:t>
            </w:r>
          </w:p>
        </w:tc>
        <w:tc>
          <w:tcPr>
            <w:tcW w:w="5996" w:type="dxa"/>
          </w:tcPr>
          <w:p w:rsidR="000632AD" w:rsidRDefault="000632AD" w:rsidP="00BE65A1">
            <w:pPr>
              <w:pStyle w:val="TableParagraph"/>
              <w:spacing w:line="285" w:lineRule="auto"/>
              <w:ind w:left="119" w:right="89"/>
              <w:jc w:val="both"/>
              <w:rPr>
                <w:sz w:val="20"/>
              </w:rPr>
            </w:pPr>
            <w:r>
              <w:rPr>
                <w:w w:val="105"/>
                <w:sz w:val="20"/>
              </w:rPr>
              <w:t>El Valor Agregado Ecuatoriano se evaluará sobre un total de 5 puntos, atendiendo un criterio directamente proporcional por el que, el máximo puntaje se otorgará a la oferta que demuestre el mayor</w:t>
            </w:r>
          </w:p>
          <w:p w:rsidR="000632AD" w:rsidRDefault="000632AD" w:rsidP="00BE65A1">
            <w:pPr>
              <w:pStyle w:val="TableParagraph"/>
              <w:spacing w:before="1" w:line="285" w:lineRule="auto"/>
              <w:ind w:left="101" w:right="90"/>
              <w:jc w:val="both"/>
              <w:rPr>
                <w:w w:val="105"/>
                <w:sz w:val="20"/>
              </w:rPr>
            </w:pPr>
            <w:r>
              <w:rPr>
                <w:w w:val="105"/>
                <w:sz w:val="20"/>
              </w:rPr>
              <w:t>porcentaje establecido en el Formulario de la oferta</w:t>
            </w:r>
          </w:p>
        </w:tc>
      </w:tr>
      <w:tr w:rsidR="000632AD" w:rsidTr="00BE65A1">
        <w:trPr>
          <w:trHeight w:val="936"/>
        </w:trPr>
        <w:tc>
          <w:tcPr>
            <w:tcW w:w="2797" w:type="dxa"/>
          </w:tcPr>
          <w:p w:rsidR="000632AD" w:rsidRDefault="000632AD" w:rsidP="00BE65A1">
            <w:pPr>
              <w:pStyle w:val="TableParagraph"/>
            </w:pPr>
            <w:r>
              <w:rPr>
                <w:w w:val="105"/>
                <w:sz w:val="20"/>
              </w:rPr>
              <w:t>Todas las micro y pequeñas empresas o actores de la economía popular y</w:t>
            </w:r>
            <w:r>
              <w:rPr>
                <w:spacing w:val="-27"/>
                <w:w w:val="105"/>
                <w:sz w:val="20"/>
              </w:rPr>
              <w:t xml:space="preserve"> </w:t>
            </w:r>
            <w:r>
              <w:rPr>
                <w:spacing w:val="-3"/>
                <w:w w:val="105"/>
                <w:sz w:val="20"/>
              </w:rPr>
              <w:t>solidaria</w:t>
            </w:r>
          </w:p>
        </w:tc>
        <w:tc>
          <w:tcPr>
            <w:tcW w:w="5996" w:type="dxa"/>
          </w:tcPr>
          <w:p w:rsidR="000632AD" w:rsidRDefault="000632AD" w:rsidP="00BE65A1">
            <w:pPr>
              <w:pStyle w:val="TableParagraph"/>
              <w:spacing w:before="1" w:line="285" w:lineRule="auto"/>
              <w:ind w:left="101" w:right="90"/>
              <w:jc w:val="both"/>
              <w:rPr>
                <w:w w:val="105"/>
                <w:sz w:val="20"/>
              </w:rPr>
            </w:pPr>
            <w:r>
              <w:rPr>
                <w:w w:val="105"/>
                <w:sz w:val="20"/>
              </w:rPr>
              <w:t>Micro</w:t>
            </w:r>
            <w:r>
              <w:rPr>
                <w:spacing w:val="-10"/>
                <w:w w:val="105"/>
                <w:sz w:val="20"/>
              </w:rPr>
              <w:t xml:space="preserve"> </w:t>
            </w:r>
            <w:r>
              <w:rPr>
                <w:w w:val="105"/>
                <w:sz w:val="20"/>
              </w:rPr>
              <w:t>y</w:t>
            </w:r>
            <w:r>
              <w:rPr>
                <w:spacing w:val="-11"/>
                <w:w w:val="105"/>
                <w:sz w:val="20"/>
              </w:rPr>
              <w:t xml:space="preserve"> </w:t>
            </w:r>
            <w:r>
              <w:rPr>
                <w:w w:val="105"/>
                <w:sz w:val="20"/>
              </w:rPr>
              <w:t>pequeñas</w:t>
            </w:r>
            <w:r>
              <w:rPr>
                <w:spacing w:val="-11"/>
                <w:w w:val="105"/>
                <w:sz w:val="20"/>
              </w:rPr>
              <w:t xml:space="preserve"> </w:t>
            </w:r>
            <w:r>
              <w:rPr>
                <w:w w:val="105"/>
                <w:sz w:val="20"/>
              </w:rPr>
              <w:t>empresas,</w:t>
            </w:r>
            <w:r>
              <w:rPr>
                <w:spacing w:val="-9"/>
                <w:w w:val="105"/>
                <w:sz w:val="20"/>
              </w:rPr>
              <w:t xml:space="preserve"> </w:t>
            </w:r>
            <w:r>
              <w:rPr>
                <w:w w:val="105"/>
                <w:sz w:val="20"/>
              </w:rPr>
              <w:t>o</w:t>
            </w:r>
            <w:r>
              <w:rPr>
                <w:spacing w:val="-10"/>
                <w:w w:val="105"/>
                <w:sz w:val="20"/>
              </w:rPr>
              <w:t xml:space="preserve"> </w:t>
            </w:r>
            <w:r>
              <w:rPr>
                <w:w w:val="105"/>
                <w:sz w:val="20"/>
              </w:rPr>
              <w:t>actores</w:t>
            </w:r>
            <w:r>
              <w:rPr>
                <w:spacing w:val="-10"/>
                <w:w w:val="105"/>
                <w:sz w:val="20"/>
              </w:rPr>
              <w:t xml:space="preserve"> </w:t>
            </w:r>
            <w:r>
              <w:rPr>
                <w:w w:val="105"/>
                <w:sz w:val="20"/>
              </w:rPr>
              <w:t>del</w:t>
            </w:r>
            <w:r>
              <w:rPr>
                <w:spacing w:val="-8"/>
                <w:w w:val="105"/>
                <w:sz w:val="20"/>
              </w:rPr>
              <w:t xml:space="preserve"> </w:t>
            </w:r>
            <w:r>
              <w:rPr>
                <w:w w:val="105"/>
                <w:sz w:val="20"/>
              </w:rPr>
              <w:t>sector</w:t>
            </w:r>
            <w:r>
              <w:rPr>
                <w:spacing w:val="-9"/>
                <w:w w:val="105"/>
                <w:sz w:val="20"/>
              </w:rPr>
              <w:t xml:space="preserve"> </w:t>
            </w:r>
            <w:r>
              <w:rPr>
                <w:w w:val="105"/>
                <w:sz w:val="20"/>
              </w:rPr>
              <w:t>de</w:t>
            </w:r>
            <w:r>
              <w:rPr>
                <w:spacing w:val="-10"/>
                <w:w w:val="105"/>
                <w:sz w:val="20"/>
              </w:rPr>
              <w:t xml:space="preserve"> </w:t>
            </w:r>
            <w:r>
              <w:rPr>
                <w:w w:val="105"/>
                <w:sz w:val="20"/>
              </w:rPr>
              <w:t>la</w:t>
            </w:r>
            <w:r>
              <w:rPr>
                <w:spacing w:val="-11"/>
                <w:w w:val="105"/>
                <w:sz w:val="20"/>
              </w:rPr>
              <w:t xml:space="preserve"> </w:t>
            </w:r>
            <w:r>
              <w:rPr>
                <w:w w:val="105"/>
                <w:sz w:val="20"/>
              </w:rPr>
              <w:t>economía popular y solidaria</w:t>
            </w:r>
            <w:r>
              <w:rPr>
                <w:color w:val="4F4F4F"/>
                <w:w w:val="105"/>
                <w:sz w:val="20"/>
              </w:rPr>
              <w:t xml:space="preserve">. </w:t>
            </w:r>
            <w:r>
              <w:rPr>
                <w:w w:val="105"/>
                <w:sz w:val="20"/>
              </w:rPr>
              <w:t>Se otorgarán 5</w:t>
            </w:r>
            <w:r>
              <w:rPr>
                <w:spacing w:val="-24"/>
                <w:w w:val="105"/>
                <w:sz w:val="20"/>
              </w:rPr>
              <w:t xml:space="preserve"> </w:t>
            </w:r>
            <w:r>
              <w:rPr>
                <w:w w:val="105"/>
                <w:sz w:val="20"/>
              </w:rPr>
              <w:t>puntos</w:t>
            </w:r>
          </w:p>
        </w:tc>
      </w:tr>
      <w:tr w:rsidR="000632AD" w:rsidTr="00BE65A1">
        <w:trPr>
          <w:trHeight w:val="1266"/>
        </w:trPr>
        <w:tc>
          <w:tcPr>
            <w:tcW w:w="2797" w:type="dxa"/>
          </w:tcPr>
          <w:p w:rsidR="000632AD" w:rsidRDefault="000632AD" w:rsidP="00BE65A1">
            <w:pPr>
              <w:pStyle w:val="TableParagraph"/>
            </w:pPr>
            <w:r>
              <w:rPr>
                <w:w w:val="105"/>
                <w:sz w:val="20"/>
              </w:rPr>
              <w:t>Micro y pequeñas empresas o actores</w:t>
            </w:r>
            <w:r>
              <w:rPr>
                <w:spacing w:val="-15"/>
                <w:w w:val="105"/>
                <w:sz w:val="20"/>
              </w:rPr>
              <w:t xml:space="preserve"> </w:t>
            </w:r>
            <w:r>
              <w:rPr>
                <w:w w:val="105"/>
                <w:sz w:val="20"/>
              </w:rPr>
              <w:t>de</w:t>
            </w:r>
            <w:r>
              <w:rPr>
                <w:spacing w:val="-14"/>
                <w:w w:val="105"/>
                <w:sz w:val="20"/>
              </w:rPr>
              <w:t xml:space="preserve"> </w:t>
            </w:r>
            <w:r>
              <w:rPr>
                <w:w w:val="105"/>
                <w:sz w:val="20"/>
              </w:rPr>
              <w:t>la</w:t>
            </w:r>
            <w:r>
              <w:rPr>
                <w:spacing w:val="-13"/>
                <w:w w:val="105"/>
                <w:sz w:val="20"/>
              </w:rPr>
              <w:t xml:space="preserve"> </w:t>
            </w:r>
            <w:r>
              <w:rPr>
                <w:w w:val="105"/>
                <w:sz w:val="20"/>
              </w:rPr>
              <w:t>economía</w:t>
            </w:r>
            <w:r>
              <w:rPr>
                <w:spacing w:val="-14"/>
                <w:w w:val="105"/>
                <w:sz w:val="20"/>
              </w:rPr>
              <w:t xml:space="preserve"> </w:t>
            </w:r>
            <w:r>
              <w:rPr>
                <w:w w:val="105"/>
                <w:sz w:val="20"/>
              </w:rPr>
              <w:t>popular y solidaria y participación local</w:t>
            </w:r>
          </w:p>
        </w:tc>
        <w:tc>
          <w:tcPr>
            <w:tcW w:w="5996" w:type="dxa"/>
          </w:tcPr>
          <w:p w:rsidR="000632AD" w:rsidRDefault="000632AD" w:rsidP="00BE65A1">
            <w:pPr>
              <w:pStyle w:val="TableParagraph"/>
              <w:spacing w:before="1" w:line="285" w:lineRule="auto"/>
              <w:ind w:left="101" w:right="90"/>
              <w:jc w:val="both"/>
              <w:rPr>
                <w:w w:val="105"/>
                <w:sz w:val="20"/>
              </w:rPr>
            </w:pPr>
            <w:r>
              <w:rPr>
                <w:w w:val="105"/>
                <w:sz w:val="20"/>
              </w:rPr>
              <w:t>Micro</w:t>
            </w:r>
            <w:r>
              <w:rPr>
                <w:spacing w:val="-10"/>
                <w:w w:val="105"/>
                <w:sz w:val="20"/>
              </w:rPr>
              <w:t xml:space="preserve"> </w:t>
            </w:r>
            <w:r>
              <w:rPr>
                <w:w w:val="105"/>
                <w:sz w:val="20"/>
              </w:rPr>
              <w:t>y</w:t>
            </w:r>
            <w:r>
              <w:rPr>
                <w:spacing w:val="-12"/>
                <w:w w:val="105"/>
                <w:sz w:val="20"/>
              </w:rPr>
              <w:t xml:space="preserve"> </w:t>
            </w:r>
            <w:r>
              <w:rPr>
                <w:w w:val="105"/>
                <w:sz w:val="20"/>
              </w:rPr>
              <w:t>pequeñas</w:t>
            </w:r>
            <w:r>
              <w:rPr>
                <w:spacing w:val="-10"/>
                <w:w w:val="105"/>
                <w:sz w:val="20"/>
              </w:rPr>
              <w:t xml:space="preserve"> </w:t>
            </w:r>
            <w:r>
              <w:rPr>
                <w:w w:val="105"/>
                <w:sz w:val="20"/>
              </w:rPr>
              <w:t>empresas,</w:t>
            </w:r>
            <w:r>
              <w:rPr>
                <w:spacing w:val="-10"/>
                <w:w w:val="105"/>
                <w:sz w:val="20"/>
              </w:rPr>
              <w:t xml:space="preserve"> </w:t>
            </w:r>
            <w:r>
              <w:rPr>
                <w:w w:val="105"/>
                <w:sz w:val="20"/>
              </w:rPr>
              <w:t>o</w:t>
            </w:r>
            <w:r>
              <w:rPr>
                <w:spacing w:val="-9"/>
                <w:w w:val="105"/>
                <w:sz w:val="20"/>
              </w:rPr>
              <w:t xml:space="preserve"> </w:t>
            </w:r>
            <w:r>
              <w:rPr>
                <w:w w:val="105"/>
                <w:sz w:val="20"/>
              </w:rPr>
              <w:t>actores</w:t>
            </w:r>
            <w:r>
              <w:rPr>
                <w:spacing w:val="-11"/>
                <w:w w:val="105"/>
                <w:sz w:val="20"/>
              </w:rPr>
              <w:t xml:space="preserve"> </w:t>
            </w:r>
            <w:r>
              <w:rPr>
                <w:w w:val="105"/>
                <w:sz w:val="20"/>
              </w:rPr>
              <w:t>del</w:t>
            </w:r>
            <w:r>
              <w:rPr>
                <w:spacing w:val="-9"/>
                <w:w w:val="105"/>
                <w:sz w:val="20"/>
              </w:rPr>
              <w:t xml:space="preserve"> </w:t>
            </w:r>
            <w:r>
              <w:rPr>
                <w:w w:val="105"/>
                <w:sz w:val="20"/>
              </w:rPr>
              <w:t>sector</w:t>
            </w:r>
            <w:r>
              <w:rPr>
                <w:spacing w:val="-9"/>
                <w:w w:val="105"/>
                <w:sz w:val="20"/>
              </w:rPr>
              <w:t xml:space="preserve"> </w:t>
            </w:r>
            <w:r>
              <w:rPr>
                <w:w w:val="105"/>
                <w:sz w:val="20"/>
              </w:rPr>
              <w:t>de</w:t>
            </w:r>
            <w:r>
              <w:rPr>
                <w:spacing w:val="-10"/>
                <w:w w:val="105"/>
                <w:sz w:val="20"/>
              </w:rPr>
              <w:t xml:space="preserve"> </w:t>
            </w:r>
            <w:r>
              <w:rPr>
                <w:w w:val="105"/>
                <w:sz w:val="20"/>
              </w:rPr>
              <w:t>la</w:t>
            </w:r>
            <w:r>
              <w:rPr>
                <w:spacing w:val="-11"/>
                <w:w w:val="105"/>
                <w:sz w:val="20"/>
              </w:rPr>
              <w:t xml:space="preserve"> </w:t>
            </w:r>
            <w:r>
              <w:rPr>
                <w:w w:val="105"/>
                <w:sz w:val="20"/>
              </w:rPr>
              <w:t>economía popular</w:t>
            </w:r>
            <w:r>
              <w:rPr>
                <w:spacing w:val="-10"/>
                <w:w w:val="105"/>
                <w:sz w:val="20"/>
              </w:rPr>
              <w:t xml:space="preserve"> </w:t>
            </w:r>
            <w:r>
              <w:rPr>
                <w:w w:val="105"/>
                <w:sz w:val="20"/>
              </w:rPr>
              <w:t>y</w:t>
            </w:r>
            <w:r>
              <w:rPr>
                <w:spacing w:val="-13"/>
                <w:w w:val="105"/>
                <w:sz w:val="20"/>
              </w:rPr>
              <w:t xml:space="preserve"> </w:t>
            </w:r>
            <w:r>
              <w:rPr>
                <w:w w:val="105"/>
                <w:sz w:val="20"/>
              </w:rPr>
              <w:t>solidaria,</w:t>
            </w:r>
            <w:r>
              <w:rPr>
                <w:spacing w:val="-10"/>
                <w:w w:val="105"/>
                <w:sz w:val="20"/>
              </w:rPr>
              <w:t xml:space="preserve"> </w:t>
            </w:r>
            <w:r>
              <w:rPr>
                <w:w w:val="105"/>
                <w:sz w:val="20"/>
              </w:rPr>
              <w:t>domiciliados</w:t>
            </w:r>
            <w:r>
              <w:rPr>
                <w:spacing w:val="-12"/>
                <w:w w:val="105"/>
                <w:sz w:val="20"/>
              </w:rPr>
              <w:t xml:space="preserve"> </w:t>
            </w:r>
            <w:r>
              <w:rPr>
                <w:w w:val="105"/>
                <w:sz w:val="20"/>
              </w:rPr>
              <w:t>en</w:t>
            </w:r>
            <w:r>
              <w:rPr>
                <w:spacing w:val="-10"/>
                <w:w w:val="105"/>
                <w:sz w:val="20"/>
              </w:rPr>
              <w:t xml:space="preserve"> </w:t>
            </w:r>
            <w:r>
              <w:rPr>
                <w:w w:val="105"/>
                <w:sz w:val="20"/>
              </w:rPr>
              <w:t>la</w:t>
            </w:r>
            <w:r>
              <w:rPr>
                <w:spacing w:val="-12"/>
                <w:w w:val="105"/>
                <w:sz w:val="20"/>
              </w:rPr>
              <w:t xml:space="preserve"> </w:t>
            </w:r>
            <w:r>
              <w:rPr>
                <w:w w:val="105"/>
                <w:sz w:val="20"/>
              </w:rPr>
              <w:t>localidad.</w:t>
            </w:r>
            <w:r>
              <w:rPr>
                <w:spacing w:val="-10"/>
                <w:w w:val="105"/>
                <w:sz w:val="20"/>
              </w:rPr>
              <w:t xml:space="preserve"> </w:t>
            </w:r>
            <w:r>
              <w:rPr>
                <w:w w:val="105"/>
                <w:sz w:val="20"/>
              </w:rPr>
              <w:t>Se</w:t>
            </w:r>
            <w:r>
              <w:rPr>
                <w:spacing w:val="-12"/>
                <w:w w:val="105"/>
                <w:sz w:val="20"/>
              </w:rPr>
              <w:t xml:space="preserve"> </w:t>
            </w:r>
            <w:r>
              <w:rPr>
                <w:w w:val="105"/>
                <w:sz w:val="20"/>
              </w:rPr>
              <w:t>otorgarán</w:t>
            </w:r>
            <w:r>
              <w:rPr>
                <w:spacing w:val="-10"/>
                <w:w w:val="105"/>
                <w:sz w:val="20"/>
              </w:rPr>
              <w:t xml:space="preserve"> </w:t>
            </w:r>
            <w:r>
              <w:rPr>
                <w:w w:val="105"/>
                <w:sz w:val="20"/>
              </w:rPr>
              <w:t>5 puntos.</w:t>
            </w:r>
          </w:p>
        </w:tc>
      </w:tr>
      <w:tr w:rsidR="000632AD" w:rsidTr="00BE65A1">
        <w:trPr>
          <w:trHeight w:val="2735"/>
        </w:trPr>
        <w:tc>
          <w:tcPr>
            <w:tcW w:w="2797" w:type="dxa"/>
          </w:tcPr>
          <w:p w:rsidR="000632AD" w:rsidRDefault="000632AD" w:rsidP="00BE65A1">
            <w:pPr>
              <w:pStyle w:val="TableParagraph"/>
            </w:pPr>
            <w:r>
              <w:rPr>
                <w:w w:val="105"/>
                <w:sz w:val="20"/>
              </w:rPr>
              <w:t>Oferta económica</w:t>
            </w:r>
          </w:p>
        </w:tc>
        <w:tc>
          <w:tcPr>
            <w:tcW w:w="5996" w:type="dxa"/>
          </w:tcPr>
          <w:p w:rsidR="000632AD" w:rsidRDefault="000632AD" w:rsidP="00BE65A1">
            <w:pPr>
              <w:pStyle w:val="TableParagraph"/>
              <w:spacing w:line="285" w:lineRule="auto"/>
              <w:ind w:left="101" w:right="87"/>
              <w:jc w:val="both"/>
              <w:rPr>
                <w:sz w:val="20"/>
              </w:rPr>
            </w:pPr>
            <w:r>
              <w:rPr>
                <w:w w:val="105"/>
                <w:sz w:val="20"/>
              </w:rPr>
              <w:t>La oferta económica se evaluará aplicando un criterio inversamente proporcional; a menor precio, mayor puntaje. En caso de que existan errores aritméticos en la oferta económica, la Comisión Técnica procederá a su corrección conforme lo previsto en la normativa emitida por el Servicio Nacional de Contratación Pública para el efecto.</w:t>
            </w:r>
          </w:p>
          <w:p w:rsidR="000632AD" w:rsidRDefault="000632AD" w:rsidP="00BE65A1">
            <w:pPr>
              <w:pStyle w:val="TableParagraph"/>
              <w:spacing w:line="228" w:lineRule="exact"/>
              <w:ind w:left="119"/>
              <w:jc w:val="both"/>
              <w:rPr>
                <w:sz w:val="20"/>
              </w:rPr>
            </w:pPr>
            <w:r>
              <w:rPr>
                <w:w w:val="105"/>
                <w:sz w:val="20"/>
              </w:rPr>
              <w:t xml:space="preserve">La  evaluación  de  la  oferta  económica  se  efectuará  aplicando </w:t>
            </w:r>
            <w:r>
              <w:rPr>
                <w:spacing w:val="20"/>
                <w:w w:val="105"/>
                <w:sz w:val="20"/>
              </w:rPr>
              <w:t xml:space="preserve"> </w:t>
            </w:r>
            <w:r>
              <w:rPr>
                <w:w w:val="105"/>
                <w:sz w:val="20"/>
              </w:rPr>
              <w:t>el</w:t>
            </w:r>
          </w:p>
          <w:p w:rsidR="000632AD" w:rsidRPr="00F27B45" w:rsidRDefault="000632AD" w:rsidP="00BE65A1">
            <w:pPr>
              <w:pStyle w:val="TableParagraph"/>
              <w:spacing w:before="37"/>
              <w:ind w:left="119"/>
              <w:rPr>
                <w:sz w:val="20"/>
              </w:rPr>
            </w:pPr>
            <w:r>
              <w:rPr>
                <w:w w:val="105"/>
                <w:sz w:val="20"/>
              </w:rPr>
              <w:t xml:space="preserve">“precio    corregido”   en    caso    de   que   hubiera   sido </w:t>
            </w:r>
            <w:r>
              <w:rPr>
                <w:spacing w:val="24"/>
                <w:w w:val="105"/>
                <w:sz w:val="20"/>
              </w:rPr>
              <w:t xml:space="preserve"> </w:t>
            </w:r>
            <w:r>
              <w:rPr>
                <w:w w:val="105"/>
                <w:sz w:val="20"/>
              </w:rPr>
              <w:t>necesario</w:t>
            </w:r>
            <w:r>
              <w:rPr>
                <w:sz w:val="20"/>
              </w:rPr>
              <w:t xml:space="preserve"> </w:t>
            </w:r>
            <w:r>
              <w:rPr>
                <w:w w:val="105"/>
                <w:sz w:val="20"/>
              </w:rPr>
              <w:t>establecerlo.</w:t>
            </w:r>
          </w:p>
        </w:tc>
      </w:tr>
      <w:tr w:rsidR="000632AD" w:rsidTr="00BE65A1">
        <w:trPr>
          <w:trHeight w:val="2735"/>
        </w:trPr>
        <w:tc>
          <w:tcPr>
            <w:tcW w:w="2797" w:type="dxa"/>
          </w:tcPr>
          <w:p w:rsidR="000632AD" w:rsidRDefault="000632AD" w:rsidP="00BE65A1">
            <w:pPr>
              <w:pStyle w:val="TableParagraph"/>
              <w:rPr>
                <w:w w:val="105"/>
                <w:sz w:val="20"/>
              </w:rPr>
            </w:pPr>
            <w:r>
              <w:rPr>
                <w:w w:val="105"/>
                <w:sz w:val="20"/>
              </w:rPr>
              <w:t>Criterios generales</w:t>
            </w:r>
          </w:p>
        </w:tc>
        <w:tc>
          <w:tcPr>
            <w:tcW w:w="5996" w:type="dxa"/>
          </w:tcPr>
          <w:p w:rsidR="000632AD" w:rsidRDefault="000632AD" w:rsidP="00BE65A1">
            <w:pPr>
              <w:pStyle w:val="TableParagraph"/>
              <w:spacing w:line="285" w:lineRule="auto"/>
              <w:ind w:left="101" w:right="91"/>
              <w:jc w:val="both"/>
              <w:rPr>
                <w:sz w:val="20"/>
              </w:rPr>
            </w:pPr>
            <w:r>
              <w:rPr>
                <w:w w:val="105"/>
                <w:sz w:val="20"/>
              </w:rPr>
              <w:t>En todos los casos se debe identificar la metodología para otorgar el máximo puntaje y, a partir de éste, como se ponderarán las calificaciones para los demás oferentes.</w:t>
            </w:r>
          </w:p>
          <w:p w:rsidR="000632AD" w:rsidRPr="00F27B45" w:rsidRDefault="000632AD" w:rsidP="00BE65A1">
            <w:pPr>
              <w:pStyle w:val="TableParagraph"/>
              <w:spacing w:line="228" w:lineRule="exact"/>
              <w:ind w:left="101"/>
              <w:jc w:val="both"/>
              <w:rPr>
                <w:sz w:val="20"/>
              </w:rPr>
            </w:pPr>
            <w:r>
              <w:rPr>
                <w:w w:val="105"/>
                <w:sz w:val="20"/>
              </w:rPr>
              <w:t>La</w:t>
            </w:r>
            <w:r>
              <w:rPr>
                <w:spacing w:val="28"/>
                <w:w w:val="105"/>
                <w:sz w:val="20"/>
              </w:rPr>
              <w:t xml:space="preserve"> </w:t>
            </w:r>
            <w:r>
              <w:rPr>
                <w:w w:val="105"/>
                <w:sz w:val="20"/>
              </w:rPr>
              <w:t>metodología</w:t>
            </w:r>
            <w:r>
              <w:rPr>
                <w:spacing w:val="27"/>
                <w:w w:val="105"/>
                <w:sz w:val="20"/>
              </w:rPr>
              <w:t xml:space="preserve"> </w:t>
            </w:r>
            <w:r>
              <w:rPr>
                <w:w w:val="105"/>
                <w:sz w:val="20"/>
              </w:rPr>
              <w:t>debe</w:t>
            </w:r>
            <w:r>
              <w:rPr>
                <w:spacing w:val="29"/>
                <w:w w:val="105"/>
                <w:sz w:val="20"/>
              </w:rPr>
              <w:t xml:space="preserve"> </w:t>
            </w:r>
            <w:r>
              <w:rPr>
                <w:w w:val="105"/>
                <w:sz w:val="20"/>
              </w:rPr>
              <w:t>estar</w:t>
            </w:r>
            <w:r>
              <w:rPr>
                <w:spacing w:val="29"/>
                <w:w w:val="105"/>
                <w:sz w:val="20"/>
              </w:rPr>
              <w:t xml:space="preserve"> </w:t>
            </w:r>
            <w:r>
              <w:rPr>
                <w:w w:val="105"/>
                <w:sz w:val="20"/>
              </w:rPr>
              <w:t>íntegramente</w:t>
            </w:r>
            <w:r>
              <w:rPr>
                <w:spacing w:val="29"/>
                <w:w w:val="105"/>
                <w:sz w:val="20"/>
              </w:rPr>
              <w:t xml:space="preserve"> </w:t>
            </w:r>
            <w:r>
              <w:rPr>
                <w:w w:val="105"/>
                <w:sz w:val="20"/>
              </w:rPr>
              <w:t>desarrollada,</w:t>
            </w:r>
            <w:r>
              <w:rPr>
                <w:spacing w:val="28"/>
                <w:w w:val="105"/>
                <w:sz w:val="20"/>
              </w:rPr>
              <w:t xml:space="preserve"> </w:t>
            </w:r>
            <w:r>
              <w:rPr>
                <w:w w:val="105"/>
                <w:sz w:val="20"/>
              </w:rPr>
              <w:t>de</w:t>
            </w:r>
            <w:r>
              <w:rPr>
                <w:spacing w:val="29"/>
                <w:w w:val="105"/>
                <w:sz w:val="20"/>
              </w:rPr>
              <w:t xml:space="preserve"> </w:t>
            </w:r>
            <w:r>
              <w:rPr>
                <w:w w:val="105"/>
                <w:sz w:val="20"/>
              </w:rPr>
              <w:t>tal</w:t>
            </w:r>
            <w:r>
              <w:rPr>
                <w:spacing w:val="29"/>
                <w:w w:val="105"/>
                <w:sz w:val="20"/>
              </w:rPr>
              <w:t xml:space="preserve"> </w:t>
            </w:r>
            <w:r>
              <w:rPr>
                <w:w w:val="105"/>
                <w:sz w:val="20"/>
              </w:rPr>
              <w:t>modo</w:t>
            </w:r>
            <w:r>
              <w:rPr>
                <w:sz w:val="20"/>
              </w:rPr>
              <w:t xml:space="preserve"> </w:t>
            </w:r>
            <w:r>
              <w:rPr>
                <w:w w:val="105"/>
                <w:sz w:val="20"/>
              </w:rPr>
              <w:t>que</w:t>
            </w:r>
            <w:r>
              <w:rPr>
                <w:spacing w:val="19"/>
                <w:w w:val="105"/>
                <w:sz w:val="20"/>
              </w:rPr>
              <w:t xml:space="preserve"> </w:t>
            </w:r>
            <w:r>
              <w:rPr>
                <w:w w:val="105"/>
                <w:sz w:val="20"/>
              </w:rPr>
              <w:t>no</w:t>
            </w:r>
            <w:r>
              <w:rPr>
                <w:spacing w:val="21"/>
                <w:w w:val="105"/>
                <w:sz w:val="20"/>
              </w:rPr>
              <w:t xml:space="preserve"> </w:t>
            </w:r>
            <w:r>
              <w:rPr>
                <w:w w:val="105"/>
                <w:sz w:val="20"/>
              </w:rPr>
              <w:t>haya</w:t>
            </w:r>
            <w:r>
              <w:rPr>
                <w:spacing w:val="19"/>
                <w:w w:val="105"/>
                <w:sz w:val="20"/>
              </w:rPr>
              <w:t xml:space="preserve"> </w:t>
            </w:r>
            <w:r>
              <w:rPr>
                <w:w w:val="105"/>
                <w:sz w:val="20"/>
              </w:rPr>
              <w:t>lugar</w:t>
            </w:r>
            <w:r>
              <w:rPr>
                <w:spacing w:val="22"/>
                <w:w w:val="105"/>
                <w:sz w:val="20"/>
              </w:rPr>
              <w:t xml:space="preserve"> </w:t>
            </w:r>
            <w:r>
              <w:rPr>
                <w:w w:val="105"/>
                <w:sz w:val="20"/>
              </w:rPr>
              <w:t>a</w:t>
            </w:r>
            <w:r>
              <w:rPr>
                <w:spacing w:val="19"/>
                <w:w w:val="105"/>
                <w:sz w:val="20"/>
              </w:rPr>
              <w:t xml:space="preserve"> </w:t>
            </w:r>
            <w:r>
              <w:rPr>
                <w:w w:val="105"/>
                <w:sz w:val="20"/>
              </w:rPr>
              <w:t>confusión</w:t>
            </w:r>
            <w:r>
              <w:rPr>
                <w:spacing w:val="21"/>
                <w:w w:val="105"/>
                <w:sz w:val="20"/>
              </w:rPr>
              <w:t xml:space="preserve"> </w:t>
            </w:r>
            <w:r>
              <w:rPr>
                <w:w w:val="105"/>
                <w:sz w:val="20"/>
              </w:rPr>
              <w:t>o</w:t>
            </w:r>
            <w:r>
              <w:rPr>
                <w:spacing w:val="21"/>
                <w:w w:val="105"/>
                <w:sz w:val="20"/>
              </w:rPr>
              <w:t xml:space="preserve"> </w:t>
            </w:r>
            <w:r>
              <w:rPr>
                <w:w w:val="105"/>
                <w:sz w:val="20"/>
              </w:rPr>
              <w:t>discrecionalidad</w:t>
            </w:r>
            <w:r>
              <w:rPr>
                <w:spacing w:val="21"/>
                <w:w w:val="105"/>
                <w:sz w:val="20"/>
              </w:rPr>
              <w:t xml:space="preserve"> </w:t>
            </w:r>
            <w:r>
              <w:rPr>
                <w:w w:val="105"/>
                <w:sz w:val="20"/>
              </w:rPr>
              <w:t>en</w:t>
            </w:r>
            <w:r>
              <w:rPr>
                <w:spacing w:val="22"/>
                <w:w w:val="105"/>
                <w:sz w:val="20"/>
              </w:rPr>
              <w:t xml:space="preserve"> </w:t>
            </w:r>
            <w:r>
              <w:rPr>
                <w:w w:val="105"/>
                <w:sz w:val="20"/>
              </w:rPr>
              <w:t>su</w:t>
            </w:r>
            <w:r>
              <w:rPr>
                <w:spacing w:val="21"/>
                <w:w w:val="105"/>
                <w:sz w:val="20"/>
              </w:rPr>
              <w:t xml:space="preserve"> </w:t>
            </w:r>
            <w:r>
              <w:rPr>
                <w:w w:val="105"/>
                <w:sz w:val="20"/>
              </w:rPr>
              <w:t>aplicación.</w:t>
            </w:r>
          </w:p>
          <w:p w:rsidR="000632AD" w:rsidRDefault="000632AD" w:rsidP="00BE65A1">
            <w:pPr>
              <w:pStyle w:val="TableParagraph"/>
              <w:spacing w:line="285" w:lineRule="auto"/>
              <w:ind w:left="101" w:right="89"/>
              <w:jc w:val="both"/>
              <w:rPr>
                <w:sz w:val="20"/>
              </w:rPr>
            </w:pPr>
            <w:r>
              <w:rPr>
                <w:w w:val="105"/>
                <w:sz w:val="20"/>
              </w:rPr>
              <w:t>Debe ser universal y aplicable a cualquier condición de tal modo que arroje siempre resultados reales y coherentes con la condición evaluada.</w:t>
            </w:r>
          </w:p>
          <w:p w:rsidR="000632AD" w:rsidRPr="00F27B45" w:rsidRDefault="000632AD" w:rsidP="00BE65A1">
            <w:pPr>
              <w:pStyle w:val="TableParagraph"/>
              <w:spacing w:line="228" w:lineRule="exact"/>
              <w:ind w:left="101"/>
              <w:jc w:val="both"/>
              <w:rPr>
                <w:sz w:val="20"/>
              </w:rPr>
            </w:pPr>
            <w:r>
              <w:rPr>
                <w:w w:val="105"/>
                <w:sz w:val="20"/>
              </w:rPr>
              <w:t>En este pliego se señalará la fórmula de ponderación a utilizar para la</w:t>
            </w:r>
            <w:r>
              <w:rPr>
                <w:sz w:val="20"/>
              </w:rPr>
              <w:t xml:space="preserve"> </w:t>
            </w:r>
            <w:r>
              <w:rPr>
                <w:w w:val="105"/>
                <w:sz w:val="20"/>
              </w:rPr>
              <w:t>valoración, identificando los parámetros que la componen.</w:t>
            </w:r>
          </w:p>
        </w:tc>
      </w:tr>
    </w:tbl>
    <w:p w:rsidR="000632AD" w:rsidRDefault="000632AD" w:rsidP="00F21DDF">
      <w:pPr>
        <w:spacing w:after="0" w:line="240" w:lineRule="auto"/>
        <w:jc w:val="both"/>
        <w:rPr>
          <w:rFonts w:asciiTheme="minorHAnsi" w:hAnsiTheme="minorHAnsi"/>
        </w:rPr>
      </w:pPr>
    </w:p>
    <w:p w:rsidR="000632AD" w:rsidRDefault="000632AD" w:rsidP="00F21DDF">
      <w:pPr>
        <w:spacing w:after="0" w:line="240" w:lineRule="auto"/>
        <w:jc w:val="both"/>
        <w:rPr>
          <w:rFonts w:asciiTheme="minorHAnsi" w:hAnsiTheme="minorHAnsi"/>
          <w:b/>
        </w:rPr>
      </w:pPr>
      <w:r w:rsidRPr="000632AD">
        <w:rPr>
          <w:rFonts w:asciiTheme="minorHAnsi" w:hAnsiTheme="minorHAnsi"/>
          <w:b/>
        </w:rPr>
        <w:t>LICITACIÓN:</w:t>
      </w:r>
    </w:p>
    <w:p w:rsidR="000632AD" w:rsidRDefault="000632AD" w:rsidP="00F21DDF">
      <w:pPr>
        <w:spacing w:after="0" w:line="240" w:lineRule="auto"/>
        <w:jc w:val="both"/>
        <w:rPr>
          <w:rFonts w:asciiTheme="minorHAnsi" w:hAnsi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6"/>
        <w:gridCol w:w="4578"/>
      </w:tblGrid>
      <w:tr w:rsidR="000632AD" w:rsidRPr="00F72C07" w:rsidTr="00BE65A1">
        <w:tc>
          <w:tcPr>
            <w:tcW w:w="4023" w:type="dxa"/>
            <w:shd w:val="clear" w:color="auto" w:fill="auto"/>
          </w:tcPr>
          <w:p w:rsidR="000632AD" w:rsidRPr="00F72C07" w:rsidRDefault="000632AD" w:rsidP="00BE65A1">
            <w:pPr>
              <w:jc w:val="center"/>
              <w:rPr>
                <w:b/>
                <w:bCs/>
                <w:color w:val="000000"/>
                <w:spacing w:val="-3"/>
                <w:lang w:eastAsia="hi-IN" w:bidi="hi-IN"/>
              </w:rPr>
            </w:pPr>
            <w:r w:rsidRPr="00F72C07">
              <w:rPr>
                <w:b/>
                <w:bCs/>
                <w:color w:val="000000"/>
                <w:lang w:eastAsia="hi-IN" w:bidi="hi-IN"/>
              </w:rPr>
              <w:t>Parámetro sugerido</w:t>
            </w:r>
          </w:p>
        </w:tc>
        <w:tc>
          <w:tcPr>
            <w:tcW w:w="4697" w:type="dxa"/>
            <w:shd w:val="clear" w:color="auto" w:fill="auto"/>
          </w:tcPr>
          <w:p w:rsidR="000632AD" w:rsidRPr="00F72C07" w:rsidRDefault="000632AD" w:rsidP="00BE65A1">
            <w:pPr>
              <w:jc w:val="center"/>
              <w:rPr>
                <w:b/>
                <w:bCs/>
                <w:color w:val="000000"/>
                <w:spacing w:val="-3"/>
                <w:lang w:eastAsia="hi-IN" w:bidi="hi-IN"/>
              </w:rPr>
            </w:pPr>
            <w:r w:rsidRPr="00F72C07">
              <w:rPr>
                <w:b/>
                <w:bCs/>
                <w:color w:val="000000"/>
                <w:lang w:eastAsia="hi-IN" w:bidi="hi-IN"/>
              </w:rPr>
              <w:t>Descripción</w:t>
            </w:r>
          </w:p>
        </w:tc>
      </w:tr>
      <w:tr w:rsidR="000632AD" w:rsidRPr="00F72C07" w:rsidTr="00BE65A1">
        <w:tc>
          <w:tcPr>
            <w:tcW w:w="4023" w:type="dxa"/>
            <w:shd w:val="clear" w:color="auto" w:fill="auto"/>
            <w:vAlign w:val="center"/>
          </w:tcPr>
          <w:p w:rsidR="000632AD" w:rsidRPr="00F72C07" w:rsidRDefault="000632AD" w:rsidP="00BE65A1">
            <w:pPr>
              <w:jc w:val="center"/>
              <w:rPr>
                <w:b/>
                <w:bCs/>
                <w:color w:val="000000"/>
                <w:spacing w:val="-3"/>
                <w:lang w:eastAsia="hi-IN" w:bidi="hi-IN"/>
              </w:rPr>
            </w:pPr>
            <w:r w:rsidRPr="00F72C07">
              <w:rPr>
                <w:color w:val="000000"/>
                <w:lang w:eastAsia="hi-IN" w:bidi="hi-IN"/>
              </w:rPr>
              <w:t>Experiencia general</w:t>
            </w:r>
          </w:p>
        </w:tc>
        <w:tc>
          <w:tcPr>
            <w:tcW w:w="4697" w:type="dxa"/>
            <w:shd w:val="clear" w:color="auto" w:fill="auto"/>
          </w:tcPr>
          <w:p w:rsidR="000632AD" w:rsidRPr="00F72C07" w:rsidRDefault="000632AD" w:rsidP="00BE65A1">
            <w:pPr>
              <w:pStyle w:val="TableContents"/>
              <w:tabs>
                <w:tab w:val="num" w:pos="360"/>
              </w:tabs>
              <w:snapToGrid w:val="0"/>
              <w:spacing w:line="276" w:lineRule="auto"/>
              <w:jc w:val="both"/>
              <w:rPr>
                <w:rFonts w:cs="Times New Roman"/>
                <w:color w:val="000000"/>
                <w:sz w:val="22"/>
              </w:rPr>
            </w:pPr>
            <w:r w:rsidRPr="00F72C07">
              <w:rPr>
                <w:rFonts w:cs="Times New Roman"/>
                <w:color w:val="000000"/>
                <w:sz w:val="22"/>
              </w:rPr>
              <w:t>No se otorgará puntaje a la experiencia  general mínima requerida, por ser de cumplimiento obligatorio.</w:t>
            </w:r>
          </w:p>
          <w:p w:rsidR="000632AD" w:rsidRPr="00F72C07" w:rsidRDefault="000632AD" w:rsidP="00BE65A1">
            <w:pPr>
              <w:pStyle w:val="TableContents"/>
              <w:tabs>
                <w:tab w:val="num" w:pos="360"/>
              </w:tabs>
              <w:snapToGrid w:val="0"/>
              <w:spacing w:line="276" w:lineRule="auto"/>
              <w:jc w:val="both"/>
              <w:rPr>
                <w:rFonts w:cs="Times New Roman"/>
                <w:color w:val="000000"/>
                <w:sz w:val="22"/>
              </w:rPr>
            </w:pPr>
          </w:p>
          <w:p w:rsidR="000632AD" w:rsidRPr="00F72C07" w:rsidRDefault="000632AD" w:rsidP="00BE65A1">
            <w:pPr>
              <w:pStyle w:val="TableContents"/>
              <w:tabs>
                <w:tab w:val="num" w:pos="360"/>
              </w:tabs>
              <w:snapToGrid w:val="0"/>
              <w:spacing w:line="276" w:lineRule="auto"/>
              <w:jc w:val="both"/>
              <w:rPr>
                <w:rFonts w:cs="Times New Roman"/>
                <w:color w:val="000000"/>
                <w:sz w:val="22"/>
              </w:rPr>
            </w:pPr>
            <w:r w:rsidRPr="00F72C07">
              <w:rPr>
                <w:rFonts w:cs="Times New Roman"/>
                <w:color w:val="000000"/>
                <w:sz w:val="22"/>
              </w:rPr>
              <w:t xml:space="preserve">Para que la experiencia general presentada sea susceptible de calificación por puntaje, está </w:t>
            </w:r>
            <w:r w:rsidRPr="00F72C07">
              <w:rPr>
                <w:rFonts w:cs="Times New Roman"/>
                <w:color w:val="000000"/>
                <w:sz w:val="22"/>
              </w:rPr>
              <w:lastRenderedPageBreak/>
              <w:t>deberá ser mayor a la establecida como requisito mínimo.</w:t>
            </w:r>
          </w:p>
          <w:p w:rsidR="000632AD" w:rsidRPr="00F72C07" w:rsidRDefault="000632AD" w:rsidP="00BE65A1">
            <w:pPr>
              <w:pStyle w:val="TableContents"/>
              <w:tabs>
                <w:tab w:val="num" w:pos="360"/>
              </w:tabs>
              <w:snapToGrid w:val="0"/>
              <w:spacing w:line="276" w:lineRule="auto"/>
              <w:jc w:val="both"/>
              <w:rPr>
                <w:rFonts w:cs="Times New Roman"/>
                <w:color w:val="000000"/>
                <w:sz w:val="22"/>
              </w:rPr>
            </w:pPr>
          </w:p>
          <w:p w:rsidR="000632AD" w:rsidRPr="00F72C07" w:rsidRDefault="000632AD" w:rsidP="00BE65A1">
            <w:pPr>
              <w:pStyle w:val="TableContents"/>
              <w:tabs>
                <w:tab w:val="num" w:pos="360"/>
              </w:tabs>
              <w:snapToGrid w:val="0"/>
              <w:spacing w:line="276" w:lineRule="auto"/>
              <w:jc w:val="both"/>
              <w:rPr>
                <w:rFonts w:cs="Times New Roman"/>
                <w:color w:val="000000"/>
                <w:sz w:val="22"/>
              </w:rPr>
            </w:pPr>
            <w:r w:rsidRPr="00F72C07">
              <w:rPr>
                <w:rFonts w:cs="Times New Roman"/>
                <w:color w:val="000000"/>
                <w:sz w:val="22"/>
              </w:rPr>
              <w:t>El valor total de la experiencia general solicitada adicional al requisito mínimo que será puntuada, no podrá superar el valor del presupuesto referencial del procedimiento de contratación multiplicado por un factor de 1,25.</w:t>
            </w:r>
          </w:p>
          <w:p w:rsidR="000632AD" w:rsidRPr="00F72C07" w:rsidRDefault="000632AD" w:rsidP="00BE65A1">
            <w:pPr>
              <w:pStyle w:val="TableContents"/>
              <w:tabs>
                <w:tab w:val="num" w:pos="360"/>
              </w:tabs>
              <w:snapToGrid w:val="0"/>
              <w:spacing w:line="276" w:lineRule="auto"/>
              <w:jc w:val="both"/>
              <w:rPr>
                <w:rFonts w:cs="Times New Roman"/>
                <w:color w:val="000000"/>
                <w:sz w:val="22"/>
              </w:rPr>
            </w:pPr>
          </w:p>
          <w:p w:rsidR="000632AD" w:rsidRPr="00F72C07" w:rsidRDefault="000632AD" w:rsidP="00BE65A1">
            <w:pPr>
              <w:pStyle w:val="TableContents"/>
              <w:tabs>
                <w:tab w:val="num" w:pos="360"/>
              </w:tabs>
              <w:snapToGrid w:val="0"/>
              <w:spacing w:line="276" w:lineRule="auto"/>
              <w:jc w:val="both"/>
              <w:rPr>
                <w:rFonts w:cs="Times New Roman"/>
                <w:color w:val="000000"/>
                <w:sz w:val="22"/>
              </w:rPr>
            </w:pPr>
            <w:r w:rsidRPr="00F72C07">
              <w:rPr>
                <w:rFonts w:cs="Times New Roman"/>
                <w:color w:val="000000"/>
                <w:sz w:val="22"/>
              </w:rPr>
              <w:t>Se otorgará el máximo puntaje a la o las ofertas que presenten como experiencia general adicional el monto más alto y, a las demás ofertas se asignará un puntaje directamente proporcional.</w:t>
            </w:r>
          </w:p>
        </w:tc>
      </w:tr>
      <w:tr w:rsidR="000632AD" w:rsidRPr="00F72C07" w:rsidTr="00BE65A1">
        <w:tc>
          <w:tcPr>
            <w:tcW w:w="4023" w:type="dxa"/>
            <w:shd w:val="clear" w:color="auto" w:fill="auto"/>
            <w:vAlign w:val="center"/>
          </w:tcPr>
          <w:p w:rsidR="000632AD" w:rsidRPr="00F72C07" w:rsidRDefault="000632AD" w:rsidP="00BE65A1">
            <w:pPr>
              <w:jc w:val="center"/>
              <w:rPr>
                <w:b/>
                <w:bCs/>
                <w:color w:val="000000"/>
                <w:spacing w:val="-3"/>
                <w:lang w:eastAsia="hi-IN" w:bidi="hi-IN"/>
              </w:rPr>
            </w:pPr>
            <w:r w:rsidRPr="00F72C07">
              <w:rPr>
                <w:color w:val="000000"/>
                <w:lang w:eastAsia="hi-IN" w:bidi="hi-IN"/>
              </w:rPr>
              <w:lastRenderedPageBreak/>
              <w:t>Experiencia específica</w:t>
            </w:r>
          </w:p>
        </w:tc>
        <w:tc>
          <w:tcPr>
            <w:tcW w:w="4697" w:type="dxa"/>
            <w:shd w:val="clear" w:color="auto" w:fill="auto"/>
          </w:tcPr>
          <w:p w:rsidR="000632AD" w:rsidRPr="00F72C07" w:rsidRDefault="000632AD" w:rsidP="00BE65A1">
            <w:pPr>
              <w:pStyle w:val="TableContents"/>
              <w:tabs>
                <w:tab w:val="num" w:pos="360"/>
              </w:tabs>
              <w:snapToGrid w:val="0"/>
              <w:spacing w:line="276" w:lineRule="auto"/>
              <w:jc w:val="both"/>
              <w:rPr>
                <w:rFonts w:cs="Times New Roman"/>
                <w:color w:val="000000"/>
                <w:sz w:val="22"/>
              </w:rPr>
            </w:pPr>
            <w:r w:rsidRPr="00F72C07">
              <w:rPr>
                <w:rFonts w:cs="Times New Roman"/>
                <w:color w:val="000000"/>
                <w:sz w:val="22"/>
              </w:rPr>
              <w:t>No se otorgará puntaje a la experiencia específica mínima requerida, por ser de cumplimiento obligatorio.</w:t>
            </w:r>
          </w:p>
          <w:p w:rsidR="000632AD" w:rsidRPr="00F72C07" w:rsidRDefault="000632AD" w:rsidP="00BE65A1">
            <w:pPr>
              <w:pStyle w:val="TableContents"/>
              <w:tabs>
                <w:tab w:val="num" w:pos="360"/>
              </w:tabs>
              <w:snapToGrid w:val="0"/>
              <w:spacing w:line="276" w:lineRule="auto"/>
              <w:jc w:val="both"/>
              <w:rPr>
                <w:rFonts w:cs="Times New Roman"/>
                <w:color w:val="000000"/>
                <w:sz w:val="22"/>
              </w:rPr>
            </w:pPr>
          </w:p>
          <w:p w:rsidR="000632AD" w:rsidRPr="00F72C07" w:rsidRDefault="000632AD" w:rsidP="00BE65A1">
            <w:pPr>
              <w:pStyle w:val="TableContents"/>
              <w:tabs>
                <w:tab w:val="num" w:pos="360"/>
              </w:tabs>
              <w:snapToGrid w:val="0"/>
              <w:spacing w:line="276" w:lineRule="auto"/>
              <w:jc w:val="both"/>
              <w:rPr>
                <w:rFonts w:cs="Times New Roman"/>
                <w:color w:val="000000"/>
                <w:sz w:val="22"/>
              </w:rPr>
            </w:pPr>
            <w:r w:rsidRPr="00F72C07">
              <w:rPr>
                <w:rFonts w:cs="Times New Roman"/>
                <w:color w:val="000000"/>
                <w:sz w:val="22"/>
              </w:rPr>
              <w:t>Para que la experiencia específica presentada sea susceptible de calificación por puntaje, está deberá ser mayor a la establecida como requisito mínimo.</w:t>
            </w:r>
          </w:p>
          <w:p w:rsidR="000632AD" w:rsidRPr="00F72C07" w:rsidRDefault="000632AD" w:rsidP="00BE65A1">
            <w:pPr>
              <w:pStyle w:val="TableContents"/>
              <w:tabs>
                <w:tab w:val="num" w:pos="360"/>
              </w:tabs>
              <w:snapToGrid w:val="0"/>
              <w:spacing w:line="276" w:lineRule="auto"/>
              <w:jc w:val="both"/>
              <w:rPr>
                <w:rFonts w:cs="Times New Roman"/>
                <w:color w:val="000000"/>
                <w:sz w:val="22"/>
              </w:rPr>
            </w:pPr>
          </w:p>
          <w:p w:rsidR="000632AD" w:rsidRPr="00F72C07" w:rsidRDefault="000632AD" w:rsidP="00BE65A1">
            <w:pPr>
              <w:pStyle w:val="TableContents"/>
              <w:tabs>
                <w:tab w:val="num" w:pos="360"/>
              </w:tabs>
              <w:snapToGrid w:val="0"/>
              <w:spacing w:line="276" w:lineRule="auto"/>
              <w:jc w:val="both"/>
              <w:rPr>
                <w:rFonts w:cs="Times New Roman"/>
                <w:color w:val="000000"/>
                <w:sz w:val="22"/>
              </w:rPr>
            </w:pPr>
            <w:r w:rsidRPr="00F72C07">
              <w:rPr>
                <w:rFonts w:cs="Times New Roman"/>
                <w:color w:val="000000"/>
                <w:sz w:val="22"/>
              </w:rPr>
              <w:t>El valor total de la experiencia específica solicitada adicional al requisito mínimo que será puntuada, no podrá superar el valor del presupuesto referencial del procedimiento de contratación multiplicado por un factor de 1,25.</w:t>
            </w:r>
          </w:p>
          <w:p w:rsidR="000632AD" w:rsidRPr="00F72C07" w:rsidRDefault="000632AD" w:rsidP="00BE65A1">
            <w:pPr>
              <w:pStyle w:val="TableContents"/>
              <w:tabs>
                <w:tab w:val="num" w:pos="360"/>
              </w:tabs>
              <w:snapToGrid w:val="0"/>
              <w:spacing w:line="276" w:lineRule="auto"/>
              <w:jc w:val="both"/>
              <w:rPr>
                <w:rFonts w:cs="Times New Roman"/>
                <w:color w:val="000000"/>
                <w:sz w:val="22"/>
              </w:rPr>
            </w:pPr>
          </w:p>
          <w:p w:rsidR="000632AD" w:rsidRPr="00F72C07" w:rsidRDefault="000632AD" w:rsidP="00BE65A1">
            <w:pPr>
              <w:pStyle w:val="TableContents"/>
              <w:tabs>
                <w:tab w:val="num" w:pos="360"/>
              </w:tabs>
              <w:snapToGrid w:val="0"/>
              <w:spacing w:line="276" w:lineRule="auto"/>
              <w:jc w:val="both"/>
              <w:rPr>
                <w:rFonts w:cs="Times New Roman"/>
                <w:color w:val="000000"/>
                <w:sz w:val="22"/>
              </w:rPr>
            </w:pPr>
            <w:r w:rsidRPr="00F72C07">
              <w:rPr>
                <w:rFonts w:cs="Times New Roman"/>
                <w:color w:val="000000"/>
                <w:sz w:val="22"/>
              </w:rPr>
              <w:t>Se otorgará el máximo puntaje a la o las ofertas que presenten como experiencia específica adicional el monto más alto y, a las demás ofertas se asignará un puntaje directamente proporcional.</w:t>
            </w:r>
          </w:p>
        </w:tc>
      </w:tr>
      <w:tr w:rsidR="000632AD" w:rsidRPr="00F72C07" w:rsidTr="00BE65A1">
        <w:tc>
          <w:tcPr>
            <w:tcW w:w="4023" w:type="dxa"/>
            <w:shd w:val="clear" w:color="auto" w:fill="auto"/>
            <w:vAlign w:val="center"/>
          </w:tcPr>
          <w:p w:rsidR="000632AD" w:rsidRPr="00F72C07" w:rsidRDefault="000632AD" w:rsidP="00BE65A1">
            <w:pPr>
              <w:suppressLineNumbers/>
              <w:snapToGrid w:val="0"/>
              <w:jc w:val="center"/>
              <w:rPr>
                <w:color w:val="000000"/>
                <w:lang w:eastAsia="hi-IN" w:bidi="hi-IN"/>
              </w:rPr>
            </w:pPr>
            <w:r w:rsidRPr="00F72C07">
              <w:rPr>
                <w:color w:val="000000"/>
                <w:lang w:eastAsia="hi-IN" w:bidi="hi-IN"/>
              </w:rPr>
              <w:t>Experiencia del personal técnico</w:t>
            </w:r>
          </w:p>
          <w:p w:rsidR="000632AD" w:rsidRPr="00F72C07" w:rsidRDefault="000632AD" w:rsidP="00BE65A1">
            <w:pPr>
              <w:jc w:val="center"/>
              <w:rPr>
                <w:b/>
                <w:bCs/>
                <w:color w:val="000000"/>
                <w:spacing w:val="-3"/>
                <w:lang w:eastAsia="hi-IN" w:bidi="hi-IN"/>
              </w:rPr>
            </w:pPr>
          </w:p>
        </w:tc>
        <w:tc>
          <w:tcPr>
            <w:tcW w:w="4697" w:type="dxa"/>
            <w:shd w:val="clear" w:color="auto" w:fill="auto"/>
          </w:tcPr>
          <w:p w:rsidR="000632AD" w:rsidRPr="00F72C07" w:rsidRDefault="000632AD" w:rsidP="00BE65A1">
            <w:pPr>
              <w:suppressLineNumbers/>
              <w:snapToGrid w:val="0"/>
              <w:jc w:val="both"/>
              <w:rPr>
                <w:color w:val="000000"/>
                <w:lang w:eastAsia="hi-IN" w:bidi="hi-IN"/>
              </w:rPr>
            </w:pPr>
            <w:r w:rsidRPr="00F72C07">
              <w:rPr>
                <w:color w:val="000000"/>
                <w:lang w:eastAsia="hi-IN" w:bidi="hi-IN"/>
              </w:rPr>
              <w:t xml:space="preserve">El personal técnico deberá presentar hasta tres (3) certificados originales o copias simples, emitidas por las entidades contratantes para acreditar su experiencia en la provisión bienes y/o prestación de servicios similares a las del objeto del contrato en los últimos diez (10) años, los cuales individualmente o sumados deberán sumar un monto igual o superior al setenta por ciento (70%) del monto de su participación del </w:t>
            </w:r>
            <w:r w:rsidRPr="00F72C07">
              <w:rPr>
                <w:color w:val="000000"/>
                <w:lang w:eastAsia="hi-IN" w:bidi="hi-IN"/>
              </w:rPr>
              <w:lastRenderedPageBreak/>
              <w:t>presupuesto referencial del procedimiento de contratación.</w:t>
            </w:r>
          </w:p>
        </w:tc>
      </w:tr>
      <w:tr w:rsidR="000632AD" w:rsidRPr="00F72C07" w:rsidTr="00BE65A1">
        <w:tc>
          <w:tcPr>
            <w:tcW w:w="4023" w:type="dxa"/>
            <w:shd w:val="clear" w:color="auto" w:fill="auto"/>
            <w:vAlign w:val="center"/>
          </w:tcPr>
          <w:p w:rsidR="000632AD" w:rsidRPr="00F72C07" w:rsidRDefault="000632AD" w:rsidP="00BE65A1">
            <w:pPr>
              <w:jc w:val="center"/>
              <w:rPr>
                <w:b/>
                <w:bCs/>
                <w:color w:val="000000"/>
                <w:spacing w:val="-3"/>
                <w:lang w:eastAsia="hi-IN" w:bidi="hi-IN"/>
              </w:rPr>
            </w:pPr>
            <w:r w:rsidRPr="00F72C07">
              <w:rPr>
                <w:color w:val="000000"/>
                <w:lang w:eastAsia="hi-IN" w:bidi="hi-IN"/>
              </w:rPr>
              <w:lastRenderedPageBreak/>
              <w:t>Oferta económica</w:t>
            </w:r>
          </w:p>
        </w:tc>
        <w:tc>
          <w:tcPr>
            <w:tcW w:w="4697" w:type="dxa"/>
            <w:shd w:val="clear" w:color="auto" w:fill="auto"/>
          </w:tcPr>
          <w:p w:rsidR="000632AD" w:rsidRPr="00F72C07" w:rsidRDefault="000632AD" w:rsidP="00BE65A1">
            <w:pPr>
              <w:suppressLineNumbers/>
              <w:snapToGrid w:val="0"/>
              <w:jc w:val="both"/>
              <w:rPr>
                <w:color w:val="000000"/>
                <w:lang w:eastAsia="hi-IN" w:bidi="hi-IN"/>
              </w:rPr>
            </w:pPr>
            <w:r w:rsidRPr="00F72C07">
              <w:rPr>
                <w:color w:val="000000"/>
                <w:lang w:eastAsia="hi-IN" w:bidi="hi-IN"/>
              </w:rPr>
              <w:t>La oferta económica se evaluará aplicando un criterio inversamente proporcional; a menor precio, mayor puntaje. En caso de que existan errores aritméticos en la oferta económica, la Comisión Técnica procederá a su corrección conforme lo previsto en la normativa expedida por el Servicio Nacional de Contr</w:t>
            </w:r>
            <w:r w:rsidR="006D5E3E">
              <w:rPr>
                <w:color w:val="000000"/>
                <w:lang w:eastAsia="hi-IN" w:bidi="hi-IN"/>
              </w:rPr>
              <w:t>atación Pública para el efecto.</w:t>
            </w:r>
          </w:p>
          <w:p w:rsidR="000632AD" w:rsidRPr="00F72C07" w:rsidRDefault="000632AD" w:rsidP="00BE65A1">
            <w:pPr>
              <w:suppressLineNumbers/>
              <w:snapToGrid w:val="0"/>
              <w:jc w:val="both"/>
              <w:rPr>
                <w:color w:val="000000"/>
                <w:lang w:eastAsia="hi-IN" w:bidi="hi-IN"/>
              </w:rPr>
            </w:pPr>
            <w:r w:rsidRPr="00F72C07">
              <w:rPr>
                <w:color w:val="000000"/>
                <w:lang w:eastAsia="hi-IN" w:bidi="hi-IN"/>
              </w:rPr>
              <w:t>La evaluación de la oferta económica se efectuará aplicando el “precio corregido” en caso de que hubiera sido necesario establecerlo.</w:t>
            </w:r>
          </w:p>
        </w:tc>
      </w:tr>
      <w:tr w:rsidR="000632AD" w:rsidRPr="00F72C07" w:rsidTr="00BE65A1">
        <w:tc>
          <w:tcPr>
            <w:tcW w:w="4023" w:type="dxa"/>
            <w:shd w:val="clear" w:color="auto" w:fill="auto"/>
          </w:tcPr>
          <w:p w:rsidR="000632AD" w:rsidRPr="00F72C07" w:rsidRDefault="000632AD" w:rsidP="00BE65A1">
            <w:pPr>
              <w:jc w:val="both"/>
              <w:rPr>
                <w:color w:val="000000"/>
                <w:lang w:eastAsia="hi-IN" w:bidi="hi-IN"/>
              </w:rPr>
            </w:pPr>
            <w:r w:rsidRPr="00F72C07">
              <w:rPr>
                <w:color w:val="000000"/>
                <w:lang w:eastAsia="hi-IN" w:bidi="hi-IN"/>
              </w:rPr>
              <w:t>Porcentaje de Valor Agregado Ecuatoriano</w:t>
            </w:r>
          </w:p>
        </w:tc>
        <w:tc>
          <w:tcPr>
            <w:tcW w:w="4697" w:type="dxa"/>
            <w:shd w:val="clear" w:color="auto" w:fill="auto"/>
          </w:tcPr>
          <w:p w:rsidR="000632AD" w:rsidRPr="00F72C07" w:rsidRDefault="000632AD" w:rsidP="00BE65A1">
            <w:pPr>
              <w:suppressLineNumbers/>
              <w:snapToGrid w:val="0"/>
              <w:jc w:val="both"/>
              <w:rPr>
                <w:color w:val="000000"/>
                <w:lang w:eastAsia="hi-IN" w:bidi="hi-IN"/>
              </w:rPr>
            </w:pPr>
            <w:r w:rsidRPr="00F72C07">
              <w:rPr>
                <w:color w:val="000000"/>
                <w:lang w:eastAsia="hi-IN" w:bidi="hi-IN"/>
              </w:rPr>
              <w:t xml:space="preserve">Se otorgarán diez (10) puntos a la oferta que obtenga el mayor porcentaje de Valor Agregado Ecuatoriano (VAE). Se aplicará un criterio directamente proporcional por el que, el máximo puntaje se otorgará a la oferta que demuestre el mayor porcentaje establecido en el Formulario de la oferta. </w:t>
            </w:r>
          </w:p>
        </w:tc>
      </w:tr>
    </w:tbl>
    <w:p w:rsidR="000632AD" w:rsidRDefault="000632AD" w:rsidP="00F21DDF">
      <w:pPr>
        <w:spacing w:after="0" w:line="240" w:lineRule="auto"/>
        <w:jc w:val="both"/>
        <w:rPr>
          <w:rFonts w:asciiTheme="minorHAnsi" w:hAnsiTheme="minorHAnsi"/>
          <w:b/>
        </w:rPr>
      </w:pPr>
    </w:p>
    <w:p w:rsidR="00CB7222" w:rsidRPr="00CB7222" w:rsidRDefault="00CB7222" w:rsidP="00D513C2">
      <w:pPr>
        <w:pStyle w:val="Ttulo1"/>
        <w:numPr>
          <w:ilvl w:val="0"/>
          <w:numId w:val="6"/>
        </w:numPr>
      </w:pPr>
      <w:bookmarkStart w:id="2" w:name="_Toc14253188"/>
      <w:r w:rsidRPr="00CB7222">
        <w:t>TRANSFERENCIA DE TECNOLOGÍA</w:t>
      </w:r>
      <w:bookmarkEnd w:id="2"/>
    </w:p>
    <w:p w:rsidR="00CB7222" w:rsidRDefault="00CB7222" w:rsidP="00CB7222">
      <w:pPr>
        <w:pStyle w:val="Standard"/>
        <w:tabs>
          <w:tab w:val="left" w:pos="800"/>
        </w:tabs>
        <w:jc w:val="both"/>
        <w:rPr>
          <w:rFonts w:asciiTheme="minorHAnsi" w:hAnsiTheme="minorHAnsi"/>
          <w:bCs/>
          <w:sz w:val="22"/>
          <w:szCs w:val="22"/>
        </w:rPr>
      </w:pPr>
    </w:p>
    <w:p w:rsidR="00CB7222" w:rsidRDefault="00CB7222" w:rsidP="00CB7222">
      <w:pPr>
        <w:pStyle w:val="Standard"/>
        <w:tabs>
          <w:tab w:val="left" w:pos="800"/>
        </w:tabs>
        <w:jc w:val="both"/>
        <w:rPr>
          <w:rFonts w:asciiTheme="minorHAnsi" w:hAnsiTheme="minorHAnsi"/>
          <w:bCs/>
          <w:sz w:val="22"/>
          <w:szCs w:val="22"/>
        </w:rPr>
      </w:pPr>
      <w:r w:rsidRPr="00F21DDF">
        <w:rPr>
          <w:rFonts w:asciiTheme="minorHAnsi" w:hAnsiTheme="minorHAnsi"/>
          <w:bCs/>
          <w:sz w:val="22"/>
          <w:szCs w:val="22"/>
        </w:rPr>
        <w:t xml:space="preserve">En relación con los bienes que se encuentran publicados en el Portal Institucional del Servicio Nacional de Contratación Pública y que constan en el </w:t>
      </w:r>
      <w:r w:rsidRPr="000632AD">
        <w:rPr>
          <w:rFonts w:asciiTheme="minorHAnsi" w:hAnsiTheme="minorHAnsi"/>
          <w:b/>
          <w:bCs/>
          <w:sz w:val="22"/>
          <w:szCs w:val="22"/>
        </w:rPr>
        <w:t>Anexo 20 de la Codificación de Resoluciones del Servicio Nacional de Contratación Pública</w:t>
      </w:r>
      <w:r>
        <w:rPr>
          <w:rFonts w:asciiTheme="minorHAnsi" w:hAnsiTheme="minorHAnsi"/>
          <w:b/>
          <w:bCs/>
          <w:sz w:val="22"/>
          <w:szCs w:val="22"/>
        </w:rPr>
        <w:t xml:space="preserve"> </w:t>
      </w:r>
      <w:r>
        <w:rPr>
          <w:rFonts w:asciiTheme="minorHAnsi" w:hAnsiTheme="minorHAnsi"/>
          <w:bCs/>
          <w:sz w:val="22"/>
          <w:szCs w:val="22"/>
        </w:rPr>
        <w:t xml:space="preserve">(link: </w:t>
      </w:r>
      <w:hyperlink r:id="rId9" w:history="1">
        <w:r w:rsidRPr="008666E0">
          <w:rPr>
            <w:rStyle w:val="Hipervnculo"/>
            <w:rFonts w:asciiTheme="minorHAnsi" w:hAnsiTheme="minorHAnsi"/>
            <w:bCs/>
            <w:sz w:val="22"/>
            <w:szCs w:val="22"/>
          </w:rPr>
          <w:t>https://portal.compraspublicas.gob.ec/sercop/wp-content/uploads/2017/01/Anexo-20-Requerimientos-de-Transferencia-de-Tecnolog%C3%ADa-para-bienes-importados-adquiridos-en-la-contrataci%C3%B3n-p%C3%BAblica-por-CPC-Listado-de-CPC-reformado..pdf</w:t>
        </w:r>
      </w:hyperlink>
      <w:r>
        <w:rPr>
          <w:rFonts w:asciiTheme="minorHAnsi" w:hAnsiTheme="minorHAnsi"/>
          <w:bCs/>
          <w:sz w:val="22"/>
          <w:szCs w:val="22"/>
        </w:rPr>
        <w:t>)</w:t>
      </w:r>
      <w:r w:rsidRPr="00F21DDF">
        <w:rPr>
          <w:rFonts w:asciiTheme="minorHAnsi" w:hAnsiTheme="minorHAnsi"/>
          <w:bCs/>
          <w:sz w:val="22"/>
          <w:szCs w:val="22"/>
        </w:rPr>
        <w:t>,</w:t>
      </w:r>
      <w:r>
        <w:rPr>
          <w:rFonts w:asciiTheme="minorHAnsi" w:hAnsiTheme="minorHAnsi"/>
          <w:bCs/>
          <w:sz w:val="22"/>
          <w:szCs w:val="22"/>
        </w:rPr>
        <w:t xml:space="preserve"> </w:t>
      </w:r>
      <w:r w:rsidRPr="00F21DDF">
        <w:rPr>
          <w:rFonts w:asciiTheme="minorHAnsi" w:hAnsiTheme="minorHAnsi"/>
          <w:bCs/>
          <w:sz w:val="22"/>
          <w:szCs w:val="22"/>
        </w:rPr>
        <w:t>es obligación del proveedor adjudicado, previo a la suscripción del respectivo contrato, entregar a la entidad contratante, en calidad de documento habilitante, y dentro del término que establece la Ley Orgánica del Sistema Nacional de Contratación Pública para el efecto, los requerimientos que se indican a continuación, según el nivel de transferencia de tecnología:</w:t>
      </w:r>
    </w:p>
    <w:p w:rsidR="00CB7222" w:rsidRPr="00F21DDF" w:rsidRDefault="00CB7222" w:rsidP="00CB7222">
      <w:pPr>
        <w:pStyle w:val="Standard"/>
        <w:tabs>
          <w:tab w:val="left" w:pos="800"/>
        </w:tabs>
        <w:jc w:val="both"/>
        <w:rPr>
          <w:rFonts w:asciiTheme="minorHAnsi" w:eastAsia="Lucida Sans Unicode" w:hAnsiTheme="minorHAnsi"/>
          <w:bCs/>
          <w:kern w:val="3"/>
          <w:sz w:val="22"/>
          <w:szCs w:val="22"/>
        </w:rPr>
      </w:pPr>
    </w:p>
    <w:p w:rsidR="00CB7222" w:rsidRPr="00F21DDF" w:rsidRDefault="00CB7222" w:rsidP="00CB7222">
      <w:pPr>
        <w:pStyle w:val="Standard"/>
        <w:tabs>
          <w:tab w:val="left" w:pos="800"/>
        </w:tabs>
        <w:jc w:val="both"/>
        <w:rPr>
          <w:rFonts w:asciiTheme="minorHAnsi" w:eastAsia="Lucida Sans Unicode" w:hAnsiTheme="minorHAnsi"/>
          <w:kern w:val="3"/>
          <w:sz w:val="22"/>
          <w:szCs w:val="22"/>
        </w:rPr>
      </w:pPr>
    </w:p>
    <w:p w:rsidR="00CB7222" w:rsidRPr="00F21DDF" w:rsidRDefault="00CB7222" w:rsidP="00CB7222">
      <w:pPr>
        <w:pStyle w:val="Standard"/>
        <w:jc w:val="both"/>
        <w:rPr>
          <w:rFonts w:asciiTheme="minorHAnsi" w:hAnsiTheme="minorHAnsi"/>
          <w:spacing w:val="-3"/>
          <w:sz w:val="22"/>
          <w:szCs w:val="22"/>
        </w:rPr>
      </w:pPr>
      <w:r w:rsidRPr="00F21DDF">
        <w:rPr>
          <w:rFonts w:asciiTheme="minorHAnsi" w:hAnsiTheme="minorHAnsi"/>
          <w:b/>
          <w:spacing w:val="-3"/>
          <w:sz w:val="22"/>
          <w:szCs w:val="22"/>
        </w:rPr>
        <w:t>Nivel de transferencia de tecnología TT 1:</w:t>
      </w:r>
    </w:p>
    <w:p w:rsidR="00CB7222" w:rsidRPr="00F21DDF" w:rsidRDefault="00CB7222" w:rsidP="00CB7222">
      <w:pPr>
        <w:pStyle w:val="Standard"/>
        <w:jc w:val="both"/>
        <w:rPr>
          <w:rFonts w:asciiTheme="minorHAnsi" w:eastAsia="Lucida Sans Unicode" w:hAnsiTheme="minorHAnsi"/>
          <w:b/>
          <w:spacing w:val="-3"/>
          <w:kern w:val="3"/>
          <w:sz w:val="22"/>
          <w:szCs w:val="22"/>
        </w:rPr>
      </w:pPr>
    </w:p>
    <w:p w:rsidR="00CB7222" w:rsidRPr="00F21DDF" w:rsidRDefault="00CB7222" w:rsidP="00CB7222">
      <w:pPr>
        <w:pStyle w:val="Standard"/>
        <w:jc w:val="both"/>
        <w:rPr>
          <w:rFonts w:asciiTheme="minorHAnsi" w:hAnsiTheme="minorHAnsi"/>
          <w:spacing w:val="-3"/>
          <w:sz w:val="22"/>
          <w:szCs w:val="22"/>
        </w:rPr>
      </w:pPr>
      <w:r w:rsidRPr="00F21DDF">
        <w:rPr>
          <w:rFonts w:asciiTheme="minorHAnsi" w:hAnsiTheme="minorHAnsi"/>
          <w:spacing w:val="-3"/>
          <w:sz w:val="22"/>
          <w:szCs w:val="22"/>
        </w:rPr>
        <w:lastRenderedPageBreak/>
        <w:t xml:space="preserve">Aplica a los </w:t>
      </w:r>
      <w:proofErr w:type="spellStart"/>
      <w:r w:rsidRPr="00F21DDF">
        <w:rPr>
          <w:rFonts w:asciiTheme="minorHAnsi" w:hAnsiTheme="minorHAnsi"/>
          <w:spacing w:val="-3"/>
          <w:sz w:val="22"/>
          <w:szCs w:val="22"/>
        </w:rPr>
        <w:t>CPCs</w:t>
      </w:r>
      <w:proofErr w:type="spellEnd"/>
      <w:r w:rsidRPr="00F21DDF">
        <w:rPr>
          <w:rFonts w:asciiTheme="minorHAnsi" w:hAnsiTheme="minorHAnsi"/>
          <w:spacing w:val="-3"/>
          <w:sz w:val="22"/>
          <w:szCs w:val="22"/>
        </w:rPr>
        <w:t xml:space="preserve"> correspondientes a la entrega de transferencia de tecnología nivel 1 </w:t>
      </w:r>
      <w:r w:rsidRPr="00F21DDF">
        <w:rPr>
          <w:rFonts w:asciiTheme="minorHAnsi" w:hAnsiTheme="minorHAnsi"/>
          <w:i/>
          <w:spacing w:val="-3"/>
          <w:sz w:val="22"/>
          <w:szCs w:val="22"/>
        </w:rPr>
        <w:t>“bienes primarios, bienes de baja intensidad tecnológica, y bienes de media-baja intensidad tecnológica”</w:t>
      </w:r>
      <w:r w:rsidRPr="00F21DDF">
        <w:rPr>
          <w:rFonts w:asciiTheme="minorHAnsi" w:hAnsiTheme="minorHAnsi"/>
          <w:spacing w:val="-3"/>
          <w:sz w:val="22"/>
          <w:szCs w:val="22"/>
        </w:rPr>
        <w:t xml:space="preserve"> que consta como Anexo 20 de la Codificación y Actualización de Resoluciones emitidas por el SERCOP, mismos que podrán ser actualizados o modificados según la metodología definida por el Servicio Nacional de Contratación Pública, para lo cual bastará su notificación y publicación en el Portal Institucional del Servicio Nacional de Contratación Pública.</w:t>
      </w:r>
    </w:p>
    <w:p w:rsidR="00CB7222" w:rsidRPr="00F21DDF" w:rsidRDefault="00CB7222" w:rsidP="00CB7222">
      <w:pPr>
        <w:spacing w:after="0" w:line="240" w:lineRule="auto"/>
        <w:jc w:val="both"/>
        <w:rPr>
          <w:rFonts w:asciiTheme="minorHAnsi" w:hAnsiTheme="minorHAnsi"/>
          <w:b/>
          <w:spacing w:val="-3"/>
        </w:rPr>
      </w:pPr>
    </w:p>
    <w:p w:rsidR="00CB7222" w:rsidRPr="00F21DDF" w:rsidRDefault="00CB7222" w:rsidP="00CB7222">
      <w:pPr>
        <w:spacing w:after="0" w:line="240" w:lineRule="auto"/>
        <w:jc w:val="both"/>
        <w:rPr>
          <w:rFonts w:asciiTheme="minorHAnsi" w:hAnsiTheme="minorHAnsi"/>
          <w:b/>
          <w:spacing w:val="-3"/>
        </w:rPr>
      </w:pPr>
      <w:r w:rsidRPr="00F21DDF">
        <w:rPr>
          <w:rFonts w:asciiTheme="minorHAnsi" w:hAnsiTheme="minorHAnsi"/>
          <w:b/>
          <w:spacing w:val="-3"/>
        </w:rPr>
        <w:t>Requerimientos:</w:t>
      </w:r>
    </w:p>
    <w:p w:rsidR="00CB7222" w:rsidRPr="00F21DDF" w:rsidRDefault="00CB7222" w:rsidP="00CB7222">
      <w:pPr>
        <w:spacing w:after="0" w:line="240" w:lineRule="auto"/>
        <w:jc w:val="both"/>
        <w:rPr>
          <w:rFonts w:asciiTheme="minorHAnsi" w:hAnsiTheme="minorHAnsi"/>
          <w:b/>
          <w:spacing w:val="-3"/>
        </w:rPr>
      </w:pPr>
    </w:p>
    <w:p w:rsidR="00CB7222" w:rsidRPr="00F21DDF" w:rsidRDefault="00CB7222" w:rsidP="00CB7222">
      <w:pPr>
        <w:numPr>
          <w:ilvl w:val="0"/>
          <w:numId w:val="7"/>
        </w:numPr>
        <w:suppressAutoHyphens/>
        <w:spacing w:after="0" w:line="240" w:lineRule="auto"/>
        <w:jc w:val="both"/>
        <w:rPr>
          <w:rFonts w:asciiTheme="minorHAnsi" w:hAnsiTheme="minorHAnsi"/>
          <w:spacing w:val="-3"/>
        </w:rPr>
      </w:pPr>
      <w:r w:rsidRPr="00F21DDF">
        <w:rPr>
          <w:rFonts w:asciiTheme="minorHAnsi" w:hAnsiTheme="minorHAnsi"/>
          <w:spacing w:val="-3"/>
        </w:rPr>
        <w:t xml:space="preserve">Manual de uso y manejo de producto, en formato digital y en físico (Para el repositorio del </w:t>
      </w:r>
      <w:r w:rsidRPr="00F21DDF">
        <w:rPr>
          <w:rFonts w:asciiTheme="minorHAnsi" w:eastAsia="Lucida Sans Unicode" w:hAnsiTheme="minorHAnsi"/>
          <w:bCs/>
          <w:kern w:val="3"/>
          <w:lang w:eastAsia="es-EC"/>
        </w:rPr>
        <w:t>S</w:t>
      </w:r>
      <w:r w:rsidRPr="00F21DDF">
        <w:rPr>
          <w:rFonts w:asciiTheme="minorHAnsi" w:hAnsiTheme="minorHAnsi"/>
          <w:bCs/>
        </w:rPr>
        <w:t xml:space="preserve">ervicio Nacional de Contratación Pública </w:t>
      </w:r>
      <w:r w:rsidRPr="00F21DDF">
        <w:rPr>
          <w:rFonts w:asciiTheme="minorHAnsi" w:hAnsiTheme="minorHAnsi"/>
          <w:spacing w:val="-3"/>
        </w:rPr>
        <w:t>bastará en formato digital);</w:t>
      </w:r>
    </w:p>
    <w:p w:rsidR="00CB7222" w:rsidRPr="00F21DDF" w:rsidRDefault="00CB7222" w:rsidP="00CB7222">
      <w:pPr>
        <w:numPr>
          <w:ilvl w:val="0"/>
          <w:numId w:val="7"/>
        </w:numPr>
        <w:suppressAutoHyphens/>
        <w:spacing w:after="0" w:line="240" w:lineRule="auto"/>
        <w:jc w:val="both"/>
        <w:rPr>
          <w:rFonts w:asciiTheme="minorHAnsi" w:hAnsiTheme="minorHAnsi"/>
          <w:spacing w:val="-3"/>
        </w:rPr>
      </w:pPr>
      <w:r w:rsidRPr="00F21DDF">
        <w:rPr>
          <w:rFonts w:asciiTheme="minorHAnsi" w:hAnsiTheme="minorHAnsi"/>
          <w:spacing w:val="-3"/>
        </w:rPr>
        <w:t>CD o información en línea donde se dé a conocer información del producto, procedencia de materias primas, fechas y registros de producción;</w:t>
      </w:r>
    </w:p>
    <w:p w:rsidR="00CB7222" w:rsidRPr="00F21DDF" w:rsidRDefault="00CB7222" w:rsidP="00CB7222">
      <w:pPr>
        <w:numPr>
          <w:ilvl w:val="0"/>
          <w:numId w:val="7"/>
        </w:numPr>
        <w:suppressAutoHyphens/>
        <w:spacing w:after="0" w:line="240" w:lineRule="auto"/>
        <w:jc w:val="both"/>
        <w:rPr>
          <w:rFonts w:asciiTheme="minorHAnsi" w:hAnsiTheme="minorHAnsi"/>
          <w:spacing w:val="-3"/>
        </w:rPr>
      </w:pPr>
      <w:r w:rsidRPr="00F21DDF">
        <w:rPr>
          <w:rFonts w:asciiTheme="minorHAnsi" w:hAnsiTheme="minorHAnsi"/>
          <w:spacing w:val="-3"/>
        </w:rPr>
        <w:t>Certificados de calidad o normativa (escaneados) bajo los cual fuere desarrollado el producto (en caso que existiesen);</w:t>
      </w:r>
    </w:p>
    <w:p w:rsidR="00CB7222" w:rsidRPr="00F21DDF" w:rsidRDefault="00CB7222" w:rsidP="00CB7222">
      <w:pPr>
        <w:numPr>
          <w:ilvl w:val="0"/>
          <w:numId w:val="7"/>
        </w:numPr>
        <w:suppressAutoHyphens/>
        <w:spacing w:after="0" w:line="240" w:lineRule="auto"/>
        <w:jc w:val="both"/>
        <w:rPr>
          <w:rFonts w:asciiTheme="minorHAnsi" w:hAnsiTheme="minorHAnsi"/>
          <w:spacing w:val="-3"/>
        </w:rPr>
      </w:pPr>
      <w:r w:rsidRPr="00F21DDF">
        <w:rPr>
          <w:rFonts w:asciiTheme="minorHAnsi" w:hAnsiTheme="minorHAnsi"/>
          <w:spacing w:val="-3"/>
        </w:rPr>
        <w:t>Certificados de calibración del producto, dependiendo del caso; o,</w:t>
      </w:r>
    </w:p>
    <w:p w:rsidR="00CB7222" w:rsidRPr="00F21DDF" w:rsidRDefault="00CB7222" w:rsidP="00CB7222">
      <w:pPr>
        <w:numPr>
          <w:ilvl w:val="0"/>
          <w:numId w:val="7"/>
        </w:numPr>
        <w:suppressAutoHyphens/>
        <w:spacing w:after="0" w:line="240" w:lineRule="auto"/>
        <w:jc w:val="both"/>
        <w:rPr>
          <w:rFonts w:asciiTheme="minorHAnsi" w:hAnsiTheme="minorHAnsi"/>
          <w:spacing w:val="-3"/>
        </w:rPr>
      </w:pPr>
      <w:r w:rsidRPr="00F21DDF">
        <w:rPr>
          <w:rFonts w:asciiTheme="minorHAnsi" w:hAnsiTheme="minorHAnsi"/>
          <w:spacing w:val="-3"/>
        </w:rPr>
        <w:t>Cualquier otra información sobre estándares industriales de medidas, pruebas y control de calidad.</w:t>
      </w:r>
    </w:p>
    <w:p w:rsidR="00CB7222" w:rsidRPr="00F21DDF" w:rsidRDefault="00CB7222" w:rsidP="00CB7222">
      <w:pPr>
        <w:pStyle w:val="Standard"/>
        <w:jc w:val="both"/>
        <w:rPr>
          <w:rFonts w:asciiTheme="minorHAnsi" w:eastAsia="Calibri" w:hAnsiTheme="minorHAnsi"/>
          <w:b/>
          <w:spacing w:val="-3"/>
          <w:sz w:val="22"/>
          <w:szCs w:val="22"/>
          <w:lang w:eastAsia="ar-SA"/>
        </w:rPr>
      </w:pPr>
    </w:p>
    <w:p w:rsidR="00CB7222" w:rsidRPr="00F21DDF" w:rsidRDefault="00CB7222" w:rsidP="00CB7222">
      <w:pPr>
        <w:pStyle w:val="Standard"/>
        <w:jc w:val="both"/>
        <w:rPr>
          <w:rFonts w:asciiTheme="minorHAnsi" w:hAnsiTheme="minorHAnsi"/>
          <w:bCs/>
          <w:sz w:val="22"/>
          <w:szCs w:val="22"/>
        </w:rPr>
      </w:pPr>
      <w:r w:rsidRPr="00F21DDF">
        <w:rPr>
          <w:rFonts w:asciiTheme="minorHAnsi" w:hAnsiTheme="minorHAnsi"/>
          <w:bCs/>
          <w:sz w:val="22"/>
          <w:szCs w:val="22"/>
        </w:rPr>
        <w:t>En caso que el proveedor adjudicado, dentro del término para suscribir el respectivo contrato no presente los requerimientos correspondientes a la Transferencia de Tecnología Nivel 1, será causal para que la entidad contratante lo declare adjudicatario fallido.</w:t>
      </w:r>
    </w:p>
    <w:p w:rsidR="00CB7222" w:rsidRPr="00F21DDF" w:rsidRDefault="00CB7222" w:rsidP="00CB7222">
      <w:pPr>
        <w:pStyle w:val="Standard"/>
        <w:jc w:val="both"/>
        <w:rPr>
          <w:rFonts w:asciiTheme="minorHAnsi" w:hAnsiTheme="minorHAnsi"/>
          <w:bCs/>
          <w:sz w:val="22"/>
          <w:szCs w:val="22"/>
        </w:rPr>
      </w:pPr>
    </w:p>
    <w:p w:rsidR="00CB7222" w:rsidRPr="00F21DDF" w:rsidRDefault="00CB7222" w:rsidP="00CB7222">
      <w:pPr>
        <w:pStyle w:val="Standard"/>
        <w:jc w:val="both"/>
        <w:rPr>
          <w:rFonts w:asciiTheme="minorHAnsi" w:hAnsiTheme="minorHAnsi"/>
          <w:bCs/>
          <w:sz w:val="22"/>
          <w:szCs w:val="22"/>
        </w:rPr>
      </w:pPr>
      <w:r w:rsidRPr="00F21DDF">
        <w:rPr>
          <w:rFonts w:asciiTheme="minorHAnsi" w:hAnsiTheme="minorHAnsi"/>
          <w:bCs/>
          <w:sz w:val="22"/>
          <w:szCs w:val="22"/>
        </w:rPr>
        <w:t>Así mismo, en caso de que el Servicio Nacional de Contratación Pública identifique el incumplimiento de la entrega de los requerimientos correspondientes a la Transferencia de Tecnología Nivel 1, aplicará el procedimiento establecido en los artículos 107 y 108 de la Ley Orgánica del Sistema Nacional de Contratación Pública, por haberse configurado la infracción establecida en el literal d) del artículo 106 de la referida Ley, y notificará a la entidad contratante para que proceda con la declaratoria de adjudicatario fallido o contratista incumplido, según corresponda.</w:t>
      </w:r>
    </w:p>
    <w:p w:rsidR="00CB7222" w:rsidRPr="00F21DDF" w:rsidRDefault="00CB7222" w:rsidP="00CB7222">
      <w:pPr>
        <w:spacing w:after="0" w:line="240" w:lineRule="auto"/>
        <w:jc w:val="both"/>
        <w:rPr>
          <w:rFonts w:asciiTheme="minorHAnsi" w:hAnsiTheme="minorHAnsi"/>
          <w:b/>
          <w:spacing w:val="-3"/>
        </w:rPr>
      </w:pPr>
    </w:p>
    <w:p w:rsidR="00CB7222" w:rsidRPr="00F21DDF" w:rsidRDefault="00CB7222" w:rsidP="00CB7222">
      <w:pPr>
        <w:spacing w:after="0" w:line="240" w:lineRule="auto"/>
        <w:jc w:val="both"/>
        <w:rPr>
          <w:rFonts w:asciiTheme="minorHAnsi" w:hAnsiTheme="minorHAnsi"/>
          <w:b/>
          <w:spacing w:val="-3"/>
        </w:rPr>
      </w:pPr>
      <w:r w:rsidRPr="00F21DDF">
        <w:rPr>
          <w:rFonts w:asciiTheme="minorHAnsi" w:hAnsiTheme="minorHAnsi"/>
          <w:b/>
          <w:spacing w:val="-3"/>
        </w:rPr>
        <w:t>Nivel de transferencia de tecnología TT 2:</w:t>
      </w:r>
    </w:p>
    <w:p w:rsidR="00CB7222" w:rsidRPr="00F21DDF" w:rsidRDefault="00CB7222" w:rsidP="00CB7222">
      <w:pPr>
        <w:spacing w:after="0" w:line="240" w:lineRule="auto"/>
        <w:jc w:val="both"/>
        <w:rPr>
          <w:rFonts w:asciiTheme="minorHAnsi" w:hAnsiTheme="minorHAnsi"/>
          <w:b/>
          <w:spacing w:val="-3"/>
        </w:rPr>
      </w:pPr>
    </w:p>
    <w:p w:rsidR="00CB7222" w:rsidRPr="00F21DDF" w:rsidRDefault="00CB7222" w:rsidP="00CB7222">
      <w:pPr>
        <w:pStyle w:val="Standard"/>
        <w:jc w:val="both"/>
        <w:rPr>
          <w:rFonts w:asciiTheme="minorHAnsi" w:hAnsiTheme="minorHAnsi"/>
          <w:spacing w:val="-3"/>
          <w:sz w:val="22"/>
          <w:szCs w:val="22"/>
        </w:rPr>
      </w:pPr>
      <w:r w:rsidRPr="00F21DDF">
        <w:rPr>
          <w:rFonts w:asciiTheme="minorHAnsi" w:hAnsiTheme="minorHAnsi"/>
          <w:spacing w:val="-3"/>
          <w:sz w:val="22"/>
          <w:szCs w:val="22"/>
        </w:rPr>
        <w:t xml:space="preserve">Aplica a los </w:t>
      </w:r>
      <w:proofErr w:type="spellStart"/>
      <w:r w:rsidRPr="00F21DDF">
        <w:rPr>
          <w:rFonts w:asciiTheme="minorHAnsi" w:hAnsiTheme="minorHAnsi"/>
          <w:spacing w:val="-3"/>
          <w:sz w:val="22"/>
          <w:szCs w:val="22"/>
        </w:rPr>
        <w:t>CPCs</w:t>
      </w:r>
      <w:proofErr w:type="spellEnd"/>
      <w:r w:rsidRPr="00F21DDF">
        <w:rPr>
          <w:rFonts w:asciiTheme="minorHAnsi" w:hAnsiTheme="minorHAnsi"/>
          <w:spacing w:val="-3"/>
          <w:sz w:val="22"/>
          <w:szCs w:val="22"/>
        </w:rPr>
        <w:t xml:space="preserve"> correspondientes a la entrega de transferencia de tecnología nivel 2 </w:t>
      </w:r>
      <w:r w:rsidRPr="00F21DDF">
        <w:rPr>
          <w:rFonts w:asciiTheme="minorHAnsi" w:hAnsiTheme="minorHAnsi"/>
          <w:i/>
          <w:spacing w:val="-3"/>
          <w:sz w:val="22"/>
          <w:szCs w:val="22"/>
        </w:rPr>
        <w:t>“bienes de baja intensidad tecnológica, y bienes de media-baja intensidad tecnológica”,</w:t>
      </w:r>
      <w:r w:rsidRPr="00F21DDF">
        <w:rPr>
          <w:rFonts w:asciiTheme="minorHAnsi" w:hAnsiTheme="minorHAnsi"/>
          <w:spacing w:val="-3"/>
          <w:sz w:val="22"/>
          <w:szCs w:val="22"/>
        </w:rPr>
        <w:t xml:space="preserve"> que consta como Anexo 20 de la Codificación y Actualización de Resoluciones emitidas por el SERCOP, mismos que podrán ser actualizados o modificados según la metodología definida por el Servicio Nacional de Contratación Pública, para lo cual bastará su notificación y publicación en el Portal Institucional del Servicio Nacional de Contratación Pública.</w:t>
      </w:r>
    </w:p>
    <w:p w:rsidR="00CB7222" w:rsidRPr="00F21DDF" w:rsidRDefault="00CB7222" w:rsidP="00CB7222">
      <w:pPr>
        <w:spacing w:after="0" w:line="240" w:lineRule="auto"/>
        <w:jc w:val="both"/>
        <w:rPr>
          <w:rFonts w:asciiTheme="minorHAnsi" w:hAnsiTheme="minorHAnsi"/>
          <w:b/>
          <w:spacing w:val="-3"/>
        </w:rPr>
      </w:pPr>
    </w:p>
    <w:p w:rsidR="00CB7222" w:rsidRPr="00F21DDF" w:rsidRDefault="00CB7222" w:rsidP="00CB7222">
      <w:pPr>
        <w:spacing w:after="0" w:line="240" w:lineRule="auto"/>
        <w:jc w:val="both"/>
        <w:rPr>
          <w:rFonts w:asciiTheme="minorHAnsi" w:hAnsiTheme="minorHAnsi"/>
          <w:b/>
          <w:spacing w:val="-3"/>
        </w:rPr>
      </w:pPr>
      <w:r w:rsidRPr="00F21DDF">
        <w:rPr>
          <w:rFonts w:asciiTheme="minorHAnsi" w:hAnsiTheme="minorHAnsi"/>
          <w:b/>
          <w:spacing w:val="-3"/>
        </w:rPr>
        <w:t>Requerimientos:</w:t>
      </w:r>
    </w:p>
    <w:p w:rsidR="00CB7222" w:rsidRPr="00F21DDF" w:rsidRDefault="00CB7222" w:rsidP="00CB7222">
      <w:pPr>
        <w:spacing w:after="0" w:line="240" w:lineRule="auto"/>
        <w:jc w:val="both"/>
        <w:rPr>
          <w:rFonts w:asciiTheme="minorHAnsi" w:hAnsiTheme="minorHAnsi"/>
          <w:b/>
          <w:spacing w:val="-3"/>
        </w:rPr>
      </w:pPr>
    </w:p>
    <w:p w:rsidR="00CB7222" w:rsidRPr="00F21DDF" w:rsidRDefault="00CB7222" w:rsidP="00CB7222">
      <w:pPr>
        <w:pStyle w:val="Prrafodelista"/>
        <w:numPr>
          <w:ilvl w:val="0"/>
          <w:numId w:val="8"/>
        </w:numPr>
        <w:suppressAutoHyphens/>
        <w:spacing w:after="0" w:line="240" w:lineRule="auto"/>
        <w:jc w:val="both"/>
        <w:rPr>
          <w:rFonts w:asciiTheme="minorHAnsi" w:hAnsiTheme="minorHAnsi"/>
          <w:spacing w:val="-3"/>
        </w:rPr>
      </w:pPr>
      <w:r w:rsidRPr="00F21DDF">
        <w:rPr>
          <w:rFonts w:asciiTheme="minorHAnsi" w:hAnsiTheme="minorHAnsi"/>
          <w:spacing w:val="-3"/>
        </w:rPr>
        <w:t>Cronograma del taller o curso de capacitación  para conocer el correcto uso o manejo del producto; o,</w:t>
      </w:r>
    </w:p>
    <w:p w:rsidR="00CB7222" w:rsidRPr="00F21DDF" w:rsidRDefault="00CB7222" w:rsidP="00CB7222">
      <w:pPr>
        <w:pStyle w:val="Prrafodelista"/>
        <w:numPr>
          <w:ilvl w:val="0"/>
          <w:numId w:val="8"/>
        </w:numPr>
        <w:suppressAutoHyphens/>
        <w:spacing w:after="0" w:line="240" w:lineRule="auto"/>
        <w:jc w:val="both"/>
        <w:rPr>
          <w:rFonts w:asciiTheme="minorHAnsi" w:hAnsiTheme="minorHAnsi"/>
          <w:spacing w:val="-3"/>
        </w:rPr>
      </w:pPr>
      <w:r w:rsidRPr="00F21DDF">
        <w:rPr>
          <w:rFonts w:asciiTheme="minorHAnsi" w:hAnsiTheme="minorHAnsi"/>
          <w:spacing w:val="-3"/>
        </w:rPr>
        <w:t>CD donde se exponga el curso o taller de capacitación que fue dado a personal ecuatoriano.</w:t>
      </w:r>
    </w:p>
    <w:p w:rsidR="00CB7222" w:rsidRPr="00F21DDF" w:rsidRDefault="00CB7222" w:rsidP="00CB7222">
      <w:pPr>
        <w:spacing w:after="0" w:line="240" w:lineRule="auto"/>
        <w:jc w:val="both"/>
        <w:rPr>
          <w:rFonts w:asciiTheme="minorHAnsi" w:hAnsiTheme="minorHAnsi"/>
          <w:spacing w:val="-3"/>
        </w:rPr>
      </w:pPr>
    </w:p>
    <w:p w:rsidR="00CB7222" w:rsidRPr="00F21DDF" w:rsidRDefault="00CB7222" w:rsidP="00CB7222">
      <w:pPr>
        <w:pStyle w:val="Standard"/>
        <w:jc w:val="both"/>
        <w:rPr>
          <w:rFonts w:asciiTheme="minorHAnsi" w:hAnsiTheme="minorHAnsi"/>
          <w:bCs/>
          <w:sz w:val="22"/>
          <w:szCs w:val="22"/>
        </w:rPr>
      </w:pPr>
      <w:r w:rsidRPr="00F21DDF">
        <w:rPr>
          <w:rFonts w:asciiTheme="minorHAnsi" w:hAnsiTheme="minorHAnsi"/>
          <w:bCs/>
          <w:sz w:val="22"/>
          <w:szCs w:val="22"/>
        </w:rPr>
        <w:t>Adicionalmente, el proveedor adjudicado deberá presentar los requerimientos nivel TT1.</w:t>
      </w:r>
    </w:p>
    <w:p w:rsidR="00CB7222" w:rsidRPr="00F21DDF" w:rsidRDefault="00CB7222" w:rsidP="00CB7222">
      <w:pPr>
        <w:pStyle w:val="Standard"/>
        <w:jc w:val="both"/>
        <w:rPr>
          <w:rFonts w:asciiTheme="minorHAnsi" w:hAnsiTheme="minorHAnsi"/>
          <w:bCs/>
          <w:sz w:val="22"/>
          <w:szCs w:val="22"/>
        </w:rPr>
      </w:pPr>
    </w:p>
    <w:p w:rsidR="00CB7222" w:rsidRPr="00F21DDF" w:rsidRDefault="00CB7222" w:rsidP="00CB7222">
      <w:pPr>
        <w:pStyle w:val="Standard"/>
        <w:jc w:val="both"/>
        <w:rPr>
          <w:rFonts w:asciiTheme="minorHAnsi" w:hAnsiTheme="minorHAnsi"/>
          <w:bCs/>
          <w:sz w:val="22"/>
          <w:szCs w:val="22"/>
        </w:rPr>
      </w:pPr>
      <w:r w:rsidRPr="00F21DDF">
        <w:rPr>
          <w:rFonts w:asciiTheme="minorHAnsi" w:hAnsiTheme="minorHAnsi"/>
          <w:bCs/>
          <w:sz w:val="22"/>
          <w:szCs w:val="22"/>
        </w:rPr>
        <w:t>En caso que el proveedor adjudicado, dentro del término para suscribir el respectivo contrato, no presente los requerimientos correspondientes a la Transferencia de Tecnología Nivel 2, será causal para que la entidad contratante lo declare adjudicatario fallido.</w:t>
      </w:r>
    </w:p>
    <w:p w:rsidR="00CB7222" w:rsidRPr="00F21DDF" w:rsidRDefault="00CB7222" w:rsidP="00CB7222">
      <w:pPr>
        <w:pStyle w:val="Standard"/>
        <w:jc w:val="both"/>
        <w:rPr>
          <w:rFonts w:asciiTheme="minorHAnsi" w:hAnsiTheme="minorHAnsi"/>
          <w:bCs/>
          <w:sz w:val="22"/>
          <w:szCs w:val="22"/>
        </w:rPr>
      </w:pPr>
    </w:p>
    <w:p w:rsidR="00CB7222" w:rsidRPr="00F21DDF" w:rsidRDefault="00CB7222" w:rsidP="00CB7222">
      <w:pPr>
        <w:pStyle w:val="Standard"/>
        <w:jc w:val="both"/>
        <w:rPr>
          <w:rFonts w:asciiTheme="minorHAnsi" w:hAnsiTheme="minorHAnsi"/>
          <w:bCs/>
          <w:sz w:val="22"/>
          <w:szCs w:val="22"/>
        </w:rPr>
      </w:pPr>
      <w:r w:rsidRPr="00F21DDF">
        <w:rPr>
          <w:rFonts w:asciiTheme="minorHAnsi" w:hAnsiTheme="minorHAnsi"/>
          <w:bCs/>
          <w:sz w:val="22"/>
          <w:szCs w:val="22"/>
        </w:rPr>
        <w:t>Así mismo, en caso de que el Servicio Nacional de Contratación Pública identifique el incumplimiento de la entrega de los requerimientos correspondientes a la Transferencia de Tecnología Nivel 2, aplicará el procedimiento establecido en los artículos 107 y 108 de la Ley Orgánica del Sistema Nacional de Contratación Pública, por haberse configurado la infracción establecida en el literal d) del artículo 106 de la referida Ley, y notificará a la entidad contratante para que proceda con la declaratoria de adjudicatario fallido o contratista incumplido, según corresponda.</w:t>
      </w:r>
    </w:p>
    <w:p w:rsidR="00CB7222" w:rsidRPr="00F21DDF" w:rsidRDefault="00CB7222" w:rsidP="00CB7222">
      <w:pPr>
        <w:spacing w:after="0" w:line="240" w:lineRule="auto"/>
        <w:jc w:val="both"/>
        <w:rPr>
          <w:rFonts w:asciiTheme="minorHAnsi" w:hAnsiTheme="minorHAnsi"/>
          <w:spacing w:val="-3"/>
        </w:rPr>
      </w:pPr>
    </w:p>
    <w:p w:rsidR="00CB7222" w:rsidRPr="00F21DDF" w:rsidRDefault="00CB7222" w:rsidP="00CB7222">
      <w:pPr>
        <w:spacing w:after="0" w:line="240" w:lineRule="auto"/>
        <w:jc w:val="both"/>
        <w:rPr>
          <w:rFonts w:asciiTheme="minorHAnsi" w:hAnsiTheme="minorHAnsi"/>
          <w:b/>
          <w:spacing w:val="-3"/>
        </w:rPr>
      </w:pPr>
      <w:r w:rsidRPr="00F21DDF">
        <w:rPr>
          <w:rFonts w:asciiTheme="minorHAnsi" w:hAnsiTheme="minorHAnsi"/>
          <w:b/>
          <w:spacing w:val="-3"/>
        </w:rPr>
        <w:t>Nivel de transferencia de tecnología TT3:</w:t>
      </w:r>
    </w:p>
    <w:p w:rsidR="00CB7222" w:rsidRPr="00F21DDF" w:rsidRDefault="00CB7222" w:rsidP="00CB7222">
      <w:pPr>
        <w:spacing w:after="0" w:line="240" w:lineRule="auto"/>
        <w:jc w:val="both"/>
        <w:rPr>
          <w:rFonts w:asciiTheme="minorHAnsi" w:hAnsiTheme="minorHAnsi"/>
          <w:b/>
          <w:spacing w:val="-3"/>
        </w:rPr>
      </w:pPr>
    </w:p>
    <w:p w:rsidR="00CB7222" w:rsidRPr="00F21DDF" w:rsidRDefault="00CB7222" w:rsidP="00CB7222">
      <w:pPr>
        <w:pStyle w:val="Standard"/>
        <w:jc w:val="both"/>
        <w:rPr>
          <w:rFonts w:asciiTheme="minorHAnsi" w:hAnsiTheme="minorHAnsi"/>
          <w:spacing w:val="-3"/>
          <w:sz w:val="22"/>
          <w:szCs w:val="22"/>
        </w:rPr>
      </w:pPr>
      <w:r w:rsidRPr="00F21DDF">
        <w:rPr>
          <w:rFonts w:asciiTheme="minorHAnsi" w:hAnsiTheme="minorHAnsi"/>
          <w:spacing w:val="-3"/>
          <w:sz w:val="22"/>
          <w:szCs w:val="22"/>
        </w:rPr>
        <w:t xml:space="preserve">Aplica a los </w:t>
      </w:r>
      <w:proofErr w:type="spellStart"/>
      <w:r w:rsidRPr="00F21DDF">
        <w:rPr>
          <w:rFonts w:asciiTheme="minorHAnsi" w:hAnsiTheme="minorHAnsi"/>
          <w:spacing w:val="-3"/>
          <w:sz w:val="22"/>
          <w:szCs w:val="22"/>
        </w:rPr>
        <w:t>CPCs</w:t>
      </w:r>
      <w:proofErr w:type="spellEnd"/>
      <w:r w:rsidRPr="00F21DDF">
        <w:rPr>
          <w:rFonts w:asciiTheme="minorHAnsi" w:hAnsiTheme="minorHAnsi"/>
          <w:spacing w:val="-3"/>
          <w:sz w:val="22"/>
          <w:szCs w:val="22"/>
        </w:rPr>
        <w:t xml:space="preserve"> correspondientes a la entrega de transferencia de tecnología nivel 3 </w:t>
      </w:r>
      <w:r w:rsidRPr="00F21DDF">
        <w:rPr>
          <w:rFonts w:asciiTheme="minorHAnsi" w:hAnsiTheme="minorHAnsi"/>
          <w:i/>
          <w:spacing w:val="-3"/>
          <w:sz w:val="22"/>
          <w:szCs w:val="22"/>
        </w:rPr>
        <w:t>“bienes de media-alta intensidad tecnológica, y bienes de alta intensidad tecnológica”,</w:t>
      </w:r>
      <w:r w:rsidRPr="00F21DDF">
        <w:rPr>
          <w:rFonts w:asciiTheme="minorHAnsi" w:hAnsiTheme="minorHAnsi"/>
          <w:spacing w:val="-3"/>
          <w:sz w:val="22"/>
          <w:szCs w:val="22"/>
        </w:rPr>
        <w:t xml:space="preserve"> que consta como Anexo 20 de la Codificación y Actualización de Resoluciones emitidas por el SERCOP, los mismos que podrán ser actualizados o modificados según la metodología definida por el Servicio Nacional de Contratación Pública, para lo cual bastará su notificación y publicación en el Portal Institucional del Servicio Nacional de Contratación Pública.</w:t>
      </w:r>
    </w:p>
    <w:p w:rsidR="00CB7222" w:rsidRPr="00F21DDF" w:rsidRDefault="00CB7222" w:rsidP="00CB7222">
      <w:pPr>
        <w:spacing w:after="0" w:line="240" w:lineRule="auto"/>
        <w:jc w:val="both"/>
        <w:rPr>
          <w:rFonts w:asciiTheme="minorHAnsi" w:hAnsiTheme="minorHAnsi"/>
          <w:b/>
          <w:spacing w:val="-3"/>
        </w:rPr>
      </w:pPr>
    </w:p>
    <w:p w:rsidR="00CB7222" w:rsidRPr="00F21DDF" w:rsidRDefault="00CB7222" w:rsidP="00CB7222">
      <w:pPr>
        <w:spacing w:after="0" w:line="240" w:lineRule="auto"/>
        <w:jc w:val="both"/>
        <w:rPr>
          <w:rFonts w:asciiTheme="minorHAnsi" w:hAnsiTheme="minorHAnsi"/>
          <w:b/>
          <w:spacing w:val="-3"/>
        </w:rPr>
      </w:pPr>
      <w:r w:rsidRPr="00F21DDF">
        <w:rPr>
          <w:rFonts w:asciiTheme="minorHAnsi" w:hAnsiTheme="minorHAnsi"/>
          <w:b/>
          <w:spacing w:val="-3"/>
        </w:rPr>
        <w:t>Requerimientos:</w:t>
      </w:r>
    </w:p>
    <w:p w:rsidR="00CB7222" w:rsidRPr="00F21DDF" w:rsidRDefault="00CB7222" w:rsidP="00CB7222">
      <w:pPr>
        <w:spacing w:after="0" w:line="240" w:lineRule="auto"/>
        <w:jc w:val="both"/>
        <w:rPr>
          <w:rFonts w:asciiTheme="minorHAnsi" w:hAnsiTheme="minorHAnsi"/>
          <w:b/>
          <w:spacing w:val="-3"/>
        </w:rPr>
      </w:pPr>
    </w:p>
    <w:p w:rsidR="00CB7222" w:rsidRPr="00F21DDF" w:rsidRDefault="00CB7222" w:rsidP="00CB7222">
      <w:pPr>
        <w:numPr>
          <w:ilvl w:val="0"/>
          <w:numId w:val="7"/>
        </w:numPr>
        <w:suppressAutoHyphens/>
        <w:spacing w:after="0" w:line="240" w:lineRule="auto"/>
        <w:jc w:val="both"/>
        <w:rPr>
          <w:rFonts w:asciiTheme="minorHAnsi" w:hAnsiTheme="minorHAnsi"/>
          <w:spacing w:val="-3"/>
        </w:rPr>
      </w:pPr>
      <w:r w:rsidRPr="00F21DDF">
        <w:rPr>
          <w:rFonts w:asciiTheme="minorHAnsi" w:hAnsiTheme="minorHAnsi"/>
          <w:spacing w:val="-3"/>
        </w:rPr>
        <w:t xml:space="preserve">Compromisos para alcanzar mantenimiento preventivo en el país, sea a través: de alianzas estratégicas para contar con centros autorizados nacionales,  capacitación a empresas locales, o capacitación a la entidad requirente;  </w:t>
      </w:r>
    </w:p>
    <w:p w:rsidR="00CB7222" w:rsidRPr="00F21DDF" w:rsidRDefault="00CB7222" w:rsidP="00CB7222">
      <w:pPr>
        <w:numPr>
          <w:ilvl w:val="0"/>
          <w:numId w:val="7"/>
        </w:numPr>
        <w:suppressAutoHyphens/>
        <w:spacing w:after="0" w:line="240" w:lineRule="auto"/>
        <w:jc w:val="both"/>
        <w:rPr>
          <w:rFonts w:asciiTheme="minorHAnsi" w:hAnsiTheme="minorHAnsi"/>
          <w:spacing w:val="-3"/>
        </w:rPr>
      </w:pPr>
      <w:r w:rsidRPr="00F21DDF">
        <w:rPr>
          <w:rFonts w:asciiTheme="minorHAnsi" w:hAnsiTheme="minorHAnsi"/>
          <w:spacing w:val="-3"/>
        </w:rPr>
        <w:t>Compromisos para alcanzar mantenimiento correctivo en el país, sea a través de: alianzas estratégicas para contar con centros autorizados nacionales,  capacitación a empresas locales, o capacitación a la entidad requirente; o,</w:t>
      </w:r>
    </w:p>
    <w:p w:rsidR="00CB7222" w:rsidRPr="00F21DDF" w:rsidRDefault="00CB7222" w:rsidP="00CB7222">
      <w:pPr>
        <w:numPr>
          <w:ilvl w:val="0"/>
          <w:numId w:val="7"/>
        </w:numPr>
        <w:suppressAutoHyphens/>
        <w:spacing w:after="0" w:line="240" w:lineRule="auto"/>
        <w:jc w:val="both"/>
        <w:rPr>
          <w:rFonts w:asciiTheme="minorHAnsi" w:hAnsiTheme="minorHAnsi"/>
          <w:spacing w:val="-3"/>
        </w:rPr>
      </w:pPr>
      <w:r w:rsidRPr="00F21DDF">
        <w:rPr>
          <w:rFonts w:asciiTheme="minorHAnsi" w:hAnsiTheme="minorHAnsi"/>
          <w:spacing w:val="-3"/>
        </w:rPr>
        <w:t>Cronograma para proveer de capacitación y entrenamiento especializado, en los talleres o centros  autorizados conseguidos con el ítem anterior, para el personal universitario y de institutos técnicos. El objeto es involucrar tanto a la academia como a los técnicos institucionales con la tecnología adquirida, y así, difundir dicho conocimiento sin perjuicio de cumplir con los ítems anteriores.</w:t>
      </w:r>
    </w:p>
    <w:p w:rsidR="00CB7222" w:rsidRPr="00F21DDF" w:rsidRDefault="00CB7222" w:rsidP="00CB7222">
      <w:pPr>
        <w:spacing w:after="0" w:line="240" w:lineRule="auto"/>
        <w:jc w:val="both"/>
        <w:rPr>
          <w:rFonts w:asciiTheme="minorHAnsi" w:hAnsiTheme="minorHAnsi"/>
        </w:rPr>
      </w:pPr>
    </w:p>
    <w:p w:rsidR="00CB7222" w:rsidRPr="00F21DDF" w:rsidRDefault="00CB7222" w:rsidP="00CB7222">
      <w:pPr>
        <w:spacing w:after="0" w:line="240" w:lineRule="auto"/>
        <w:jc w:val="both"/>
        <w:rPr>
          <w:rFonts w:asciiTheme="minorHAnsi" w:hAnsiTheme="minorHAnsi"/>
        </w:rPr>
      </w:pPr>
      <w:r w:rsidRPr="00F21DDF">
        <w:rPr>
          <w:rFonts w:asciiTheme="minorHAnsi" w:hAnsiTheme="minorHAnsi"/>
        </w:rPr>
        <w:t>Adicionalmente, el proveedor adjudicado deberá presentar los requerimientos nivel TT1 y TT2.</w:t>
      </w:r>
    </w:p>
    <w:p w:rsidR="00CB7222" w:rsidRPr="00F21DDF" w:rsidRDefault="00CB7222" w:rsidP="00CB7222">
      <w:pPr>
        <w:pStyle w:val="Standard"/>
        <w:jc w:val="both"/>
        <w:rPr>
          <w:rFonts w:asciiTheme="minorHAnsi" w:hAnsiTheme="minorHAnsi"/>
          <w:bCs/>
          <w:sz w:val="22"/>
          <w:szCs w:val="22"/>
        </w:rPr>
      </w:pPr>
    </w:p>
    <w:p w:rsidR="00CB7222" w:rsidRPr="00F21DDF" w:rsidRDefault="00CB7222" w:rsidP="00CB7222">
      <w:pPr>
        <w:pStyle w:val="Standard"/>
        <w:jc w:val="both"/>
        <w:rPr>
          <w:rFonts w:asciiTheme="minorHAnsi" w:hAnsiTheme="minorHAnsi"/>
          <w:bCs/>
          <w:sz w:val="22"/>
          <w:szCs w:val="22"/>
        </w:rPr>
      </w:pPr>
      <w:r w:rsidRPr="00F21DDF">
        <w:rPr>
          <w:rFonts w:asciiTheme="minorHAnsi" w:hAnsiTheme="minorHAnsi"/>
          <w:bCs/>
          <w:sz w:val="22"/>
          <w:szCs w:val="22"/>
        </w:rPr>
        <w:t>En el caso que, el proveedor adjudicado, dentro del término para suscribir el respectivo contrato no presente los requerimientos correspondientes a la Transferencia de Tecnología Nivel 3, será causal para que la entidad contratante lo declare adjudicatario fallido.</w:t>
      </w:r>
    </w:p>
    <w:p w:rsidR="00CB7222" w:rsidRPr="00F21DDF" w:rsidRDefault="00CB7222" w:rsidP="00CB7222">
      <w:pPr>
        <w:pStyle w:val="Standard"/>
        <w:jc w:val="both"/>
        <w:rPr>
          <w:rFonts w:asciiTheme="minorHAnsi" w:hAnsiTheme="minorHAnsi"/>
          <w:bCs/>
          <w:sz w:val="22"/>
          <w:szCs w:val="22"/>
        </w:rPr>
      </w:pPr>
    </w:p>
    <w:p w:rsidR="00CB7222" w:rsidRPr="00F21DDF" w:rsidRDefault="00CB7222" w:rsidP="00CB7222">
      <w:pPr>
        <w:pStyle w:val="Standard"/>
        <w:tabs>
          <w:tab w:val="left" w:pos="-540"/>
        </w:tabs>
        <w:jc w:val="both"/>
        <w:rPr>
          <w:rFonts w:asciiTheme="minorHAnsi" w:hAnsiTheme="minorHAnsi"/>
          <w:b/>
          <w:spacing w:val="-2"/>
          <w:sz w:val="22"/>
          <w:szCs w:val="22"/>
          <w:lang w:eastAsia="hi-IN" w:bidi="hi-IN"/>
        </w:rPr>
      </w:pPr>
      <w:r w:rsidRPr="00F21DDF">
        <w:rPr>
          <w:rFonts w:asciiTheme="minorHAnsi" w:hAnsiTheme="minorHAnsi"/>
          <w:bCs/>
          <w:sz w:val="22"/>
          <w:szCs w:val="22"/>
        </w:rPr>
        <w:lastRenderedPageBreak/>
        <w:t>Así mismo, en el caso que, el Servicio Nacional de Contratación Pública identifique el incumplimiento de la entrega de los requerimientos correspondientes a la Transferencia de Tecnología Nivel 3, aplicará el procedimiento establecido en los artículos 107 y 108 de la Ley Orgánica del Sistema Nacional de Contratación Pública, por haberse configurado la infracción establecida en el literal d) del artículo 106 de la referida Ley, y notificará a la entidad contratante para que proceda con la declaratoria de adjudicatario fallido o contratista incumplido, según corresponda</w:t>
      </w:r>
    </w:p>
    <w:p w:rsidR="00CB7222" w:rsidRPr="00F21DDF" w:rsidRDefault="00CB7222" w:rsidP="00CB7222">
      <w:pPr>
        <w:spacing w:after="0" w:line="240" w:lineRule="auto"/>
        <w:jc w:val="both"/>
        <w:rPr>
          <w:rFonts w:asciiTheme="minorHAnsi" w:hAnsiTheme="minorHAnsi"/>
        </w:rPr>
      </w:pPr>
    </w:p>
    <w:p w:rsidR="00CB7222" w:rsidRPr="00CB7222" w:rsidRDefault="00CB7222" w:rsidP="00D513C2">
      <w:pPr>
        <w:pStyle w:val="Ttulo1"/>
        <w:numPr>
          <w:ilvl w:val="0"/>
          <w:numId w:val="6"/>
        </w:numPr>
      </w:pPr>
      <w:bookmarkStart w:id="3" w:name="_Toc14253189"/>
      <w:r w:rsidRPr="00CB7222">
        <w:t>VIGENCIA TECNOLÓGICA</w:t>
      </w:r>
      <w:bookmarkEnd w:id="3"/>
    </w:p>
    <w:p w:rsidR="00CB7222" w:rsidRDefault="00CB7222" w:rsidP="00CB7222">
      <w:pPr>
        <w:autoSpaceDE w:val="0"/>
        <w:autoSpaceDN w:val="0"/>
        <w:adjustRightInd w:val="0"/>
        <w:spacing w:after="0" w:line="240" w:lineRule="auto"/>
        <w:jc w:val="both"/>
        <w:rPr>
          <w:rFonts w:asciiTheme="minorHAnsi" w:eastAsiaTheme="minorHAnsi" w:hAnsiTheme="minorHAnsi" w:cs="Arial"/>
          <w:b/>
          <w:lang w:val="es-EC"/>
        </w:rPr>
      </w:pPr>
    </w:p>
    <w:p w:rsidR="00CB7222" w:rsidRPr="008A7568" w:rsidRDefault="008A7568" w:rsidP="00CB7222">
      <w:pPr>
        <w:autoSpaceDE w:val="0"/>
        <w:autoSpaceDN w:val="0"/>
        <w:adjustRightInd w:val="0"/>
        <w:spacing w:after="0" w:line="240" w:lineRule="auto"/>
        <w:jc w:val="both"/>
        <w:rPr>
          <w:rFonts w:asciiTheme="minorHAnsi" w:eastAsiaTheme="minorHAnsi" w:hAnsiTheme="minorHAnsi" w:cs="Arial"/>
          <w:color w:val="000000"/>
          <w:lang w:val="es-EC"/>
        </w:rPr>
      </w:pPr>
      <w:r>
        <w:rPr>
          <w:rFonts w:asciiTheme="minorHAnsi" w:eastAsiaTheme="minorHAnsi" w:hAnsiTheme="minorHAnsi" w:cs="Arial"/>
          <w:lang w:val="es-EC"/>
        </w:rPr>
        <w:t xml:space="preserve">Revisar </w:t>
      </w:r>
      <w:r w:rsidR="00CB7222" w:rsidRPr="008A7568">
        <w:rPr>
          <w:rFonts w:asciiTheme="minorHAnsi" w:eastAsiaTheme="minorHAnsi" w:hAnsiTheme="minorHAnsi" w:cs="Arial"/>
          <w:lang w:val="es-EC"/>
        </w:rPr>
        <w:t xml:space="preserve">RESOLUCION No. </w:t>
      </w:r>
      <w:r w:rsidR="00CB7222" w:rsidRPr="008A7568">
        <w:rPr>
          <w:rFonts w:asciiTheme="minorHAnsi" w:eastAsiaTheme="minorHAnsi" w:hAnsiTheme="minorHAnsi" w:cs="Arial"/>
          <w:b/>
          <w:lang w:val="es-EC"/>
        </w:rPr>
        <w:t>RE-SERCOP-2016-0000072</w:t>
      </w:r>
      <w:r>
        <w:rPr>
          <w:rFonts w:asciiTheme="minorHAnsi" w:eastAsiaTheme="minorHAnsi" w:hAnsiTheme="minorHAnsi" w:cs="Arial"/>
          <w:lang w:val="es-EC"/>
        </w:rPr>
        <w:t xml:space="preserve">, </w:t>
      </w:r>
      <w:r w:rsidR="00CB7222" w:rsidRPr="008A7568">
        <w:rPr>
          <w:rFonts w:asciiTheme="minorHAnsi" w:eastAsiaTheme="minorHAnsi" w:hAnsiTheme="minorHAnsi" w:cs="Arial"/>
          <w:color w:val="000000"/>
          <w:lang w:val="es-EC"/>
        </w:rPr>
        <w:t>PRINCIPIO DE VIGENCIA TECNOLOGICA</w:t>
      </w:r>
      <w:r>
        <w:rPr>
          <w:rFonts w:asciiTheme="minorHAnsi" w:eastAsiaTheme="minorHAnsi" w:hAnsiTheme="minorHAnsi" w:cs="Arial"/>
          <w:color w:val="000000"/>
          <w:lang w:val="es-EC"/>
        </w:rPr>
        <w:t>, contemplado del Art. 114 al Art. 138</w:t>
      </w:r>
    </w:p>
    <w:p w:rsidR="00CB7222" w:rsidRPr="00F21DDF" w:rsidRDefault="00CB7222" w:rsidP="00CB7222">
      <w:pPr>
        <w:autoSpaceDE w:val="0"/>
        <w:autoSpaceDN w:val="0"/>
        <w:adjustRightInd w:val="0"/>
        <w:spacing w:after="0" w:line="240" w:lineRule="auto"/>
        <w:jc w:val="both"/>
        <w:rPr>
          <w:rFonts w:asciiTheme="minorHAnsi" w:eastAsiaTheme="minorHAnsi" w:hAnsiTheme="minorHAnsi" w:cs="Arial"/>
          <w:color w:val="000000"/>
          <w:lang w:val="es-EC"/>
        </w:rPr>
      </w:pPr>
    </w:p>
    <w:p w:rsidR="004C31F2" w:rsidRDefault="004C31F2" w:rsidP="00CB7222">
      <w:pPr>
        <w:autoSpaceDE w:val="0"/>
        <w:autoSpaceDN w:val="0"/>
        <w:adjustRightInd w:val="0"/>
        <w:spacing w:after="0" w:line="240" w:lineRule="auto"/>
        <w:jc w:val="both"/>
        <w:rPr>
          <w:rFonts w:asciiTheme="minorHAnsi" w:eastAsiaTheme="minorHAnsi" w:hAnsiTheme="minorHAnsi" w:cs="Arial"/>
          <w:b/>
          <w:bCs/>
          <w:lang w:val="es-EC"/>
        </w:rPr>
      </w:pPr>
      <w:r>
        <w:rPr>
          <w:rFonts w:asciiTheme="minorHAnsi" w:eastAsiaTheme="minorHAnsi" w:hAnsiTheme="minorHAnsi" w:cs="Arial"/>
          <w:b/>
          <w:bCs/>
          <w:lang w:val="es-EC"/>
        </w:rPr>
        <w:t xml:space="preserve">Link RE-SERCOP-2016-0000072: </w:t>
      </w:r>
    </w:p>
    <w:p w:rsidR="004C31F2" w:rsidRDefault="004C31F2" w:rsidP="00CB7222">
      <w:pPr>
        <w:autoSpaceDE w:val="0"/>
        <w:autoSpaceDN w:val="0"/>
        <w:adjustRightInd w:val="0"/>
        <w:spacing w:after="0" w:line="240" w:lineRule="auto"/>
        <w:jc w:val="both"/>
        <w:rPr>
          <w:rFonts w:asciiTheme="minorHAnsi" w:eastAsiaTheme="minorHAnsi" w:hAnsiTheme="minorHAnsi" w:cs="Arial"/>
          <w:b/>
          <w:bCs/>
          <w:lang w:val="es-EC"/>
        </w:rPr>
      </w:pPr>
    </w:p>
    <w:p w:rsidR="004C31F2" w:rsidRDefault="004C31F2" w:rsidP="00CB7222">
      <w:pPr>
        <w:autoSpaceDE w:val="0"/>
        <w:autoSpaceDN w:val="0"/>
        <w:adjustRightInd w:val="0"/>
        <w:spacing w:after="0" w:line="240" w:lineRule="auto"/>
        <w:jc w:val="both"/>
        <w:rPr>
          <w:rFonts w:asciiTheme="minorHAnsi" w:eastAsiaTheme="minorHAnsi" w:hAnsiTheme="minorHAnsi" w:cs="Arial"/>
          <w:b/>
          <w:bCs/>
          <w:lang w:val="es-EC"/>
        </w:rPr>
      </w:pPr>
      <w:hyperlink r:id="rId10" w:history="1">
        <w:r w:rsidRPr="00E82E3C">
          <w:rPr>
            <w:rStyle w:val="Hipervnculo"/>
            <w:rFonts w:asciiTheme="minorHAnsi" w:eastAsiaTheme="minorHAnsi" w:hAnsiTheme="minorHAnsi" w:cs="Arial"/>
            <w:b/>
            <w:bCs/>
            <w:lang w:val="es-EC"/>
          </w:rPr>
          <w:t>https://portal.com</w:t>
        </w:r>
        <w:r w:rsidRPr="00E82E3C">
          <w:rPr>
            <w:rStyle w:val="Hipervnculo"/>
            <w:rFonts w:asciiTheme="minorHAnsi" w:eastAsiaTheme="minorHAnsi" w:hAnsiTheme="minorHAnsi" w:cs="Arial"/>
            <w:b/>
            <w:bCs/>
            <w:lang w:val="es-EC"/>
          </w:rPr>
          <w:t>p</w:t>
        </w:r>
        <w:r w:rsidRPr="00E82E3C">
          <w:rPr>
            <w:rStyle w:val="Hipervnculo"/>
            <w:rFonts w:asciiTheme="minorHAnsi" w:eastAsiaTheme="minorHAnsi" w:hAnsiTheme="minorHAnsi" w:cs="Arial"/>
            <w:b/>
            <w:bCs/>
            <w:lang w:val="es-EC"/>
          </w:rPr>
          <w:t>raspublicas.gob.ec/sercop/wp-content/uploads/2019/06/RESOLUCION-SERCOP-2016-000072-99.pdf</w:t>
        </w:r>
      </w:hyperlink>
      <w:r>
        <w:rPr>
          <w:rFonts w:asciiTheme="minorHAnsi" w:eastAsiaTheme="minorHAnsi" w:hAnsiTheme="minorHAnsi" w:cs="Arial"/>
          <w:b/>
          <w:bCs/>
          <w:lang w:val="es-EC"/>
        </w:rPr>
        <w:t xml:space="preserve"> </w:t>
      </w:r>
    </w:p>
    <w:p w:rsidR="004C31F2" w:rsidRDefault="004C31F2" w:rsidP="00CB7222">
      <w:pPr>
        <w:autoSpaceDE w:val="0"/>
        <w:autoSpaceDN w:val="0"/>
        <w:adjustRightInd w:val="0"/>
        <w:spacing w:after="0" w:line="240" w:lineRule="auto"/>
        <w:jc w:val="both"/>
        <w:rPr>
          <w:rFonts w:asciiTheme="minorHAnsi" w:eastAsiaTheme="minorHAnsi" w:hAnsiTheme="minorHAnsi" w:cs="Arial"/>
          <w:b/>
          <w:bCs/>
          <w:lang w:val="es-EC"/>
        </w:rPr>
      </w:pPr>
    </w:p>
    <w:p w:rsidR="00C17914" w:rsidRPr="00CA5635" w:rsidRDefault="00C17914" w:rsidP="005F4C9E">
      <w:pPr>
        <w:spacing w:after="0" w:line="240" w:lineRule="auto"/>
        <w:jc w:val="both"/>
        <w:rPr>
          <w:rFonts w:asciiTheme="minorHAnsi" w:hAnsiTheme="minorHAnsi"/>
        </w:rPr>
      </w:pPr>
      <w:bookmarkStart w:id="4" w:name="_GoBack"/>
      <w:bookmarkEnd w:id="4"/>
    </w:p>
    <w:sectPr w:rsidR="00C17914" w:rsidRPr="00CA5635">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5F3" w:rsidRDefault="00CD15F3" w:rsidP="00890793">
      <w:pPr>
        <w:spacing w:after="0" w:line="240" w:lineRule="auto"/>
      </w:pPr>
      <w:r>
        <w:separator/>
      </w:r>
    </w:p>
  </w:endnote>
  <w:endnote w:type="continuationSeparator" w:id="0">
    <w:p w:rsidR="00CD15F3" w:rsidRDefault="00CD15F3" w:rsidP="0089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WenQuanYi Micro Hei">
    <w:altName w:val="MS Gothic"/>
    <w:charset w:val="80"/>
    <w:family w:val="auto"/>
    <w:pitch w:val="variable"/>
  </w:font>
  <w:font w:name="Lohit Hindi">
    <w:altName w:val="MS Gothic"/>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7248397"/>
      <w:docPartObj>
        <w:docPartGallery w:val="Page Numbers (Bottom of Page)"/>
        <w:docPartUnique/>
      </w:docPartObj>
    </w:sdtPr>
    <w:sdtEndPr/>
    <w:sdtContent>
      <w:p w:rsidR="006E00B7" w:rsidRDefault="006E00B7">
        <w:pPr>
          <w:pStyle w:val="Piedepgina"/>
          <w:jc w:val="right"/>
        </w:pPr>
        <w:r>
          <w:fldChar w:fldCharType="begin"/>
        </w:r>
        <w:r>
          <w:instrText>PAGE   \* MERGEFORMAT</w:instrText>
        </w:r>
        <w:r>
          <w:fldChar w:fldCharType="separate"/>
        </w:r>
        <w:r w:rsidR="004C31F2">
          <w:rPr>
            <w:noProof/>
          </w:rPr>
          <w:t>15</w:t>
        </w:r>
        <w:r>
          <w:fldChar w:fldCharType="end"/>
        </w:r>
      </w:p>
    </w:sdtContent>
  </w:sdt>
  <w:p w:rsidR="006E00B7" w:rsidRDefault="006E00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5F3" w:rsidRDefault="00CD15F3" w:rsidP="00890793">
      <w:pPr>
        <w:spacing w:after="0" w:line="240" w:lineRule="auto"/>
      </w:pPr>
      <w:r>
        <w:separator/>
      </w:r>
    </w:p>
  </w:footnote>
  <w:footnote w:type="continuationSeparator" w:id="0">
    <w:p w:rsidR="00CD15F3" w:rsidRDefault="00CD15F3" w:rsidP="008907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0"/>
      <w:gridCol w:w="2533"/>
      <w:gridCol w:w="2240"/>
    </w:tblGrid>
    <w:tr w:rsidR="00A03441" w:rsidRPr="006D4E6C" w:rsidTr="00A03441">
      <w:trPr>
        <w:trHeight w:val="315"/>
        <w:jc w:val="center"/>
      </w:trPr>
      <w:tc>
        <w:tcPr>
          <w:tcW w:w="2123" w:type="dxa"/>
          <w:vMerge w:val="restart"/>
          <w:tcBorders>
            <w:top w:val="single" w:sz="4" w:space="0" w:color="auto"/>
            <w:left w:val="single" w:sz="4" w:space="0" w:color="auto"/>
            <w:bottom w:val="single" w:sz="4" w:space="0" w:color="auto"/>
            <w:right w:val="single" w:sz="4" w:space="0" w:color="auto"/>
          </w:tcBorders>
          <w:noWrap/>
          <w:vAlign w:val="center"/>
        </w:tcPr>
        <w:p w:rsidR="00A03441" w:rsidRPr="006D4E6C" w:rsidRDefault="00A03441" w:rsidP="00890793">
          <w:pPr>
            <w:widowControl w:val="0"/>
            <w:suppressAutoHyphens/>
            <w:spacing w:after="0" w:line="252" w:lineRule="auto"/>
            <w:rPr>
              <w:rFonts w:ascii="Arial" w:eastAsia="WenQuanYi Micro Hei" w:hAnsi="Arial" w:cs="Lohit Hindi"/>
              <w:b/>
              <w:bCs/>
              <w:kern w:val="2"/>
              <w:sz w:val="20"/>
              <w:szCs w:val="20"/>
              <w:lang w:val="es-EC" w:eastAsia="es-EC" w:bidi="hi-IN"/>
            </w:rPr>
          </w:pPr>
        </w:p>
        <w:p w:rsidR="00A03441" w:rsidRPr="006D4E6C" w:rsidRDefault="00A03441" w:rsidP="00890793">
          <w:pPr>
            <w:widowControl w:val="0"/>
            <w:suppressAutoHyphens/>
            <w:spacing w:after="0" w:line="252" w:lineRule="auto"/>
            <w:rPr>
              <w:rFonts w:ascii="Arial" w:eastAsia="WenQuanYi Micro Hei" w:hAnsi="Arial" w:cs="Lohit Hindi"/>
              <w:kern w:val="2"/>
              <w:sz w:val="20"/>
              <w:szCs w:val="20"/>
              <w:lang w:val="es-EC" w:eastAsia="es-EC" w:bidi="hi-IN"/>
            </w:rPr>
          </w:pPr>
          <w:r w:rsidRPr="00A67C37">
            <w:rPr>
              <w:noProof/>
              <w:lang w:val="es-EC" w:eastAsia="es-EC"/>
            </w:rPr>
            <w:drawing>
              <wp:inline distT="0" distB="0" distL="0" distR="0">
                <wp:extent cx="2505075" cy="866775"/>
                <wp:effectExtent l="0" t="0" r="9525" b="9525"/>
                <wp:docPr id="1" name="Imagen 1" descr="Descripción: http://www.cuenca.gob.ec/sites/all/themes/eventu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www.cuenca.gob.ec/sites/all/themes/eventus/logo.png"/>
                        <pic:cNvPicPr>
                          <a:picLocks noChangeAspect="1" noChangeArrowheads="1"/>
                        </pic:cNvPicPr>
                      </pic:nvPicPr>
                      <pic:blipFill>
                        <a:blip r:embed="rId1">
                          <a:extLst>
                            <a:ext uri="{28A0092B-C50C-407E-A947-70E740481C1C}">
                              <a14:useLocalDpi xmlns:a14="http://schemas.microsoft.com/office/drawing/2010/main" val="0"/>
                            </a:ext>
                          </a:extLst>
                        </a:blip>
                        <a:srcRect t="16780" b="16086"/>
                        <a:stretch>
                          <a:fillRect/>
                        </a:stretch>
                      </pic:blipFill>
                      <pic:spPr bwMode="auto">
                        <a:xfrm>
                          <a:off x="0" y="0"/>
                          <a:ext cx="2505075" cy="866775"/>
                        </a:xfrm>
                        <a:prstGeom prst="rect">
                          <a:avLst/>
                        </a:prstGeom>
                        <a:noFill/>
                        <a:ln>
                          <a:noFill/>
                        </a:ln>
                      </pic:spPr>
                    </pic:pic>
                  </a:graphicData>
                </a:graphic>
              </wp:inline>
            </w:drawing>
          </w:r>
        </w:p>
        <w:p w:rsidR="00A03441" w:rsidRPr="006D4E6C" w:rsidRDefault="00A03441" w:rsidP="00890793">
          <w:pPr>
            <w:widowControl w:val="0"/>
            <w:suppressAutoHyphens/>
            <w:spacing w:after="0" w:line="252" w:lineRule="auto"/>
            <w:rPr>
              <w:rFonts w:ascii="Arial" w:eastAsia="WenQuanYi Micro Hei" w:hAnsi="Arial" w:cs="Lohit Hindi"/>
              <w:kern w:val="2"/>
              <w:sz w:val="20"/>
              <w:szCs w:val="20"/>
              <w:lang w:val="es-EC" w:eastAsia="es-EC" w:bidi="hi-IN"/>
            </w:rPr>
          </w:pPr>
        </w:p>
        <w:p w:rsidR="00A03441" w:rsidRPr="006D4E6C" w:rsidRDefault="00A03441" w:rsidP="00890793">
          <w:pPr>
            <w:widowControl w:val="0"/>
            <w:suppressAutoHyphens/>
            <w:spacing w:after="0" w:line="252" w:lineRule="auto"/>
            <w:rPr>
              <w:rFonts w:ascii="Arial" w:eastAsia="WenQuanYi Micro Hei" w:hAnsi="Arial" w:cs="Lohit Hindi"/>
              <w:kern w:val="2"/>
              <w:sz w:val="20"/>
              <w:szCs w:val="20"/>
              <w:lang w:val="es-EC" w:eastAsia="es-EC" w:bidi="hi-IN"/>
            </w:rPr>
          </w:pPr>
        </w:p>
      </w:tc>
      <w:tc>
        <w:tcPr>
          <w:tcW w:w="6750" w:type="dxa"/>
          <w:gridSpan w:val="2"/>
          <w:tcBorders>
            <w:top w:val="single" w:sz="4" w:space="0" w:color="auto"/>
            <w:left w:val="single" w:sz="4" w:space="0" w:color="auto"/>
            <w:bottom w:val="single" w:sz="4" w:space="0" w:color="auto"/>
            <w:right w:val="single" w:sz="4" w:space="0" w:color="auto"/>
          </w:tcBorders>
          <w:vAlign w:val="center"/>
          <w:hideMark/>
        </w:tcPr>
        <w:p w:rsidR="00A03441" w:rsidRPr="006D4E6C" w:rsidRDefault="00A03441" w:rsidP="00890793">
          <w:pPr>
            <w:widowControl w:val="0"/>
            <w:suppressAutoHyphens/>
            <w:spacing w:after="0" w:line="240" w:lineRule="auto"/>
            <w:jc w:val="center"/>
            <w:rPr>
              <w:rFonts w:ascii="Arial" w:eastAsia="WenQuanYi Micro Hei" w:hAnsi="Arial" w:cs="Arial"/>
              <w:b/>
              <w:bCs/>
              <w:kern w:val="2"/>
              <w:sz w:val="20"/>
              <w:szCs w:val="20"/>
              <w:lang w:val="es-EC" w:eastAsia="es-EC" w:bidi="hi-IN"/>
            </w:rPr>
          </w:pPr>
          <w:r>
            <w:rPr>
              <w:rFonts w:ascii="Arial" w:eastAsia="WenQuanYi Micro Hei" w:hAnsi="Arial" w:cs="Arial"/>
              <w:b/>
              <w:kern w:val="2"/>
              <w:sz w:val="20"/>
              <w:szCs w:val="20"/>
              <w:lang w:val="es-EC" w:eastAsia="zh-CN" w:bidi="hi-IN"/>
            </w:rPr>
            <w:t>DIRECCION GENERAL DE COMPRAS PÚBLICAS</w:t>
          </w:r>
        </w:p>
      </w:tc>
    </w:tr>
    <w:tr w:rsidR="00A03441" w:rsidRPr="006D4E6C" w:rsidTr="00A03441">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3441" w:rsidRPr="006D4E6C" w:rsidRDefault="00A03441" w:rsidP="00890793">
          <w:pPr>
            <w:spacing w:after="0" w:line="240" w:lineRule="auto"/>
            <w:rPr>
              <w:rFonts w:ascii="Arial" w:eastAsia="WenQuanYi Micro Hei" w:hAnsi="Arial" w:cs="Lohit Hindi"/>
              <w:kern w:val="2"/>
              <w:sz w:val="20"/>
              <w:szCs w:val="20"/>
              <w:lang w:val="es-EC" w:eastAsia="es-EC" w:bidi="hi-IN"/>
            </w:rPr>
          </w:pPr>
        </w:p>
      </w:tc>
      <w:tc>
        <w:tcPr>
          <w:tcW w:w="6750" w:type="dxa"/>
          <w:gridSpan w:val="2"/>
          <w:tcBorders>
            <w:top w:val="single" w:sz="4" w:space="0" w:color="auto"/>
            <w:left w:val="single" w:sz="4" w:space="0" w:color="auto"/>
            <w:bottom w:val="single" w:sz="4" w:space="0" w:color="000000"/>
            <w:right w:val="single" w:sz="4" w:space="0" w:color="auto"/>
          </w:tcBorders>
          <w:vAlign w:val="center"/>
          <w:hideMark/>
        </w:tcPr>
        <w:p w:rsidR="00A03441" w:rsidRPr="006D4E6C" w:rsidRDefault="00A03441" w:rsidP="00890793">
          <w:pPr>
            <w:widowControl w:val="0"/>
            <w:suppressAutoHyphens/>
            <w:spacing w:after="0" w:line="240" w:lineRule="auto"/>
            <w:jc w:val="center"/>
            <w:rPr>
              <w:rFonts w:ascii="Arial" w:eastAsia="WenQuanYi Micro Hei" w:hAnsi="Arial" w:cs="Arial"/>
              <w:b/>
              <w:kern w:val="2"/>
              <w:sz w:val="20"/>
              <w:szCs w:val="20"/>
              <w:lang w:val="es-EC" w:eastAsia="zh-CN" w:bidi="hi-IN"/>
            </w:rPr>
          </w:pPr>
        </w:p>
      </w:tc>
    </w:tr>
    <w:tr w:rsidR="00A03441" w:rsidRPr="006D4E6C" w:rsidTr="00A03441">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3441" w:rsidRPr="006D4E6C" w:rsidRDefault="00A03441" w:rsidP="00890793">
          <w:pPr>
            <w:spacing w:after="0" w:line="240" w:lineRule="auto"/>
            <w:rPr>
              <w:rFonts w:ascii="Arial" w:eastAsia="WenQuanYi Micro Hei" w:hAnsi="Arial" w:cs="Lohit Hindi"/>
              <w:kern w:val="2"/>
              <w:sz w:val="20"/>
              <w:szCs w:val="20"/>
              <w:lang w:val="es-EC" w:eastAsia="es-EC" w:bidi="hi-IN"/>
            </w:rPr>
          </w:pPr>
        </w:p>
      </w:tc>
      <w:tc>
        <w:tcPr>
          <w:tcW w:w="6750" w:type="dxa"/>
          <w:gridSpan w:val="2"/>
          <w:tcBorders>
            <w:top w:val="single" w:sz="4" w:space="0" w:color="auto"/>
            <w:left w:val="single" w:sz="4" w:space="0" w:color="auto"/>
            <w:bottom w:val="single" w:sz="4" w:space="0" w:color="000000"/>
            <w:right w:val="single" w:sz="4" w:space="0" w:color="auto"/>
          </w:tcBorders>
          <w:vAlign w:val="center"/>
          <w:hideMark/>
        </w:tcPr>
        <w:p w:rsidR="00A03441" w:rsidRPr="006D4E6C" w:rsidRDefault="00A03441" w:rsidP="00890793">
          <w:pPr>
            <w:tabs>
              <w:tab w:val="left" w:pos="708"/>
            </w:tabs>
            <w:suppressAutoHyphens/>
            <w:spacing w:after="0" w:line="240" w:lineRule="auto"/>
            <w:jc w:val="center"/>
            <w:rPr>
              <w:rFonts w:ascii="Arial" w:eastAsia="Times New Roman" w:hAnsi="Arial" w:cs="Arial"/>
              <w:b/>
              <w:color w:val="00000A"/>
              <w:sz w:val="20"/>
              <w:szCs w:val="20"/>
              <w:lang w:val="es-EC" w:eastAsia="es-EC"/>
            </w:rPr>
          </w:pPr>
          <w:r>
            <w:rPr>
              <w:rFonts w:ascii="Arial" w:eastAsia="Times New Roman" w:hAnsi="Arial" w:cs="Arial"/>
              <w:b/>
              <w:color w:val="00000A"/>
              <w:sz w:val="20"/>
              <w:szCs w:val="20"/>
              <w:lang w:val="es-EC" w:eastAsia="es-EC"/>
            </w:rPr>
            <w:t>ANEXO CONTRATACION BIENES Y SERVICIOS</w:t>
          </w:r>
        </w:p>
      </w:tc>
    </w:tr>
    <w:tr w:rsidR="00A03441" w:rsidRPr="006D4E6C" w:rsidTr="00A03441">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3441" w:rsidRPr="006D4E6C" w:rsidRDefault="00A03441" w:rsidP="00890793">
          <w:pPr>
            <w:spacing w:after="0" w:line="240" w:lineRule="auto"/>
            <w:rPr>
              <w:rFonts w:ascii="Arial" w:eastAsia="WenQuanYi Micro Hei" w:hAnsi="Arial" w:cs="Lohit Hindi"/>
              <w:kern w:val="2"/>
              <w:sz w:val="20"/>
              <w:szCs w:val="20"/>
              <w:lang w:val="es-EC" w:eastAsia="es-EC" w:bidi="hi-IN"/>
            </w:rPr>
          </w:pPr>
        </w:p>
      </w:tc>
      <w:tc>
        <w:tcPr>
          <w:tcW w:w="3479" w:type="dxa"/>
          <w:tcBorders>
            <w:top w:val="single" w:sz="4" w:space="0" w:color="000000"/>
            <w:left w:val="single" w:sz="4" w:space="0" w:color="auto"/>
            <w:bottom w:val="single" w:sz="4" w:space="0" w:color="auto"/>
            <w:right w:val="single" w:sz="4" w:space="0" w:color="auto"/>
          </w:tcBorders>
          <w:vAlign w:val="center"/>
          <w:hideMark/>
        </w:tcPr>
        <w:p w:rsidR="00A03441" w:rsidRPr="006D4E6C" w:rsidRDefault="00A03441" w:rsidP="00890793">
          <w:pPr>
            <w:widowControl w:val="0"/>
            <w:suppressAutoHyphens/>
            <w:spacing w:after="0" w:line="240" w:lineRule="auto"/>
            <w:jc w:val="center"/>
            <w:rPr>
              <w:rFonts w:ascii="Arial" w:eastAsia="WenQuanYi Micro Hei" w:hAnsi="Arial" w:cs="Arial"/>
              <w:b/>
              <w:bCs/>
              <w:kern w:val="2"/>
              <w:sz w:val="20"/>
              <w:szCs w:val="20"/>
              <w:lang w:val="es-EC" w:eastAsia="es-EC" w:bidi="hi-IN"/>
            </w:rPr>
          </w:pPr>
        </w:p>
      </w:tc>
      <w:tc>
        <w:tcPr>
          <w:tcW w:w="3271" w:type="dxa"/>
          <w:tcBorders>
            <w:top w:val="single" w:sz="4" w:space="0" w:color="000000"/>
            <w:left w:val="single" w:sz="4" w:space="0" w:color="auto"/>
            <w:bottom w:val="single" w:sz="4" w:space="0" w:color="auto"/>
            <w:right w:val="single" w:sz="4" w:space="0" w:color="auto"/>
          </w:tcBorders>
          <w:vAlign w:val="center"/>
          <w:hideMark/>
        </w:tcPr>
        <w:p w:rsidR="00A03441" w:rsidRPr="006D4E6C" w:rsidRDefault="00A03441" w:rsidP="00890793">
          <w:pPr>
            <w:widowControl w:val="0"/>
            <w:suppressAutoHyphens/>
            <w:spacing w:after="0" w:line="240" w:lineRule="auto"/>
            <w:jc w:val="center"/>
            <w:rPr>
              <w:rFonts w:ascii="Arial" w:eastAsia="WenQuanYi Micro Hei" w:hAnsi="Arial" w:cs="Arial"/>
              <w:b/>
              <w:bCs/>
              <w:kern w:val="2"/>
              <w:sz w:val="20"/>
              <w:szCs w:val="20"/>
              <w:lang w:val="es-EC" w:eastAsia="es-EC" w:bidi="hi-IN"/>
            </w:rPr>
          </w:pPr>
        </w:p>
      </w:tc>
    </w:tr>
    <w:tr w:rsidR="00A03441" w:rsidRPr="006D4E6C" w:rsidTr="00A03441">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3441" w:rsidRPr="006D4E6C" w:rsidRDefault="00A03441" w:rsidP="00890793">
          <w:pPr>
            <w:spacing w:after="0" w:line="240" w:lineRule="auto"/>
            <w:rPr>
              <w:rFonts w:ascii="Arial" w:eastAsia="WenQuanYi Micro Hei" w:hAnsi="Arial" w:cs="Lohit Hindi"/>
              <w:kern w:val="2"/>
              <w:sz w:val="20"/>
              <w:szCs w:val="20"/>
              <w:lang w:val="es-EC" w:eastAsia="es-EC" w:bidi="hi-IN"/>
            </w:rPr>
          </w:pPr>
        </w:p>
      </w:tc>
      <w:tc>
        <w:tcPr>
          <w:tcW w:w="3479" w:type="dxa"/>
          <w:tcBorders>
            <w:top w:val="single" w:sz="4" w:space="0" w:color="auto"/>
            <w:left w:val="single" w:sz="4" w:space="0" w:color="auto"/>
            <w:bottom w:val="single" w:sz="4" w:space="0" w:color="auto"/>
            <w:right w:val="single" w:sz="4" w:space="0" w:color="000000"/>
          </w:tcBorders>
          <w:vAlign w:val="center"/>
          <w:hideMark/>
        </w:tcPr>
        <w:p w:rsidR="00A03441" w:rsidRPr="006D4E6C" w:rsidRDefault="00A03441" w:rsidP="00890793">
          <w:pPr>
            <w:widowControl w:val="0"/>
            <w:suppressAutoHyphens/>
            <w:spacing w:after="0" w:line="240" w:lineRule="auto"/>
            <w:jc w:val="center"/>
            <w:rPr>
              <w:rFonts w:ascii="Arial" w:eastAsia="WenQuanYi Micro Hei" w:hAnsi="Arial" w:cs="Arial"/>
              <w:b/>
              <w:bCs/>
              <w:kern w:val="2"/>
              <w:sz w:val="20"/>
              <w:szCs w:val="20"/>
              <w:lang w:val="es-EC" w:eastAsia="es-EC" w:bidi="hi-IN"/>
            </w:rPr>
          </w:pPr>
        </w:p>
      </w:tc>
      <w:tc>
        <w:tcPr>
          <w:tcW w:w="3271" w:type="dxa"/>
          <w:tcBorders>
            <w:top w:val="single" w:sz="4" w:space="0" w:color="auto"/>
            <w:left w:val="single" w:sz="4" w:space="0" w:color="000000"/>
            <w:bottom w:val="single" w:sz="4" w:space="0" w:color="auto"/>
            <w:right w:val="single" w:sz="4" w:space="0" w:color="auto"/>
          </w:tcBorders>
          <w:vAlign w:val="center"/>
          <w:hideMark/>
        </w:tcPr>
        <w:p w:rsidR="00A03441" w:rsidRPr="006D4E6C" w:rsidRDefault="00A03441" w:rsidP="00890793">
          <w:pPr>
            <w:widowControl w:val="0"/>
            <w:suppressAutoHyphens/>
            <w:spacing w:after="0" w:line="240" w:lineRule="auto"/>
            <w:jc w:val="center"/>
            <w:rPr>
              <w:rFonts w:ascii="Arial" w:eastAsia="WenQuanYi Micro Hei" w:hAnsi="Arial" w:cs="Arial"/>
              <w:b/>
              <w:bCs/>
              <w:kern w:val="2"/>
              <w:sz w:val="20"/>
              <w:szCs w:val="20"/>
              <w:lang w:val="es-EC" w:eastAsia="es-EC" w:bidi="hi-IN"/>
            </w:rPr>
          </w:pPr>
        </w:p>
      </w:tc>
    </w:tr>
  </w:tbl>
  <w:p w:rsidR="00A03441" w:rsidRDefault="00A0344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20347"/>
    <w:multiLevelType w:val="multilevel"/>
    <w:tmpl w:val="F4B693CE"/>
    <w:lvl w:ilvl="0">
      <w:start w:val="1"/>
      <w:numFmt w:val="upperRoman"/>
      <w:lvlText w:val="%1."/>
      <w:lvlJc w:val="left"/>
      <w:pPr>
        <w:ind w:left="720" w:hanging="720"/>
      </w:pPr>
      <w:rPr>
        <w:rFonts w:hint="default"/>
        <w:b/>
        <w:i w:val="0"/>
      </w:rPr>
    </w:lvl>
    <w:lvl w:ilvl="1">
      <w:start w:val="1"/>
      <w:numFmt w:val="decimal"/>
      <w:isLgl/>
      <w:lvlText w:val="%1.%2"/>
      <w:lvlJc w:val="left"/>
      <w:pPr>
        <w:ind w:left="1155" w:hanging="435"/>
      </w:pPr>
      <w:rPr>
        <w:rFonts w:hint="default"/>
        <w:i w:val="0"/>
        <w:lang w:val="es-ES"/>
      </w:rPr>
    </w:lvl>
    <w:lvl w:ilvl="2">
      <w:start w:val="1"/>
      <w:numFmt w:val="decimal"/>
      <w:isLgl/>
      <w:lvlText w:val="%1.%2.%3"/>
      <w:lvlJc w:val="left"/>
      <w:pPr>
        <w:ind w:left="2160" w:hanging="720"/>
      </w:pPr>
      <w:rPr>
        <w:rFonts w:hint="default"/>
        <w:i w:val="0"/>
      </w:rPr>
    </w:lvl>
    <w:lvl w:ilvl="3">
      <w:start w:val="1"/>
      <w:numFmt w:val="decimal"/>
      <w:isLgl/>
      <w:lvlText w:val="%1.%2.%3.%4"/>
      <w:lvlJc w:val="left"/>
      <w:pPr>
        <w:ind w:left="2880" w:hanging="720"/>
      </w:pPr>
      <w:rPr>
        <w:rFonts w:hint="default"/>
        <w:i w:val="0"/>
      </w:rPr>
    </w:lvl>
    <w:lvl w:ilvl="4">
      <w:start w:val="1"/>
      <w:numFmt w:val="decimal"/>
      <w:isLgl/>
      <w:lvlText w:val="%1.%2.%3.%4.%5"/>
      <w:lvlJc w:val="left"/>
      <w:pPr>
        <w:ind w:left="3960" w:hanging="1080"/>
      </w:pPr>
      <w:rPr>
        <w:rFonts w:hint="default"/>
        <w:i w:val="0"/>
      </w:rPr>
    </w:lvl>
    <w:lvl w:ilvl="5">
      <w:start w:val="1"/>
      <w:numFmt w:val="decimal"/>
      <w:isLgl/>
      <w:lvlText w:val="%1.%2.%3.%4.%5.%6"/>
      <w:lvlJc w:val="left"/>
      <w:pPr>
        <w:ind w:left="4680" w:hanging="1080"/>
      </w:pPr>
      <w:rPr>
        <w:rFonts w:hint="default"/>
        <w:i w:val="0"/>
      </w:rPr>
    </w:lvl>
    <w:lvl w:ilvl="6">
      <w:start w:val="1"/>
      <w:numFmt w:val="decimal"/>
      <w:isLgl/>
      <w:lvlText w:val="%1.%2.%3.%4.%5.%6.%7"/>
      <w:lvlJc w:val="left"/>
      <w:pPr>
        <w:ind w:left="5760" w:hanging="1440"/>
      </w:pPr>
      <w:rPr>
        <w:rFonts w:hint="default"/>
        <w:i w:val="0"/>
      </w:rPr>
    </w:lvl>
    <w:lvl w:ilvl="7">
      <w:start w:val="1"/>
      <w:numFmt w:val="decimal"/>
      <w:isLgl/>
      <w:lvlText w:val="%1.%2.%3.%4.%5.%6.%7.%8"/>
      <w:lvlJc w:val="left"/>
      <w:pPr>
        <w:ind w:left="6480" w:hanging="1440"/>
      </w:pPr>
      <w:rPr>
        <w:rFonts w:hint="default"/>
        <w:i w:val="0"/>
      </w:rPr>
    </w:lvl>
    <w:lvl w:ilvl="8">
      <w:start w:val="1"/>
      <w:numFmt w:val="decimal"/>
      <w:isLgl/>
      <w:lvlText w:val="%1.%2.%3.%4.%5.%6.%7.%8.%9"/>
      <w:lvlJc w:val="left"/>
      <w:pPr>
        <w:ind w:left="7560" w:hanging="1800"/>
      </w:pPr>
      <w:rPr>
        <w:rFonts w:hint="default"/>
        <w:i w:val="0"/>
      </w:rPr>
    </w:lvl>
  </w:abstractNum>
  <w:abstractNum w:abstractNumId="1">
    <w:nsid w:val="0B432889"/>
    <w:multiLevelType w:val="hybridMultilevel"/>
    <w:tmpl w:val="7C24E7AC"/>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2952A2"/>
    <w:multiLevelType w:val="hybridMultilevel"/>
    <w:tmpl w:val="26222B8A"/>
    <w:lvl w:ilvl="0" w:tplc="BF6A00DE">
      <w:start w:val="1"/>
      <w:numFmt w:val="lowerLetter"/>
      <w:lvlText w:val="%1)"/>
      <w:lvlJc w:val="left"/>
      <w:pPr>
        <w:ind w:left="502" w:hanging="360"/>
      </w:pPr>
      <w:rPr>
        <w:rFonts w:ascii="Times New Roman" w:eastAsia="Times New Roman" w:hAnsi="Times New Roman" w:cs="Times New Roman" w:hint="default"/>
        <w:b/>
      </w:rPr>
    </w:lvl>
    <w:lvl w:ilvl="1" w:tplc="300A0003" w:tentative="1">
      <w:start w:val="1"/>
      <w:numFmt w:val="bullet"/>
      <w:lvlText w:val="o"/>
      <w:lvlJc w:val="left"/>
      <w:pPr>
        <w:ind w:left="1222" w:hanging="360"/>
      </w:pPr>
      <w:rPr>
        <w:rFonts w:ascii="Courier New" w:hAnsi="Courier New" w:cs="Courier New" w:hint="default"/>
      </w:rPr>
    </w:lvl>
    <w:lvl w:ilvl="2" w:tplc="300A0005" w:tentative="1">
      <w:start w:val="1"/>
      <w:numFmt w:val="bullet"/>
      <w:lvlText w:val=""/>
      <w:lvlJc w:val="left"/>
      <w:pPr>
        <w:ind w:left="1942" w:hanging="360"/>
      </w:pPr>
      <w:rPr>
        <w:rFonts w:ascii="Wingdings" w:hAnsi="Wingdings" w:hint="default"/>
      </w:rPr>
    </w:lvl>
    <w:lvl w:ilvl="3" w:tplc="300A0001" w:tentative="1">
      <w:start w:val="1"/>
      <w:numFmt w:val="bullet"/>
      <w:lvlText w:val=""/>
      <w:lvlJc w:val="left"/>
      <w:pPr>
        <w:ind w:left="2662" w:hanging="360"/>
      </w:pPr>
      <w:rPr>
        <w:rFonts w:ascii="Symbol" w:hAnsi="Symbol" w:hint="default"/>
      </w:rPr>
    </w:lvl>
    <w:lvl w:ilvl="4" w:tplc="300A0003" w:tentative="1">
      <w:start w:val="1"/>
      <w:numFmt w:val="bullet"/>
      <w:lvlText w:val="o"/>
      <w:lvlJc w:val="left"/>
      <w:pPr>
        <w:ind w:left="3382" w:hanging="360"/>
      </w:pPr>
      <w:rPr>
        <w:rFonts w:ascii="Courier New" w:hAnsi="Courier New" w:cs="Courier New" w:hint="default"/>
      </w:rPr>
    </w:lvl>
    <w:lvl w:ilvl="5" w:tplc="300A0005" w:tentative="1">
      <w:start w:val="1"/>
      <w:numFmt w:val="bullet"/>
      <w:lvlText w:val=""/>
      <w:lvlJc w:val="left"/>
      <w:pPr>
        <w:ind w:left="4102" w:hanging="360"/>
      </w:pPr>
      <w:rPr>
        <w:rFonts w:ascii="Wingdings" w:hAnsi="Wingdings" w:hint="default"/>
      </w:rPr>
    </w:lvl>
    <w:lvl w:ilvl="6" w:tplc="300A0001" w:tentative="1">
      <w:start w:val="1"/>
      <w:numFmt w:val="bullet"/>
      <w:lvlText w:val=""/>
      <w:lvlJc w:val="left"/>
      <w:pPr>
        <w:ind w:left="4822" w:hanging="360"/>
      </w:pPr>
      <w:rPr>
        <w:rFonts w:ascii="Symbol" w:hAnsi="Symbol" w:hint="default"/>
      </w:rPr>
    </w:lvl>
    <w:lvl w:ilvl="7" w:tplc="300A0003" w:tentative="1">
      <w:start w:val="1"/>
      <w:numFmt w:val="bullet"/>
      <w:lvlText w:val="o"/>
      <w:lvlJc w:val="left"/>
      <w:pPr>
        <w:ind w:left="5542" w:hanging="360"/>
      </w:pPr>
      <w:rPr>
        <w:rFonts w:ascii="Courier New" w:hAnsi="Courier New" w:cs="Courier New" w:hint="default"/>
      </w:rPr>
    </w:lvl>
    <w:lvl w:ilvl="8" w:tplc="300A0005" w:tentative="1">
      <w:start w:val="1"/>
      <w:numFmt w:val="bullet"/>
      <w:lvlText w:val=""/>
      <w:lvlJc w:val="left"/>
      <w:pPr>
        <w:ind w:left="6262" w:hanging="360"/>
      </w:pPr>
      <w:rPr>
        <w:rFonts w:ascii="Wingdings" w:hAnsi="Wingdings" w:hint="default"/>
      </w:rPr>
    </w:lvl>
  </w:abstractNum>
  <w:abstractNum w:abstractNumId="3">
    <w:nsid w:val="102D40EE"/>
    <w:multiLevelType w:val="hybridMultilevel"/>
    <w:tmpl w:val="44F002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14CA3D54"/>
    <w:multiLevelType w:val="multilevel"/>
    <w:tmpl w:val="EA8A511E"/>
    <w:lvl w:ilvl="0">
      <w:start w:val="1"/>
      <w:numFmt w:val="lowerLetter"/>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nsid w:val="1843650C"/>
    <w:multiLevelType w:val="hybridMultilevel"/>
    <w:tmpl w:val="9BEE8FA6"/>
    <w:lvl w:ilvl="0" w:tplc="300A0019">
      <w:start w:val="1"/>
      <w:numFmt w:val="lowerLetter"/>
      <w:lvlText w:val="%1."/>
      <w:lvlJc w:val="left"/>
      <w:pPr>
        <w:ind w:left="1004" w:hanging="360"/>
      </w:pPr>
      <w:rPr>
        <w:rFonts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6">
    <w:nsid w:val="1B512D6E"/>
    <w:multiLevelType w:val="multilevel"/>
    <w:tmpl w:val="CF56BFDE"/>
    <w:lvl w:ilvl="0">
      <w:start w:val="1"/>
      <w:numFmt w:val="lowerLetter"/>
      <w:lvlText w:val="%1)"/>
      <w:lvlJc w:val="left"/>
      <w:pPr>
        <w:ind w:left="425" w:hanging="425"/>
      </w:pPr>
      <w:rPr>
        <w:rFont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25C52143"/>
    <w:multiLevelType w:val="hybridMultilevel"/>
    <w:tmpl w:val="0914809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297B1935"/>
    <w:multiLevelType w:val="hybridMultilevel"/>
    <w:tmpl w:val="7F8ED03A"/>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27C7869"/>
    <w:multiLevelType w:val="hybridMultilevel"/>
    <w:tmpl w:val="D1207496"/>
    <w:lvl w:ilvl="0" w:tplc="3D6225DC">
      <w:start w:val="1"/>
      <w:numFmt w:val="decimal"/>
      <w:lvlText w:val="%1."/>
      <w:lvlJc w:val="left"/>
      <w:pPr>
        <w:ind w:left="720" w:hanging="360"/>
      </w:pPr>
      <w:rPr>
        <w:i w:val="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355714D8"/>
    <w:multiLevelType w:val="hybridMultilevel"/>
    <w:tmpl w:val="4FDE8AA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35E6004E"/>
    <w:multiLevelType w:val="hybridMultilevel"/>
    <w:tmpl w:val="A6360174"/>
    <w:lvl w:ilvl="0" w:tplc="1C2E5A88">
      <w:start w:val="1"/>
      <w:numFmt w:val="bullet"/>
      <w:lvlText w:val="•"/>
      <w:lvlJc w:val="left"/>
      <w:pPr>
        <w:tabs>
          <w:tab w:val="num" w:pos="720"/>
        </w:tabs>
        <w:ind w:left="720" w:hanging="360"/>
      </w:pPr>
      <w:rPr>
        <w:rFonts w:ascii="Times New Roman" w:hAnsi="Times New Roman" w:hint="default"/>
      </w:rPr>
    </w:lvl>
    <w:lvl w:ilvl="1" w:tplc="ADE48F44" w:tentative="1">
      <w:start w:val="1"/>
      <w:numFmt w:val="bullet"/>
      <w:lvlText w:val="•"/>
      <w:lvlJc w:val="left"/>
      <w:pPr>
        <w:tabs>
          <w:tab w:val="num" w:pos="1440"/>
        </w:tabs>
        <w:ind w:left="1440" w:hanging="360"/>
      </w:pPr>
      <w:rPr>
        <w:rFonts w:ascii="Times New Roman" w:hAnsi="Times New Roman" w:hint="default"/>
      </w:rPr>
    </w:lvl>
    <w:lvl w:ilvl="2" w:tplc="A20E6C8C" w:tentative="1">
      <w:start w:val="1"/>
      <w:numFmt w:val="bullet"/>
      <w:lvlText w:val="•"/>
      <w:lvlJc w:val="left"/>
      <w:pPr>
        <w:tabs>
          <w:tab w:val="num" w:pos="2160"/>
        </w:tabs>
        <w:ind w:left="2160" w:hanging="360"/>
      </w:pPr>
      <w:rPr>
        <w:rFonts w:ascii="Times New Roman" w:hAnsi="Times New Roman" w:hint="default"/>
      </w:rPr>
    </w:lvl>
    <w:lvl w:ilvl="3" w:tplc="90DA6CA8" w:tentative="1">
      <w:start w:val="1"/>
      <w:numFmt w:val="bullet"/>
      <w:lvlText w:val="•"/>
      <w:lvlJc w:val="left"/>
      <w:pPr>
        <w:tabs>
          <w:tab w:val="num" w:pos="2880"/>
        </w:tabs>
        <w:ind w:left="2880" w:hanging="360"/>
      </w:pPr>
      <w:rPr>
        <w:rFonts w:ascii="Times New Roman" w:hAnsi="Times New Roman" w:hint="default"/>
      </w:rPr>
    </w:lvl>
    <w:lvl w:ilvl="4" w:tplc="F9A60EEA" w:tentative="1">
      <w:start w:val="1"/>
      <w:numFmt w:val="bullet"/>
      <w:lvlText w:val="•"/>
      <w:lvlJc w:val="left"/>
      <w:pPr>
        <w:tabs>
          <w:tab w:val="num" w:pos="3600"/>
        </w:tabs>
        <w:ind w:left="3600" w:hanging="360"/>
      </w:pPr>
      <w:rPr>
        <w:rFonts w:ascii="Times New Roman" w:hAnsi="Times New Roman" w:hint="default"/>
      </w:rPr>
    </w:lvl>
    <w:lvl w:ilvl="5" w:tplc="6872479A" w:tentative="1">
      <w:start w:val="1"/>
      <w:numFmt w:val="bullet"/>
      <w:lvlText w:val="•"/>
      <w:lvlJc w:val="left"/>
      <w:pPr>
        <w:tabs>
          <w:tab w:val="num" w:pos="4320"/>
        </w:tabs>
        <w:ind w:left="4320" w:hanging="360"/>
      </w:pPr>
      <w:rPr>
        <w:rFonts w:ascii="Times New Roman" w:hAnsi="Times New Roman" w:hint="default"/>
      </w:rPr>
    </w:lvl>
    <w:lvl w:ilvl="6" w:tplc="3D16DB24" w:tentative="1">
      <w:start w:val="1"/>
      <w:numFmt w:val="bullet"/>
      <w:lvlText w:val="•"/>
      <w:lvlJc w:val="left"/>
      <w:pPr>
        <w:tabs>
          <w:tab w:val="num" w:pos="5040"/>
        </w:tabs>
        <w:ind w:left="5040" w:hanging="360"/>
      </w:pPr>
      <w:rPr>
        <w:rFonts w:ascii="Times New Roman" w:hAnsi="Times New Roman" w:hint="default"/>
      </w:rPr>
    </w:lvl>
    <w:lvl w:ilvl="7" w:tplc="7B30537A" w:tentative="1">
      <w:start w:val="1"/>
      <w:numFmt w:val="bullet"/>
      <w:lvlText w:val="•"/>
      <w:lvlJc w:val="left"/>
      <w:pPr>
        <w:tabs>
          <w:tab w:val="num" w:pos="5760"/>
        </w:tabs>
        <w:ind w:left="5760" w:hanging="360"/>
      </w:pPr>
      <w:rPr>
        <w:rFonts w:ascii="Times New Roman" w:hAnsi="Times New Roman" w:hint="default"/>
      </w:rPr>
    </w:lvl>
    <w:lvl w:ilvl="8" w:tplc="C3DC84B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EEA55F6"/>
    <w:multiLevelType w:val="hybridMultilevel"/>
    <w:tmpl w:val="F0E414CC"/>
    <w:lvl w:ilvl="0" w:tplc="300A0019">
      <w:start w:val="1"/>
      <w:numFmt w:val="lowerLetter"/>
      <w:lvlText w:val="%1."/>
      <w:lvlJc w:val="left"/>
      <w:pPr>
        <w:ind w:left="1080" w:hanging="360"/>
      </w:pPr>
      <w:rPr>
        <w:rFont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3">
    <w:nsid w:val="47497AE8"/>
    <w:multiLevelType w:val="hybridMultilevel"/>
    <w:tmpl w:val="E7A66DCA"/>
    <w:lvl w:ilvl="0" w:tplc="300A0013">
      <w:start w:val="1"/>
      <w:numFmt w:val="upperRoman"/>
      <w:lvlText w:val="%1."/>
      <w:lvlJc w:val="righ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4">
    <w:nsid w:val="4A2777F9"/>
    <w:multiLevelType w:val="hybridMultilevel"/>
    <w:tmpl w:val="AC3883B6"/>
    <w:lvl w:ilvl="0" w:tplc="4F7823FA">
      <w:start w:val="1"/>
      <w:numFmt w:val="lowerLetter"/>
      <w:lvlText w:val="%1)"/>
      <w:lvlJc w:val="left"/>
      <w:pPr>
        <w:ind w:left="750" w:hanging="39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4BF65A7D"/>
    <w:multiLevelType w:val="hybridMultilevel"/>
    <w:tmpl w:val="08C0F0A2"/>
    <w:lvl w:ilvl="0" w:tplc="1BACFCF8">
      <w:start w:val="1"/>
      <w:numFmt w:val="lowerLetter"/>
      <w:lvlText w:val="%1."/>
      <w:lvlJc w:val="left"/>
      <w:pPr>
        <w:ind w:left="720" w:hanging="360"/>
      </w:pPr>
      <w:rPr>
        <w:rFonts w:hint="default"/>
        <w:b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4F8F63B6"/>
    <w:multiLevelType w:val="hybridMultilevel"/>
    <w:tmpl w:val="FABA60E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594B4B23"/>
    <w:multiLevelType w:val="multilevel"/>
    <w:tmpl w:val="94309630"/>
    <w:lvl w:ilvl="0">
      <w:start w:val="1"/>
      <w:numFmt w:val="lowerLetter"/>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nsid w:val="79B15A15"/>
    <w:multiLevelType w:val="hybridMultilevel"/>
    <w:tmpl w:val="9076A0C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4"/>
  </w:num>
  <w:num w:numId="2">
    <w:abstractNumId w:val="13"/>
  </w:num>
  <w:num w:numId="3">
    <w:abstractNumId w:val="17"/>
  </w:num>
  <w:num w:numId="4">
    <w:abstractNumId w:val="0"/>
  </w:num>
  <w:num w:numId="5">
    <w:abstractNumId w:val="4"/>
  </w:num>
  <w:num w:numId="6">
    <w:abstractNumId w:val="9"/>
  </w:num>
  <w:num w:numId="7">
    <w:abstractNumId w:val="11"/>
  </w:num>
  <w:num w:numId="8">
    <w:abstractNumId w:val="3"/>
  </w:num>
  <w:num w:numId="9">
    <w:abstractNumId w:val="18"/>
  </w:num>
  <w:num w:numId="10">
    <w:abstractNumId w:val="6"/>
  </w:num>
  <w:num w:numId="11">
    <w:abstractNumId w:val="2"/>
  </w:num>
  <w:num w:numId="12">
    <w:abstractNumId w:val="1"/>
  </w:num>
  <w:num w:numId="13">
    <w:abstractNumId w:val="15"/>
  </w:num>
  <w:num w:numId="14">
    <w:abstractNumId w:val="12"/>
  </w:num>
  <w:num w:numId="15">
    <w:abstractNumId w:val="10"/>
  </w:num>
  <w:num w:numId="16">
    <w:abstractNumId w:val="5"/>
  </w:num>
  <w:num w:numId="17">
    <w:abstractNumId w:val="8"/>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CB6"/>
    <w:rsid w:val="00001FF9"/>
    <w:rsid w:val="000632AD"/>
    <w:rsid w:val="000C134E"/>
    <w:rsid w:val="001330A1"/>
    <w:rsid w:val="001E7029"/>
    <w:rsid w:val="00236C77"/>
    <w:rsid w:val="002E4030"/>
    <w:rsid w:val="00323225"/>
    <w:rsid w:val="00377EEB"/>
    <w:rsid w:val="003E056C"/>
    <w:rsid w:val="004C31F2"/>
    <w:rsid w:val="005124FC"/>
    <w:rsid w:val="00520DCC"/>
    <w:rsid w:val="0054484D"/>
    <w:rsid w:val="005F4C9E"/>
    <w:rsid w:val="00602DC1"/>
    <w:rsid w:val="00670CB6"/>
    <w:rsid w:val="006D5E3E"/>
    <w:rsid w:val="006E00B7"/>
    <w:rsid w:val="00783E77"/>
    <w:rsid w:val="007D262A"/>
    <w:rsid w:val="00890793"/>
    <w:rsid w:val="008A7568"/>
    <w:rsid w:val="00A03441"/>
    <w:rsid w:val="00A77A10"/>
    <w:rsid w:val="00BA6DD3"/>
    <w:rsid w:val="00BC47A3"/>
    <w:rsid w:val="00BF25A1"/>
    <w:rsid w:val="00C17914"/>
    <w:rsid w:val="00CA5635"/>
    <w:rsid w:val="00CB7222"/>
    <w:rsid w:val="00CD15F3"/>
    <w:rsid w:val="00D513C2"/>
    <w:rsid w:val="00D9522B"/>
    <w:rsid w:val="00EF2A56"/>
    <w:rsid w:val="00F21DD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9B02A-CEBB-4256-A97F-718B0670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CB6"/>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D513C2"/>
    <w:pPr>
      <w:keepNext/>
      <w:keepLines/>
      <w:spacing w:before="240" w:after="0"/>
      <w:outlineLvl w:val="0"/>
    </w:pPr>
    <w:rPr>
      <w:rFonts w:asciiTheme="minorHAnsi" w:eastAsiaTheme="majorEastAsia" w:hAnsiTheme="minorHAnsi" w:cstheme="majorBidi"/>
      <w:b/>
      <w:szCs w:val="32"/>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670CB6"/>
    <w:pPr>
      <w:ind w:left="720"/>
      <w:contextualSpacing/>
    </w:pPr>
  </w:style>
  <w:style w:type="paragraph" w:styleId="NormalWeb">
    <w:name w:val="Normal (Web)"/>
    <w:basedOn w:val="Normal"/>
    <w:rsid w:val="00670CB6"/>
    <w:pPr>
      <w:suppressAutoHyphens/>
      <w:spacing w:before="280" w:after="280" w:line="100" w:lineRule="atLeast"/>
      <w:textAlignment w:val="baseline"/>
    </w:pPr>
    <w:rPr>
      <w:rFonts w:ascii="Times New Roman" w:eastAsia="Times New Roman" w:hAnsi="Times New Roman" w:cs="Calibri"/>
      <w:sz w:val="24"/>
      <w:szCs w:val="24"/>
      <w:lang w:eastAsia="ar-SA"/>
    </w:rPr>
  </w:style>
  <w:style w:type="paragraph" w:customStyle="1" w:styleId="Standard">
    <w:name w:val="Standard"/>
    <w:rsid w:val="0054484D"/>
    <w:pPr>
      <w:autoSpaceDN w:val="0"/>
      <w:spacing w:after="0" w:line="240" w:lineRule="auto"/>
      <w:textAlignment w:val="baseline"/>
    </w:pPr>
    <w:rPr>
      <w:rFonts w:ascii="Times New Roman" w:eastAsia="Times New Roman" w:hAnsi="Times New Roman" w:cs="Times New Roman"/>
      <w:sz w:val="20"/>
      <w:szCs w:val="20"/>
      <w:lang w:eastAsia="es-EC"/>
    </w:rPr>
  </w:style>
  <w:style w:type="paragraph" w:customStyle="1" w:styleId="Textbody">
    <w:name w:val="Text body"/>
    <w:basedOn w:val="Standard"/>
    <w:rsid w:val="0054484D"/>
    <w:pPr>
      <w:spacing w:after="120"/>
    </w:pPr>
  </w:style>
  <w:style w:type="paragraph" w:customStyle="1" w:styleId="TableContents">
    <w:name w:val="Table Contents"/>
    <w:basedOn w:val="Normal"/>
    <w:rsid w:val="0054484D"/>
    <w:pPr>
      <w:suppressLineNumbers/>
      <w:suppressAutoHyphens/>
      <w:autoSpaceDN w:val="0"/>
      <w:spacing w:after="0" w:line="240" w:lineRule="auto"/>
      <w:textAlignment w:val="baseline"/>
    </w:pPr>
    <w:rPr>
      <w:rFonts w:ascii="Times New Roman" w:eastAsia="Times New Roman" w:hAnsi="Times New Roman" w:cs="Calibri"/>
      <w:sz w:val="24"/>
      <w:szCs w:val="24"/>
      <w:lang w:val="es-EC" w:eastAsia="ar-SA"/>
    </w:rPr>
  </w:style>
  <w:style w:type="paragraph" w:customStyle="1" w:styleId="textbody0">
    <w:name w:val="textbody"/>
    <w:basedOn w:val="Normal"/>
    <w:rsid w:val="0054484D"/>
    <w:pPr>
      <w:spacing w:before="100" w:beforeAutospacing="1" w:after="100" w:afterAutospacing="1" w:line="240" w:lineRule="auto"/>
    </w:pPr>
    <w:rPr>
      <w:rFonts w:ascii="Times New Roman" w:eastAsia="Times New Roman" w:hAnsi="Times New Roman"/>
      <w:sz w:val="24"/>
      <w:szCs w:val="24"/>
      <w:lang w:val="es-EC" w:eastAsia="es-EC"/>
    </w:rPr>
  </w:style>
  <w:style w:type="character" w:customStyle="1" w:styleId="PrrafodelistaCar">
    <w:name w:val="Párrafo de lista Car"/>
    <w:link w:val="Prrafodelista"/>
    <w:uiPriority w:val="34"/>
    <w:locked/>
    <w:rsid w:val="0054484D"/>
    <w:rPr>
      <w:rFonts w:ascii="Calibri" w:eastAsia="Calibri" w:hAnsi="Calibri" w:cs="Times New Roman"/>
      <w:lang w:val="es-ES"/>
    </w:rPr>
  </w:style>
  <w:style w:type="paragraph" w:styleId="Encabezado">
    <w:name w:val="header"/>
    <w:basedOn w:val="Normal"/>
    <w:link w:val="EncabezadoCar"/>
    <w:uiPriority w:val="99"/>
    <w:unhideWhenUsed/>
    <w:rsid w:val="008907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0793"/>
    <w:rPr>
      <w:rFonts w:ascii="Calibri" w:eastAsia="Calibri" w:hAnsi="Calibri" w:cs="Times New Roman"/>
      <w:lang w:val="es-ES"/>
    </w:rPr>
  </w:style>
  <w:style w:type="paragraph" w:styleId="Piedepgina">
    <w:name w:val="footer"/>
    <w:basedOn w:val="Normal"/>
    <w:link w:val="PiedepginaCar"/>
    <w:uiPriority w:val="99"/>
    <w:unhideWhenUsed/>
    <w:rsid w:val="0089079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0793"/>
    <w:rPr>
      <w:rFonts w:ascii="Calibri" w:eastAsia="Calibri" w:hAnsi="Calibri" w:cs="Times New Roman"/>
      <w:lang w:val="es-ES"/>
    </w:rPr>
  </w:style>
  <w:style w:type="table" w:customStyle="1" w:styleId="TableNormal">
    <w:name w:val="Table Normal"/>
    <w:uiPriority w:val="2"/>
    <w:semiHidden/>
    <w:unhideWhenUsed/>
    <w:qFormat/>
    <w:rsid w:val="000632A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632AD"/>
    <w:pPr>
      <w:widowControl w:val="0"/>
      <w:autoSpaceDE w:val="0"/>
      <w:autoSpaceDN w:val="0"/>
      <w:spacing w:after="0" w:line="240" w:lineRule="auto"/>
    </w:pPr>
    <w:rPr>
      <w:rFonts w:ascii="Times New Roman" w:eastAsia="Times New Roman" w:hAnsi="Times New Roman"/>
      <w:lang w:eastAsia="es-ES" w:bidi="es-ES"/>
    </w:rPr>
  </w:style>
  <w:style w:type="character" w:styleId="Hipervnculo">
    <w:name w:val="Hyperlink"/>
    <w:basedOn w:val="Fuentedeprrafopredeter"/>
    <w:uiPriority w:val="99"/>
    <w:unhideWhenUsed/>
    <w:rsid w:val="000632AD"/>
    <w:rPr>
      <w:color w:val="0563C1" w:themeColor="hyperlink"/>
      <w:u w:val="single"/>
    </w:rPr>
  </w:style>
  <w:style w:type="paragraph" w:customStyle="1" w:styleId="Contenidodelatabla">
    <w:name w:val="Contenido de la tabla"/>
    <w:basedOn w:val="Normal"/>
    <w:rsid w:val="00CA5635"/>
    <w:pPr>
      <w:widowControl w:val="0"/>
      <w:suppressLineNumbers/>
      <w:suppressAutoHyphens/>
      <w:spacing w:after="0" w:line="240" w:lineRule="auto"/>
    </w:pPr>
    <w:rPr>
      <w:rFonts w:ascii="Times New Roman" w:eastAsia="Lucida Sans Unicode" w:hAnsi="Times New Roman" w:cs="Tahoma"/>
      <w:kern w:val="1"/>
      <w:sz w:val="24"/>
      <w:szCs w:val="24"/>
      <w:lang w:val="es-EC" w:eastAsia="hi-IN" w:bidi="hi-IN"/>
    </w:rPr>
  </w:style>
  <w:style w:type="character" w:customStyle="1" w:styleId="Ttulo1Car">
    <w:name w:val="Título 1 Car"/>
    <w:basedOn w:val="Fuentedeprrafopredeter"/>
    <w:link w:val="Ttulo1"/>
    <w:uiPriority w:val="9"/>
    <w:rsid w:val="00D513C2"/>
    <w:rPr>
      <w:rFonts w:eastAsiaTheme="majorEastAsia" w:cstheme="majorBidi"/>
      <w:b/>
      <w:szCs w:val="32"/>
      <w:lang w:eastAsia="es-EC"/>
    </w:rPr>
  </w:style>
  <w:style w:type="paragraph" w:styleId="TtulodeTDC">
    <w:name w:val="TOC Heading"/>
    <w:basedOn w:val="Ttulo1"/>
    <w:next w:val="Normal"/>
    <w:uiPriority w:val="39"/>
    <w:unhideWhenUsed/>
    <w:qFormat/>
    <w:rsid w:val="006E00B7"/>
    <w:pPr>
      <w:spacing w:line="259" w:lineRule="auto"/>
      <w:outlineLvl w:val="9"/>
    </w:pPr>
    <w:rPr>
      <w:rFonts w:asciiTheme="majorHAnsi" w:hAnsiTheme="majorHAnsi"/>
      <w:b w:val="0"/>
      <w:color w:val="2E74B5" w:themeColor="accent1" w:themeShade="BF"/>
      <w:sz w:val="32"/>
    </w:rPr>
  </w:style>
  <w:style w:type="paragraph" w:styleId="TDC1">
    <w:name w:val="toc 1"/>
    <w:basedOn w:val="Normal"/>
    <w:next w:val="Normal"/>
    <w:autoRedefine/>
    <w:uiPriority w:val="39"/>
    <w:unhideWhenUsed/>
    <w:rsid w:val="006E00B7"/>
    <w:pPr>
      <w:spacing w:after="100"/>
    </w:pPr>
  </w:style>
  <w:style w:type="character" w:styleId="Hipervnculovisitado">
    <w:name w:val="FollowedHyperlink"/>
    <w:basedOn w:val="Fuentedeprrafopredeter"/>
    <w:uiPriority w:val="99"/>
    <w:semiHidden/>
    <w:unhideWhenUsed/>
    <w:rsid w:val="004C31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ortal.compraspublicas.gob.ec/sercop/wp-content/uploads/2019/06/RESOLUCION-SERCOP-2016-000072-99.pdf" TargetMode="External"/><Relationship Id="rId4" Type="http://schemas.openxmlformats.org/officeDocument/2006/relationships/settings" Target="settings.xml"/><Relationship Id="rId9" Type="http://schemas.openxmlformats.org/officeDocument/2006/relationships/hyperlink" Target="https://portal.compraspublicas.gob.ec/sercop/wp-content/uploads/2017/01/Anexo-20-Requerimientos-de-Transferencia-de-Tecnolog%C3%ADa-para-bienes-importados-adquiridos-en-la-contrataci%C3%B3n-p%C3%BAblica-por-CPC-Listado-de-CPC-reformado..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4ABF6-DC4E-4910-A4D2-3EB70363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16</Pages>
  <Words>5397</Words>
  <Characters>29684</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 Arbito Zhirzhan</dc:creator>
  <cp:keywords/>
  <dc:description/>
  <cp:lastModifiedBy>Maria del Carmen Montesdeoca Cabrera</cp:lastModifiedBy>
  <cp:revision>16</cp:revision>
  <dcterms:created xsi:type="dcterms:W3CDTF">2019-07-04T21:47:00Z</dcterms:created>
  <dcterms:modified xsi:type="dcterms:W3CDTF">2019-07-19T17:02:00Z</dcterms:modified>
</cp:coreProperties>
</file>