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60D" w:rsidRPr="009B11DD" w:rsidRDefault="00E1460D" w:rsidP="00BE5017">
      <w:pPr>
        <w:jc w:val="center"/>
        <w:rPr>
          <w:rFonts w:asciiTheme="majorHAnsi" w:hAnsiTheme="majorHAnsi" w:cs="Tahoma"/>
          <w:b/>
        </w:rPr>
      </w:pPr>
      <w:bookmarkStart w:id="0" w:name="_GoBack"/>
      <w:bookmarkEnd w:id="0"/>
      <w:r w:rsidRPr="009B11DD">
        <w:rPr>
          <w:rFonts w:asciiTheme="majorHAnsi" w:hAnsiTheme="majorHAnsi" w:cs="Tahoma"/>
          <w:b/>
        </w:rPr>
        <w:t>ORDENANZA DE APROBACIÓN DEL PLANO DE VALOR DEL SUELO URBANO Y RURAL, DE LOS VALORES DE LAS TIPOLOGÍAS DE  EDIFICACIONES,  LOS FACTORES DE CORRECCIÓN DEL VALOR DE LA TIERRA Y EDIFICACIONES Y LAS TARIFAS QUE REGIRÁN PARA EL BIENIO 2012-2013</w:t>
      </w:r>
    </w:p>
    <w:p w:rsidR="00E1460D" w:rsidRPr="009B11DD" w:rsidRDefault="00E1460D" w:rsidP="00E1460D">
      <w:pPr>
        <w:jc w:val="center"/>
        <w:outlineLvl w:val="0"/>
        <w:rPr>
          <w:rFonts w:asciiTheme="majorHAnsi" w:hAnsiTheme="majorHAnsi" w:cs="Tahoma"/>
        </w:rPr>
      </w:pPr>
    </w:p>
    <w:p w:rsidR="00E1460D" w:rsidRPr="009B11DD" w:rsidRDefault="00E1460D" w:rsidP="00E1460D">
      <w:pPr>
        <w:jc w:val="center"/>
        <w:outlineLvl w:val="0"/>
        <w:rPr>
          <w:rFonts w:asciiTheme="majorHAnsi" w:hAnsiTheme="majorHAnsi" w:cs="Tahoma"/>
        </w:rPr>
      </w:pPr>
    </w:p>
    <w:p w:rsidR="00E1460D" w:rsidRPr="009B11DD" w:rsidRDefault="00E1460D" w:rsidP="00E1460D">
      <w:pPr>
        <w:jc w:val="center"/>
        <w:outlineLvl w:val="0"/>
        <w:rPr>
          <w:rFonts w:asciiTheme="majorHAnsi" w:hAnsiTheme="majorHAnsi" w:cs="Tahoma"/>
          <w:b/>
        </w:rPr>
      </w:pPr>
    </w:p>
    <w:p w:rsidR="00E1460D" w:rsidRPr="009B11DD" w:rsidRDefault="00E1460D" w:rsidP="00E1460D">
      <w:pPr>
        <w:jc w:val="center"/>
        <w:outlineLvl w:val="0"/>
        <w:rPr>
          <w:rFonts w:asciiTheme="majorHAnsi" w:hAnsiTheme="majorHAnsi" w:cs="Tahoma"/>
          <w:b/>
        </w:rPr>
      </w:pPr>
      <w:r w:rsidRPr="009B11DD">
        <w:rPr>
          <w:rFonts w:asciiTheme="majorHAnsi" w:hAnsiTheme="majorHAnsi" w:cs="Tahoma"/>
          <w:b/>
        </w:rPr>
        <w:t>EL ILUSTRE CONCEJO CANTONAL DE CUENCA</w:t>
      </w:r>
    </w:p>
    <w:p w:rsidR="00E1460D" w:rsidRPr="009B11DD" w:rsidRDefault="00E1460D" w:rsidP="00E1460D">
      <w:pPr>
        <w:jc w:val="center"/>
        <w:rPr>
          <w:rFonts w:asciiTheme="majorHAnsi" w:hAnsiTheme="majorHAnsi" w:cs="Tahoma"/>
        </w:rPr>
      </w:pPr>
    </w:p>
    <w:p w:rsidR="00E1460D" w:rsidRPr="009B11DD" w:rsidRDefault="00E1460D" w:rsidP="00E1460D">
      <w:pPr>
        <w:jc w:val="center"/>
        <w:outlineLvl w:val="0"/>
        <w:rPr>
          <w:rFonts w:asciiTheme="majorHAnsi" w:hAnsiTheme="majorHAnsi" w:cs="Tahoma"/>
          <w:b/>
        </w:rPr>
      </w:pPr>
    </w:p>
    <w:p w:rsidR="00E1460D" w:rsidRPr="009B11DD" w:rsidRDefault="00E1460D" w:rsidP="00E1460D">
      <w:pPr>
        <w:jc w:val="center"/>
        <w:outlineLvl w:val="0"/>
        <w:rPr>
          <w:rFonts w:asciiTheme="majorHAnsi" w:hAnsiTheme="majorHAnsi" w:cs="Tahoma"/>
          <w:b/>
        </w:rPr>
      </w:pPr>
    </w:p>
    <w:p w:rsidR="00E1460D" w:rsidRPr="009B11DD" w:rsidRDefault="00E1460D" w:rsidP="00E1460D">
      <w:pPr>
        <w:jc w:val="center"/>
        <w:outlineLvl w:val="0"/>
        <w:rPr>
          <w:rFonts w:asciiTheme="majorHAnsi" w:hAnsiTheme="majorHAnsi" w:cs="Tahoma"/>
          <w:b/>
        </w:rPr>
      </w:pPr>
      <w:r w:rsidRPr="009B11DD">
        <w:rPr>
          <w:rFonts w:asciiTheme="majorHAnsi" w:hAnsiTheme="majorHAnsi" w:cs="Tahoma"/>
          <w:b/>
        </w:rPr>
        <w:t>CONSIDERANDO:</w:t>
      </w:r>
    </w:p>
    <w:p w:rsidR="00E1460D" w:rsidRPr="009B11DD" w:rsidRDefault="00E1460D" w:rsidP="00E1460D">
      <w:pPr>
        <w:jc w:val="both"/>
        <w:outlineLvl w:val="0"/>
        <w:rPr>
          <w:rFonts w:asciiTheme="majorHAnsi" w:hAnsiTheme="majorHAnsi" w:cs="Tahoma"/>
          <w:b/>
        </w:rPr>
      </w:pP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rPr>
      </w:pPr>
      <w:r w:rsidRPr="009B11DD">
        <w:rPr>
          <w:rFonts w:asciiTheme="majorHAnsi" w:hAnsiTheme="majorHAnsi" w:cs="Tahoma"/>
        </w:rPr>
        <w:t>Que la Constitución de la República del Ecu</w:t>
      </w:r>
      <w:r w:rsidR="00962688" w:rsidRPr="009B11DD">
        <w:rPr>
          <w:rFonts w:asciiTheme="majorHAnsi" w:hAnsiTheme="majorHAnsi" w:cs="Tahoma"/>
        </w:rPr>
        <w:t xml:space="preserve">ador en su Art. 264, numeral 9; </w:t>
      </w:r>
      <w:r w:rsidRPr="009B11DD">
        <w:rPr>
          <w:rFonts w:asciiTheme="majorHAnsi" w:hAnsiTheme="majorHAnsi" w:cs="Tahoma"/>
        </w:rPr>
        <w:t>y</w:t>
      </w:r>
      <w:r w:rsidR="00962688" w:rsidRPr="009B11DD">
        <w:rPr>
          <w:rFonts w:asciiTheme="majorHAnsi" w:hAnsiTheme="majorHAnsi" w:cs="Tahoma"/>
        </w:rPr>
        <w:t>,</w:t>
      </w:r>
      <w:r w:rsidRPr="009B11DD">
        <w:rPr>
          <w:rFonts w:asciiTheme="majorHAnsi" w:hAnsiTheme="majorHAnsi" w:cs="Tahoma"/>
        </w:rPr>
        <w:t xml:space="preserve"> el </w:t>
      </w:r>
      <w:r w:rsidR="00962688" w:rsidRPr="009B11DD">
        <w:rPr>
          <w:rFonts w:asciiTheme="majorHAnsi" w:hAnsiTheme="majorHAnsi" w:cs="Tahoma"/>
        </w:rPr>
        <w:t xml:space="preserve">Código Orgánico de Organización Territorial, Autonomía y Descentralización </w:t>
      </w:r>
      <w:r w:rsidRPr="009B11DD">
        <w:rPr>
          <w:rFonts w:asciiTheme="majorHAnsi" w:hAnsiTheme="majorHAnsi" w:cs="Tahoma"/>
        </w:rPr>
        <w:t>en su Art.</w:t>
      </w:r>
      <w:r w:rsidR="00962688" w:rsidRPr="009B11DD">
        <w:rPr>
          <w:rFonts w:asciiTheme="majorHAnsi" w:hAnsiTheme="majorHAnsi" w:cs="Tahoma"/>
        </w:rPr>
        <w:t xml:space="preserve"> 55</w:t>
      </w:r>
      <w:r w:rsidRPr="009B11DD">
        <w:rPr>
          <w:rFonts w:asciiTheme="majorHAnsi" w:hAnsiTheme="majorHAnsi" w:cs="Tahoma"/>
        </w:rPr>
        <w:t xml:space="preserve"> literal i</w:t>
      </w:r>
      <w:r w:rsidR="00962688" w:rsidRPr="009B11DD">
        <w:rPr>
          <w:rFonts w:asciiTheme="majorHAnsi" w:hAnsiTheme="majorHAnsi" w:cs="Tahoma"/>
        </w:rPr>
        <w:t>)</w:t>
      </w:r>
      <w:r w:rsidRPr="009B11DD">
        <w:rPr>
          <w:rFonts w:asciiTheme="majorHAnsi" w:hAnsiTheme="majorHAnsi" w:cs="Tahoma"/>
        </w:rPr>
        <w:t>, establece como competencia exclusiva de los Gobiernos</w:t>
      </w:r>
      <w:r w:rsidR="00962688" w:rsidRPr="009B11DD">
        <w:rPr>
          <w:rFonts w:asciiTheme="majorHAnsi" w:hAnsiTheme="majorHAnsi" w:cs="Tahoma"/>
        </w:rPr>
        <w:t xml:space="preserve"> Autónomos Descentralizados </w:t>
      </w:r>
      <w:r w:rsidRPr="009B11DD">
        <w:rPr>
          <w:rFonts w:asciiTheme="majorHAnsi" w:hAnsiTheme="majorHAnsi" w:cs="Tahoma"/>
        </w:rPr>
        <w:t xml:space="preserve">Municipales </w:t>
      </w:r>
      <w:r w:rsidR="00962688" w:rsidRPr="009B11DD">
        <w:rPr>
          <w:rFonts w:asciiTheme="majorHAnsi" w:hAnsiTheme="majorHAnsi" w:cs="Tahoma"/>
        </w:rPr>
        <w:t>elaborar</w:t>
      </w:r>
      <w:r w:rsidRPr="009B11DD">
        <w:rPr>
          <w:rFonts w:asciiTheme="majorHAnsi" w:hAnsiTheme="majorHAnsi" w:cs="Tahoma"/>
        </w:rPr>
        <w:t xml:space="preserve"> y administrar los catastros inmobiliarios urbanos y rurales</w:t>
      </w:r>
      <w:r w:rsidR="00962688" w:rsidRPr="009B11DD">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962688" w:rsidP="00E1460D">
      <w:pPr>
        <w:jc w:val="both"/>
        <w:outlineLvl w:val="0"/>
        <w:rPr>
          <w:rFonts w:asciiTheme="majorHAnsi" w:hAnsiTheme="majorHAnsi" w:cs="Tahoma"/>
        </w:rPr>
      </w:pPr>
      <w:r w:rsidRPr="009B11DD">
        <w:rPr>
          <w:rFonts w:asciiTheme="majorHAnsi" w:hAnsiTheme="majorHAnsi" w:cs="Tahoma"/>
        </w:rPr>
        <w:t xml:space="preserve">Que </w:t>
      </w:r>
      <w:r w:rsidR="00E1460D" w:rsidRPr="009B11DD">
        <w:rPr>
          <w:rFonts w:asciiTheme="majorHAnsi" w:hAnsiTheme="majorHAnsi" w:cs="Tahoma"/>
        </w:rPr>
        <w:t xml:space="preserve">el Art 57 del </w:t>
      </w:r>
      <w:r w:rsidRPr="009B11DD">
        <w:rPr>
          <w:rFonts w:asciiTheme="majorHAnsi" w:hAnsiTheme="majorHAnsi" w:cs="Tahoma"/>
        </w:rPr>
        <w:t>Código Orgánico de Organización Territorial, Autonomía y Descentralización establece las atribuciones del Concejo Municipal; y,  en su literal b) dispone: Regular, mediante ordenanza, la aplicación de tributos, previstos en la Ley a su favor</w:t>
      </w:r>
      <w:r w:rsidR="00BE5017">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E1460D" w:rsidP="00962688">
      <w:pPr>
        <w:autoSpaceDE w:val="0"/>
        <w:autoSpaceDN w:val="0"/>
        <w:adjustRightInd w:val="0"/>
        <w:jc w:val="both"/>
        <w:rPr>
          <w:rFonts w:asciiTheme="majorHAnsi" w:hAnsiTheme="majorHAnsi" w:cs="Tahoma"/>
        </w:rPr>
      </w:pPr>
      <w:r w:rsidRPr="009B11DD">
        <w:rPr>
          <w:rFonts w:asciiTheme="majorHAnsi" w:hAnsiTheme="majorHAnsi" w:cs="Tahoma"/>
        </w:rPr>
        <w:t xml:space="preserve">Que el Art. 139 del </w:t>
      </w:r>
      <w:r w:rsidR="00962688" w:rsidRPr="009B11DD">
        <w:rPr>
          <w:rFonts w:asciiTheme="majorHAnsi" w:hAnsiTheme="majorHAnsi" w:cs="Tahoma"/>
        </w:rPr>
        <w:t>Código Orgánico de Organización Territorial, Autonomía y Descentralización</w:t>
      </w:r>
      <w:r w:rsidRPr="009B11DD">
        <w:rPr>
          <w:rFonts w:asciiTheme="majorHAnsi" w:hAnsiTheme="majorHAnsi" w:cs="Tahoma"/>
        </w:rPr>
        <w:t xml:space="preserve">, </w:t>
      </w:r>
      <w:r w:rsidR="00962688" w:rsidRPr="009B11DD">
        <w:rPr>
          <w:rFonts w:asciiTheme="majorHAnsi" w:hAnsiTheme="majorHAnsi" w:cs="Tahoma"/>
        </w:rPr>
        <w:t xml:space="preserve">dispone que </w:t>
      </w:r>
      <w:r w:rsidR="005276CB" w:rsidRPr="009B11DD">
        <w:rPr>
          <w:rFonts w:asciiTheme="majorHAnsi" w:eastAsiaTheme="minorHAnsi" w:hAnsiTheme="majorHAnsi" w:cs="AGaramondPro-Regular"/>
          <w:lang w:val="es-EC" w:eastAsia="en-US"/>
        </w:rPr>
        <w:t>l</w:t>
      </w:r>
      <w:r w:rsidR="00962688" w:rsidRPr="009B11DD">
        <w:rPr>
          <w:rFonts w:asciiTheme="majorHAnsi" w:eastAsiaTheme="minorHAnsi" w:hAnsiTheme="majorHAnsi" w:cs="AGaramondPro-Regular"/>
          <w:lang w:val="es-EC" w:eastAsia="en-US"/>
        </w:rPr>
        <w:t>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w:t>
      </w:r>
      <w:r w:rsidR="00BE5017">
        <w:rPr>
          <w:rFonts w:asciiTheme="majorHAnsi" w:hAnsiTheme="majorHAnsi" w:cs="Tahoma"/>
        </w:rPr>
        <w:t>;</w:t>
      </w:r>
    </w:p>
    <w:p w:rsidR="00962688" w:rsidRPr="009B11DD" w:rsidRDefault="00962688" w:rsidP="00962688">
      <w:pPr>
        <w:autoSpaceDE w:val="0"/>
        <w:autoSpaceDN w:val="0"/>
        <w:adjustRightInd w:val="0"/>
        <w:jc w:val="both"/>
        <w:rPr>
          <w:rFonts w:asciiTheme="majorHAnsi" w:eastAsiaTheme="minorHAnsi" w:hAnsiTheme="majorHAnsi" w:cs="AGaramondPro-Regular"/>
          <w:lang w:val="es-EC" w:eastAsia="en-US"/>
        </w:rPr>
      </w:pPr>
    </w:p>
    <w:p w:rsidR="005276CB" w:rsidRPr="009B11DD" w:rsidRDefault="00E1460D" w:rsidP="005276CB">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Que los artículos 495 y 496 del </w:t>
      </w:r>
      <w:r w:rsidR="005276CB" w:rsidRPr="009B11DD">
        <w:rPr>
          <w:rFonts w:asciiTheme="majorHAnsi" w:hAnsiTheme="majorHAnsi" w:cs="Tahoma"/>
        </w:rPr>
        <w:t>Código Orgánico de Organización Territorial, Autonomía y Descentralización</w:t>
      </w:r>
      <w:r w:rsidRPr="009B11DD">
        <w:rPr>
          <w:rFonts w:asciiTheme="majorHAnsi" w:hAnsiTheme="majorHAnsi" w:cs="Tahoma"/>
        </w:rPr>
        <w:t>, establecen</w:t>
      </w:r>
      <w:r w:rsidR="005276CB" w:rsidRPr="009B11DD">
        <w:rPr>
          <w:rFonts w:asciiTheme="majorHAnsi" w:hAnsiTheme="majorHAnsi" w:cs="Tahoma"/>
        </w:rPr>
        <w:t xml:space="preserve"> que</w:t>
      </w:r>
      <w:r w:rsidR="005276CB" w:rsidRPr="009B11DD">
        <w:rPr>
          <w:rFonts w:asciiTheme="majorHAnsi" w:eastAsiaTheme="minorHAnsi" w:hAnsiTheme="majorHAnsi" w:cs="AGaramondPro-Regular"/>
          <w:lang w:val="es-EC" w:eastAsia="en-US"/>
        </w:rPr>
        <w:t xml:space="preserve"> el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para otros efectos tributarios, y no tributarios; y, que las municipalidades y distritos metropolitanos realizarán, en forma obligatoria, actualizaciones generales de catastros y de la valoración de la propiedad urbana y rural cada bienio</w:t>
      </w:r>
      <w:r w:rsidR="00BE5017">
        <w:rPr>
          <w:rFonts w:asciiTheme="majorHAnsi" w:eastAsiaTheme="minorHAnsi" w:hAnsiTheme="majorHAnsi" w:cs="AGaramondPro-Regular"/>
          <w:lang w:val="es-EC" w:eastAsia="en-US"/>
        </w:rPr>
        <w:t>;</w:t>
      </w:r>
    </w:p>
    <w:p w:rsidR="005276CB" w:rsidRPr="009B11DD" w:rsidRDefault="005276CB" w:rsidP="005276CB">
      <w:pPr>
        <w:jc w:val="both"/>
        <w:rPr>
          <w:rFonts w:asciiTheme="majorHAnsi" w:eastAsiaTheme="minorHAnsi" w:hAnsiTheme="majorHAnsi" w:cs="AGaramondPro-Regular"/>
          <w:lang w:val="es-EC" w:eastAsia="en-US"/>
        </w:rPr>
      </w:pPr>
    </w:p>
    <w:p w:rsidR="00E1460D" w:rsidRPr="009B11DD" w:rsidRDefault="00E1460D" w:rsidP="005276CB">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Que los artículos </w:t>
      </w:r>
      <w:r w:rsidRPr="009B11DD">
        <w:rPr>
          <w:rFonts w:asciiTheme="majorHAnsi" w:hAnsiTheme="majorHAnsi" w:cs="Tahoma"/>
          <w:color w:val="000000"/>
        </w:rPr>
        <w:t>497</w:t>
      </w:r>
      <w:r w:rsidRPr="009B11DD">
        <w:rPr>
          <w:rFonts w:asciiTheme="majorHAnsi" w:hAnsiTheme="majorHAnsi" w:cs="Tahoma"/>
        </w:rPr>
        <w:t xml:space="preserve"> y 498 del</w:t>
      </w:r>
      <w:r w:rsidR="005276CB" w:rsidRPr="009B11DD">
        <w:rPr>
          <w:rFonts w:asciiTheme="majorHAnsi" w:hAnsiTheme="majorHAnsi" w:cs="Tahoma"/>
        </w:rPr>
        <w:t xml:space="preserve"> Código Orgánico de Organización Territorial, Autonomía y Descentralización disponen que </w:t>
      </w:r>
      <w:r w:rsidR="005276CB" w:rsidRPr="009B11DD">
        <w:rPr>
          <w:rFonts w:asciiTheme="majorHAnsi" w:eastAsiaTheme="minorHAnsi" w:hAnsiTheme="majorHAnsi" w:cs="AGaramondPro-Regular"/>
          <w:lang w:val="es-EC" w:eastAsia="en-US"/>
        </w:rPr>
        <w:t xml:space="preserve">una vez realizada la actualización de los avalúos, será revisado el monto de los impuestos prediales urbano y rural que </w:t>
      </w:r>
      <w:r w:rsidR="005276CB" w:rsidRPr="009B11DD">
        <w:rPr>
          <w:rFonts w:asciiTheme="majorHAnsi" w:eastAsiaTheme="minorHAnsi" w:hAnsiTheme="majorHAnsi" w:cs="AGaramondPro-Regular"/>
          <w:lang w:val="es-EC" w:eastAsia="en-US"/>
        </w:rPr>
        <w:lastRenderedPageBreak/>
        <w:t xml:space="preserve">regirán para el bienio; y, que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w:t>
      </w:r>
      <w:r w:rsidR="00BA0733" w:rsidRPr="009B11DD">
        <w:rPr>
          <w:rFonts w:asciiTheme="majorHAnsi" w:hAnsiTheme="majorHAnsi" w:cs="Tahoma"/>
        </w:rPr>
        <w:t>Código Orgánico de Organización Territorial, Autonomía y Descentralización</w:t>
      </w:r>
      <w:r w:rsidR="00784F64" w:rsidRPr="009B11DD">
        <w:rPr>
          <w:rFonts w:asciiTheme="majorHAnsi" w:hAnsiTheme="majorHAnsi" w:cs="Tahoma"/>
        </w:rPr>
        <w:t>;</w:t>
      </w:r>
    </w:p>
    <w:p w:rsidR="00E1460D" w:rsidRPr="009B11DD" w:rsidRDefault="00E1460D" w:rsidP="00E1460D">
      <w:pPr>
        <w:jc w:val="both"/>
        <w:rPr>
          <w:rFonts w:asciiTheme="majorHAnsi" w:hAnsiTheme="majorHAnsi" w:cs="Tahoma"/>
          <w:lang w:val="es-EC"/>
        </w:rPr>
      </w:pPr>
    </w:p>
    <w:p w:rsidR="00E1460D" w:rsidRPr="009B11DD" w:rsidRDefault="00E1460D" w:rsidP="00E1460D">
      <w:pPr>
        <w:jc w:val="both"/>
        <w:rPr>
          <w:rFonts w:asciiTheme="majorHAnsi" w:hAnsiTheme="majorHAnsi" w:cs="Tahoma"/>
        </w:rPr>
      </w:pPr>
      <w:r w:rsidRPr="009B11DD">
        <w:rPr>
          <w:rFonts w:asciiTheme="majorHAnsi" w:hAnsiTheme="majorHAnsi" w:cs="Tahoma"/>
        </w:rPr>
        <w:t>Que es indispensable establecer el plano del valor de la tierra, los factores de aumento y reducción del valor del suelo y los parámetros para la valoración de las edificaciones con los que se efectuará el avalúo de los predios urbanos y rurales del cantón Cuenca que regirá para el bienio 2012-2013;</w:t>
      </w:r>
    </w:p>
    <w:p w:rsidR="00E1460D" w:rsidRPr="009B11DD" w:rsidRDefault="00E1460D" w:rsidP="00E1460D">
      <w:pPr>
        <w:jc w:val="both"/>
        <w:rPr>
          <w:rFonts w:asciiTheme="majorHAnsi" w:hAnsiTheme="majorHAnsi" w:cs="Tahoma"/>
        </w:rPr>
      </w:pPr>
    </w:p>
    <w:p w:rsidR="00BE5017" w:rsidRPr="00BD7DC7" w:rsidRDefault="00E1460D" w:rsidP="00E1460D">
      <w:pPr>
        <w:jc w:val="both"/>
        <w:outlineLvl w:val="0"/>
        <w:rPr>
          <w:rFonts w:asciiTheme="majorHAnsi" w:hAnsiTheme="majorHAnsi" w:cs="Tahoma"/>
        </w:rPr>
      </w:pPr>
      <w:r w:rsidRPr="009B11DD">
        <w:rPr>
          <w:rFonts w:asciiTheme="majorHAnsi" w:hAnsiTheme="majorHAnsi" w:cs="Tahoma"/>
        </w:rPr>
        <w:t>En uso de las facultade</w:t>
      </w:r>
      <w:r w:rsidR="00BD7DC7">
        <w:rPr>
          <w:rFonts w:asciiTheme="majorHAnsi" w:hAnsiTheme="majorHAnsi" w:cs="Tahoma"/>
        </w:rPr>
        <w:t>s legales que le concede la Ley, e</w:t>
      </w:r>
      <w:r w:rsidR="00BE5017" w:rsidRPr="00BE5017">
        <w:rPr>
          <w:rFonts w:asciiTheme="majorHAnsi" w:hAnsiTheme="majorHAnsi" w:cs="Tahoma"/>
        </w:rPr>
        <w:t>xpide la siguiente</w:t>
      </w:r>
      <w:r w:rsidRPr="009B11DD">
        <w:rPr>
          <w:rFonts w:asciiTheme="majorHAnsi" w:hAnsiTheme="majorHAnsi" w:cs="Tahoma"/>
          <w:b/>
        </w:rPr>
        <w:t>:</w:t>
      </w:r>
    </w:p>
    <w:p w:rsidR="00BE5017" w:rsidRDefault="00BE5017" w:rsidP="00E1460D">
      <w:pPr>
        <w:jc w:val="both"/>
        <w:outlineLvl w:val="0"/>
        <w:rPr>
          <w:rFonts w:asciiTheme="majorHAnsi" w:hAnsiTheme="majorHAnsi" w:cs="Tahoma"/>
          <w:b/>
        </w:rPr>
      </w:pPr>
    </w:p>
    <w:p w:rsidR="00E1460D" w:rsidRPr="009B11DD" w:rsidRDefault="00E1460D" w:rsidP="00BD7DC7">
      <w:pPr>
        <w:jc w:val="both"/>
        <w:outlineLvl w:val="0"/>
        <w:rPr>
          <w:rFonts w:asciiTheme="majorHAnsi" w:hAnsiTheme="majorHAnsi" w:cs="Tahoma"/>
          <w:b/>
        </w:rPr>
      </w:pPr>
      <w:r w:rsidRPr="009B11DD">
        <w:rPr>
          <w:rFonts w:asciiTheme="majorHAnsi" w:hAnsiTheme="majorHAnsi" w:cs="Tahoma"/>
          <w:b/>
        </w:rPr>
        <w:t>ORDENANZA DE APROBACIÓN DEL PLANO DEL VALOR DEL SUELO URBANO Y RURAL, DE LOS VALORES DE LAS TIPOLOGÍAS DE EDIFICACIONES, LOS FACTORES DE CORRECCIÓN DEL VALOR DE LA TIERRA Y EDIFICACIONES Y LAS TARIFAS, QUE REGIRÁN PARA EL BIENIO 2012-2013.</w:t>
      </w:r>
    </w:p>
    <w:p w:rsidR="00E1460D" w:rsidRPr="009B11DD" w:rsidRDefault="00E1460D" w:rsidP="00E1460D">
      <w:pPr>
        <w:jc w:val="both"/>
        <w:rPr>
          <w:rFonts w:asciiTheme="majorHAnsi" w:hAnsiTheme="majorHAnsi" w:cs="Tahoma"/>
          <w:b/>
        </w:rPr>
      </w:pPr>
    </w:p>
    <w:p w:rsidR="00E1460D" w:rsidRPr="009B11DD" w:rsidRDefault="00FC2558" w:rsidP="00E1460D">
      <w:pPr>
        <w:jc w:val="both"/>
        <w:rPr>
          <w:rFonts w:asciiTheme="majorHAnsi" w:hAnsiTheme="majorHAnsi" w:cs="Tahoma"/>
          <w:b/>
        </w:rPr>
      </w:pPr>
      <w:r w:rsidRPr="009B11DD">
        <w:rPr>
          <w:rFonts w:asciiTheme="majorHAnsi" w:hAnsiTheme="majorHAnsi" w:cs="Tahoma"/>
          <w:b/>
        </w:rPr>
        <w:t xml:space="preserve">Art. 1.- </w:t>
      </w:r>
      <w:r w:rsidR="00317F48" w:rsidRPr="009B11DD">
        <w:rPr>
          <w:rFonts w:asciiTheme="majorHAnsi" w:hAnsiTheme="majorHAnsi" w:cs="Tahoma"/>
          <w:b/>
        </w:rPr>
        <w:t>Valor base del suelo urbano y rural</w:t>
      </w:r>
      <w:r w:rsidR="006016E9" w:rsidRPr="009B11DD">
        <w:rPr>
          <w:rFonts w:asciiTheme="majorHAnsi" w:hAnsiTheme="majorHAnsi" w:cs="Tahoma"/>
          <w:b/>
        </w:rPr>
        <w:t xml:space="preserve">.- </w:t>
      </w:r>
      <w:r w:rsidR="00E1460D" w:rsidRPr="009B11DD">
        <w:rPr>
          <w:rFonts w:asciiTheme="majorHAnsi" w:hAnsiTheme="majorHAnsi" w:cs="Tahoma"/>
        </w:rPr>
        <w:t>De acuerdo a lo dispuesto</w:t>
      </w:r>
      <w:r w:rsidR="00F022DF" w:rsidRPr="009B11DD">
        <w:rPr>
          <w:rFonts w:asciiTheme="majorHAnsi" w:hAnsiTheme="majorHAnsi" w:cs="Tahoma"/>
        </w:rPr>
        <w:t xml:space="preserve"> en el artículo 495, literal a)</w:t>
      </w:r>
      <w:r w:rsidR="00E1460D" w:rsidRPr="009B11DD">
        <w:rPr>
          <w:rFonts w:asciiTheme="majorHAnsi" w:hAnsiTheme="majorHAnsi" w:cs="Tahoma"/>
        </w:rPr>
        <w:t xml:space="preserve"> del </w:t>
      </w:r>
      <w:r w:rsidR="006016E9" w:rsidRPr="009B11DD">
        <w:rPr>
          <w:rFonts w:asciiTheme="majorHAnsi" w:hAnsiTheme="majorHAnsi" w:cs="Tahoma"/>
        </w:rPr>
        <w:t>Código Orgánico de Organización Territorial, Autonomía y Descentralización, se establecen los planos de valor base del s</w:t>
      </w:r>
      <w:r w:rsidR="00E1460D" w:rsidRPr="009B11DD">
        <w:rPr>
          <w:rFonts w:asciiTheme="majorHAnsi" w:hAnsiTheme="majorHAnsi" w:cs="Tahoma"/>
        </w:rPr>
        <w:t>uelo para propiedades urbanas y prop</w:t>
      </w:r>
      <w:r w:rsidR="00F022DF" w:rsidRPr="009B11DD">
        <w:rPr>
          <w:rFonts w:asciiTheme="majorHAnsi" w:hAnsiTheme="majorHAnsi" w:cs="Tahoma"/>
        </w:rPr>
        <w:t>iedades rurales y se define el valor unitario b</w:t>
      </w:r>
      <w:r w:rsidR="00E1460D" w:rsidRPr="009B11DD">
        <w:rPr>
          <w:rFonts w:asciiTheme="majorHAnsi" w:hAnsiTheme="majorHAnsi" w:cs="Tahoma"/>
        </w:rPr>
        <w:t>ase para cada una de las manzanas y localidades respectivamente, y las correspondientes tablas que contienen los criterios de ajuste del valor del suelo por metro cuadrado de superficie para cada predio, conforme consta en los anexos de la presente Ordenanza.</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b/>
        </w:rPr>
        <w:t xml:space="preserve">Art. 2.- </w:t>
      </w:r>
      <w:r w:rsidR="00317F48" w:rsidRPr="009B11DD">
        <w:rPr>
          <w:rFonts w:asciiTheme="majorHAnsi" w:hAnsiTheme="majorHAnsi" w:cs="Tahoma"/>
          <w:b/>
        </w:rPr>
        <w:t>Criterios de corrección del valor unitario base del terreno, de los predios del área urbana</w:t>
      </w:r>
      <w:r w:rsidR="00FC2558" w:rsidRPr="009B11DD">
        <w:rPr>
          <w:rFonts w:asciiTheme="majorHAnsi" w:hAnsiTheme="majorHAnsi" w:cs="Tahoma"/>
          <w:b/>
        </w:rPr>
        <w:t xml:space="preserve">.- </w:t>
      </w:r>
      <w:r w:rsidRPr="009B11DD">
        <w:rPr>
          <w:rFonts w:asciiTheme="majorHAnsi" w:hAnsiTheme="majorHAnsi" w:cs="Tahoma"/>
        </w:rPr>
        <w:t>Para la valoración individual de los predios ubicados en el área urbana de</w:t>
      </w:r>
      <w:r w:rsidR="00FC2558" w:rsidRPr="009B11DD">
        <w:rPr>
          <w:rFonts w:asciiTheme="majorHAnsi" w:hAnsiTheme="majorHAnsi" w:cs="Tahoma"/>
        </w:rPr>
        <w:t xml:space="preserve"> la ciudad de Cuenca y en las veintiún </w:t>
      </w:r>
      <w:r w:rsidRPr="009B11DD">
        <w:rPr>
          <w:rFonts w:asciiTheme="majorHAnsi" w:hAnsiTheme="majorHAnsi" w:cs="Tahoma"/>
        </w:rPr>
        <w:t xml:space="preserve"> áreas urb</w:t>
      </w:r>
      <w:r w:rsidR="00FC2558" w:rsidRPr="009B11DD">
        <w:rPr>
          <w:rFonts w:asciiTheme="majorHAnsi" w:hAnsiTheme="majorHAnsi" w:cs="Tahoma"/>
        </w:rPr>
        <w:t>ano parroquiales, se tomará el valor unitario b</w:t>
      </w:r>
      <w:r w:rsidRPr="009B11DD">
        <w:rPr>
          <w:rFonts w:asciiTheme="majorHAnsi" w:hAnsiTheme="majorHAnsi" w:cs="Tahoma"/>
        </w:rPr>
        <w:t>ase asignado al manzano o localidad, área en la cual se ubica cada lote, al cual se aplicarán los coeficientes de corrección en forma de factores de ajuste. Para el cálculo del avalúo individual final de las propiedades, se considerarán los factores en función de las características específicas e intrínsecas propias del predio, de acuerdo a los datos disponibles en la base del sistema catastral.</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rPr>
        <w:t>Los factores de ajuste al valor base del terreno, se detallan en las tablas que constan en el Anexo No. 1</w:t>
      </w:r>
      <w:r w:rsidR="00FC2558" w:rsidRPr="009B11DD">
        <w:rPr>
          <w:rFonts w:asciiTheme="majorHAnsi" w:hAnsiTheme="majorHAnsi" w:cs="Tahoma"/>
        </w:rPr>
        <w:t>.</w:t>
      </w:r>
      <w:r w:rsidRPr="009B11DD">
        <w:rPr>
          <w:rFonts w:asciiTheme="majorHAnsi" w:hAnsiTheme="majorHAnsi" w:cs="Tahoma"/>
        </w:rPr>
        <w:t xml:space="preserve"> </w:t>
      </w:r>
    </w:p>
    <w:p w:rsidR="00E1460D" w:rsidRPr="009B11DD" w:rsidRDefault="00E1460D" w:rsidP="00E1460D">
      <w:pPr>
        <w:keepNext/>
        <w:jc w:val="center"/>
        <w:rPr>
          <w:rFonts w:asciiTheme="majorHAnsi" w:hAnsiTheme="majorHAnsi" w:cs="Tahoma"/>
          <w:b/>
        </w:rPr>
      </w:pPr>
    </w:p>
    <w:p w:rsidR="00FC2558" w:rsidRPr="009B11DD" w:rsidRDefault="00317F48" w:rsidP="00E1460D">
      <w:pPr>
        <w:jc w:val="both"/>
        <w:rPr>
          <w:rFonts w:asciiTheme="majorHAnsi" w:hAnsiTheme="majorHAnsi" w:cs="Tahoma"/>
          <w:b/>
        </w:rPr>
      </w:pPr>
      <w:r w:rsidRPr="009B11DD">
        <w:rPr>
          <w:rFonts w:asciiTheme="majorHAnsi" w:hAnsiTheme="majorHAnsi" w:cs="Tahoma"/>
          <w:b/>
        </w:rPr>
        <w:t>Art. 3.- Cálculo del avalúo f</w:t>
      </w:r>
      <w:r w:rsidR="00E1460D" w:rsidRPr="009B11DD">
        <w:rPr>
          <w:rFonts w:asciiTheme="majorHAnsi" w:hAnsiTheme="majorHAnsi" w:cs="Tahoma"/>
          <w:b/>
        </w:rPr>
        <w:t>inal del terreno.</w:t>
      </w:r>
      <w:r w:rsidR="00FC2558" w:rsidRPr="009B11DD">
        <w:rPr>
          <w:rFonts w:asciiTheme="majorHAnsi" w:hAnsiTheme="majorHAnsi" w:cs="Tahoma"/>
          <w:b/>
        </w:rPr>
        <w:t xml:space="preserve">- </w:t>
      </w:r>
      <w:r w:rsidR="00E1460D" w:rsidRPr="009B11DD">
        <w:rPr>
          <w:rFonts w:asciiTheme="majorHAnsi" w:hAnsiTheme="majorHAnsi" w:cs="Tahoma"/>
        </w:rPr>
        <w:t>Para el cálculo del valor del terreno se aplica la siguiente fórmula:</w:t>
      </w:r>
      <w:r w:rsidR="00FC2558" w:rsidRPr="009B11DD">
        <w:rPr>
          <w:rFonts w:asciiTheme="majorHAnsi" w:hAnsiTheme="majorHAnsi" w:cs="Tahoma"/>
          <w:b/>
        </w:rPr>
        <w:t xml:space="preserve"> </w:t>
      </w:r>
      <w:r w:rsidR="00E1460D" w:rsidRPr="009B11DD">
        <w:rPr>
          <w:rFonts w:asciiTheme="majorHAnsi" w:hAnsiTheme="majorHAnsi" w:cs="Tahoma"/>
          <w:b/>
        </w:rPr>
        <w:t>Vt = Vb x A x Fc</w:t>
      </w:r>
      <w:r w:rsidR="00FC2558" w:rsidRPr="009B11DD">
        <w:rPr>
          <w:rFonts w:asciiTheme="majorHAnsi" w:hAnsiTheme="majorHAnsi" w:cs="Tahoma"/>
          <w:b/>
        </w:rPr>
        <w:t xml:space="preserve">. </w:t>
      </w:r>
      <w:r w:rsidR="00E1460D" w:rsidRPr="009B11DD">
        <w:rPr>
          <w:rFonts w:asciiTheme="majorHAnsi" w:hAnsiTheme="majorHAnsi" w:cs="Tahoma"/>
        </w:rPr>
        <w:t>En donde:</w:t>
      </w:r>
      <w:r w:rsidR="00FC2558" w:rsidRPr="009B11DD">
        <w:rPr>
          <w:rFonts w:asciiTheme="majorHAnsi" w:hAnsiTheme="majorHAnsi" w:cs="Tahoma"/>
          <w:b/>
        </w:rPr>
        <w:t xml:space="preserve"> Vt</w:t>
      </w:r>
      <w:r w:rsidR="00FC2558" w:rsidRPr="009B11DD">
        <w:rPr>
          <w:rFonts w:asciiTheme="majorHAnsi" w:hAnsiTheme="majorHAnsi" w:cs="Tahoma"/>
        </w:rPr>
        <w:t xml:space="preserve">: </w:t>
      </w:r>
      <w:r w:rsidR="00E1460D" w:rsidRPr="009B11DD">
        <w:rPr>
          <w:rFonts w:asciiTheme="majorHAnsi" w:hAnsiTheme="majorHAnsi" w:cs="Tahoma"/>
        </w:rPr>
        <w:t>Valor del terreno</w:t>
      </w:r>
      <w:r w:rsidR="00FC2558" w:rsidRPr="009B11DD">
        <w:rPr>
          <w:rFonts w:asciiTheme="majorHAnsi" w:hAnsiTheme="majorHAnsi" w:cs="Tahoma"/>
        </w:rPr>
        <w:t>;</w:t>
      </w:r>
      <w:r w:rsidR="00FC2558" w:rsidRPr="009B11DD">
        <w:rPr>
          <w:rFonts w:asciiTheme="majorHAnsi" w:hAnsiTheme="majorHAnsi" w:cs="Tahoma"/>
          <w:b/>
        </w:rPr>
        <w:t xml:space="preserve"> </w:t>
      </w:r>
      <w:r w:rsidR="00E1460D" w:rsidRPr="009B11DD">
        <w:rPr>
          <w:rFonts w:asciiTheme="majorHAnsi" w:hAnsiTheme="majorHAnsi" w:cs="Tahoma"/>
          <w:b/>
        </w:rPr>
        <w:t>Vb:</w:t>
      </w:r>
      <w:r w:rsidR="00FC2558" w:rsidRPr="009B11DD">
        <w:rPr>
          <w:rFonts w:asciiTheme="majorHAnsi" w:hAnsiTheme="majorHAnsi" w:cs="Tahoma"/>
        </w:rPr>
        <w:t xml:space="preserve"> </w:t>
      </w:r>
      <w:r w:rsidR="00E1460D" w:rsidRPr="009B11DD">
        <w:rPr>
          <w:rFonts w:asciiTheme="majorHAnsi" w:hAnsiTheme="majorHAnsi" w:cs="Tahoma"/>
        </w:rPr>
        <w:t>Valor unitario base por metro cuadrado de terreno que consta en</w:t>
      </w:r>
      <w:r w:rsidR="00FC2558" w:rsidRPr="009B11DD">
        <w:rPr>
          <w:rFonts w:asciiTheme="majorHAnsi" w:hAnsiTheme="majorHAnsi" w:cs="Tahoma"/>
        </w:rPr>
        <w:t xml:space="preserve"> el plano de </w:t>
      </w:r>
      <w:r w:rsidR="00FC2558" w:rsidRPr="009B11DD">
        <w:rPr>
          <w:rFonts w:asciiTheme="majorHAnsi" w:hAnsiTheme="majorHAnsi" w:cs="Tahoma"/>
        </w:rPr>
        <w:lastRenderedPageBreak/>
        <w:t>valor de la tierra;</w:t>
      </w:r>
      <w:r w:rsidR="00FC2558" w:rsidRPr="009B11DD">
        <w:rPr>
          <w:rFonts w:asciiTheme="majorHAnsi" w:hAnsiTheme="majorHAnsi" w:cs="Tahoma"/>
          <w:b/>
        </w:rPr>
        <w:t xml:space="preserve"> </w:t>
      </w:r>
      <w:r w:rsidR="00E1460D" w:rsidRPr="009B11DD">
        <w:rPr>
          <w:rFonts w:asciiTheme="majorHAnsi" w:hAnsiTheme="majorHAnsi" w:cs="Tahoma"/>
          <w:b/>
        </w:rPr>
        <w:t>A:</w:t>
      </w:r>
      <w:r w:rsidR="00FC2558" w:rsidRPr="009B11DD">
        <w:rPr>
          <w:rFonts w:asciiTheme="majorHAnsi" w:hAnsiTheme="majorHAnsi" w:cs="Tahoma"/>
        </w:rPr>
        <w:t xml:space="preserve"> </w:t>
      </w:r>
      <w:r w:rsidR="00E1460D" w:rsidRPr="009B11DD">
        <w:rPr>
          <w:rFonts w:asciiTheme="majorHAnsi" w:hAnsiTheme="majorHAnsi" w:cs="Tahoma"/>
        </w:rPr>
        <w:t>Área del lote</w:t>
      </w:r>
      <w:r w:rsidR="00FC2558" w:rsidRPr="009B11DD">
        <w:rPr>
          <w:rFonts w:asciiTheme="majorHAnsi" w:hAnsiTheme="majorHAnsi" w:cs="Tahoma"/>
        </w:rPr>
        <w:t>;</w:t>
      </w:r>
      <w:r w:rsidR="00FC2558" w:rsidRPr="009B11DD">
        <w:rPr>
          <w:rFonts w:asciiTheme="majorHAnsi" w:hAnsiTheme="majorHAnsi" w:cs="Tahoma"/>
          <w:b/>
        </w:rPr>
        <w:t xml:space="preserve"> </w:t>
      </w:r>
      <w:r w:rsidR="00FC2558" w:rsidRPr="009B11DD">
        <w:rPr>
          <w:rFonts w:asciiTheme="majorHAnsi" w:hAnsiTheme="majorHAnsi" w:cs="Tahoma"/>
        </w:rPr>
        <w:t>y</w:t>
      </w:r>
      <w:r w:rsidR="00FC2558" w:rsidRPr="009B11DD">
        <w:rPr>
          <w:rFonts w:asciiTheme="majorHAnsi" w:hAnsiTheme="majorHAnsi" w:cs="Tahoma"/>
          <w:b/>
        </w:rPr>
        <w:t>, Fc</w:t>
      </w:r>
      <w:r w:rsidR="00FC2558" w:rsidRPr="009B11DD">
        <w:rPr>
          <w:rFonts w:asciiTheme="majorHAnsi" w:hAnsiTheme="majorHAnsi" w:cs="Tahoma"/>
        </w:rPr>
        <w:t xml:space="preserve">: </w:t>
      </w:r>
      <w:r w:rsidR="00E1460D" w:rsidRPr="009B11DD">
        <w:rPr>
          <w:rFonts w:asciiTheme="majorHAnsi" w:hAnsiTheme="majorHAnsi" w:cs="Tahoma"/>
        </w:rPr>
        <w:t>Factor total de corrección, resultante del producto entre todos los factores que se apliquen.</w:t>
      </w:r>
    </w:p>
    <w:p w:rsidR="00BE5017" w:rsidRDefault="00BE5017" w:rsidP="00E1460D">
      <w:pPr>
        <w:jc w:val="both"/>
        <w:rPr>
          <w:rFonts w:asciiTheme="majorHAnsi" w:hAnsiTheme="majorHAnsi" w:cs="Tahoma"/>
          <w:b/>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4.- </w:t>
      </w:r>
      <w:r w:rsidR="00317F48" w:rsidRPr="009B11DD">
        <w:rPr>
          <w:rFonts w:asciiTheme="majorHAnsi" w:hAnsiTheme="majorHAnsi" w:cs="Tahoma"/>
          <w:b/>
        </w:rPr>
        <w:t>Valoración de las construcciones en el área urbana y rural</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La valoración de las edificaciones en el área urbana y rural del cantón será realizada a partir de las tipologías y factores de ajuste que constan en las tablas del Anexo No. 2</w:t>
      </w:r>
      <w:r w:rsidR="00BD7DC7">
        <w:rPr>
          <w:rFonts w:asciiTheme="majorHAnsi" w:hAnsiTheme="majorHAnsi" w:cs="Tahoma"/>
        </w:rPr>
        <w:t>.</w:t>
      </w:r>
    </w:p>
    <w:p w:rsidR="00FC2558" w:rsidRPr="009B11DD" w:rsidRDefault="00FC2558" w:rsidP="00E1460D">
      <w:pPr>
        <w:jc w:val="both"/>
        <w:rPr>
          <w:rFonts w:asciiTheme="majorHAnsi" w:hAnsiTheme="majorHAnsi" w:cs="Tahoma"/>
        </w:rPr>
      </w:pPr>
    </w:p>
    <w:p w:rsidR="00E1460D" w:rsidRPr="009B11DD" w:rsidRDefault="00E1460D" w:rsidP="00FC2558">
      <w:pPr>
        <w:jc w:val="both"/>
        <w:rPr>
          <w:rFonts w:asciiTheme="majorHAnsi" w:hAnsiTheme="majorHAnsi" w:cs="Tahoma"/>
          <w:b/>
          <w:bCs/>
          <w:smallCaps/>
        </w:rPr>
      </w:pPr>
      <w:r w:rsidRPr="009B11DD">
        <w:rPr>
          <w:rFonts w:asciiTheme="majorHAnsi" w:hAnsiTheme="majorHAnsi" w:cs="Tahoma"/>
          <w:b/>
        </w:rPr>
        <w:t xml:space="preserve">Art. 5.- </w:t>
      </w:r>
      <w:r w:rsidR="00317F48" w:rsidRPr="009B11DD">
        <w:rPr>
          <w:rFonts w:asciiTheme="majorHAnsi" w:hAnsiTheme="majorHAnsi" w:cs="Tahoma"/>
          <w:b/>
        </w:rPr>
        <w:t>Cálculo del avalúo de la construcción</w:t>
      </w:r>
      <w:r w:rsidRPr="009B11DD">
        <w:rPr>
          <w:rFonts w:asciiTheme="majorHAnsi" w:hAnsiTheme="majorHAnsi" w:cs="Tahoma"/>
          <w:b/>
        </w:rPr>
        <w:t>.</w:t>
      </w:r>
      <w:r w:rsidR="00FC2558" w:rsidRPr="009B11DD">
        <w:rPr>
          <w:rFonts w:asciiTheme="majorHAnsi" w:hAnsiTheme="majorHAnsi" w:cs="Tahoma"/>
          <w:b/>
        </w:rPr>
        <w:t>-</w:t>
      </w:r>
      <w:r w:rsidR="00FC2558" w:rsidRPr="009B11DD">
        <w:rPr>
          <w:rFonts w:asciiTheme="majorHAnsi" w:hAnsiTheme="majorHAnsi" w:cs="Tahoma"/>
          <w:b/>
          <w:bCs/>
          <w:smallCaps/>
        </w:rPr>
        <w:t xml:space="preserve"> </w:t>
      </w:r>
      <w:r w:rsidRPr="009B11DD">
        <w:rPr>
          <w:rFonts w:asciiTheme="majorHAnsi" w:hAnsiTheme="majorHAnsi" w:cs="Tahoma"/>
        </w:rPr>
        <w:t>El cálculo del avalúo de las construcciones será realizado con la aplicación de la siguiente fórmula:</w:t>
      </w:r>
      <w:r w:rsidR="00FC2558" w:rsidRPr="009B11DD">
        <w:rPr>
          <w:rFonts w:asciiTheme="majorHAnsi" w:hAnsiTheme="majorHAnsi" w:cs="Tahoma"/>
          <w:b/>
          <w:bCs/>
          <w:smallCaps/>
        </w:rPr>
        <w:t xml:space="preserve"> </w:t>
      </w:r>
      <w:r w:rsidRPr="009B11DD">
        <w:rPr>
          <w:rFonts w:asciiTheme="majorHAnsi" w:hAnsiTheme="majorHAnsi" w:cs="Tahoma"/>
          <w:b/>
        </w:rPr>
        <w:t>Vc = Ac x Vu x Fc</w:t>
      </w:r>
      <w:r w:rsidR="00FC2558" w:rsidRPr="009B11DD">
        <w:rPr>
          <w:rFonts w:asciiTheme="majorHAnsi" w:hAnsiTheme="majorHAnsi" w:cs="Tahoma"/>
          <w:b/>
          <w:bCs/>
          <w:smallCaps/>
        </w:rPr>
        <w:t xml:space="preserve">. </w:t>
      </w:r>
      <w:r w:rsidRPr="009B11DD">
        <w:rPr>
          <w:rFonts w:asciiTheme="majorHAnsi" w:hAnsiTheme="majorHAnsi" w:cs="Tahoma"/>
        </w:rPr>
        <w:t>En donde:</w:t>
      </w:r>
      <w:r w:rsidR="00FC2558" w:rsidRPr="009B11DD">
        <w:rPr>
          <w:rFonts w:asciiTheme="majorHAnsi" w:hAnsiTheme="majorHAnsi" w:cs="Tahoma"/>
          <w:b/>
          <w:bCs/>
          <w:smallCaps/>
        </w:rPr>
        <w:t xml:space="preserve"> </w:t>
      </w:r>
      <w:r w:rsidR="00FC2558" w:rsidRPr="009B11DD">
        <w:rPr>
          <w:rFonts w:asciiTheme="majorHAnsi" w:hAnsiTheme="majorHAnsi" w:cs="Tahoma"/>
          <w:b/>
        </w:rPr>
        <w:t xml:space="preserve">Vc: </w:t>
      </w:r>
      <w:r w:rsidRPr="009B11DD">
        <w:rPr>
          <w:rFonts w:asciiTheme="majorHAnsi" w:hAnsiTheme="majorHAnsi" w:cs="Tahoma"/>
        </w:rPr>
        <w:t>Valor de la construcción</w:t>
      </w:r>
      <w:r w:rsidR="00FC2558" w:rsidRPr="009B11DD">
        <w:rPr>
          <w:rFonts w:asciiTheme="majorHAnsi" w:hAnsiTheme="majorHAnsi" w:cs="Tahoma"/>
        </w:rPr>
        <w:t>;</w:t>
      </w:r>
      <w:r w:rsidR="00FC2558" w:rsidRPr="009B11DD">
        <w:rPr>
          <w:rFonts w:asciiTheme="majorHAnsi" w:hAnsiTheme="majorHAnsi" w:cs="Tahoma"/>
          <w:b/>
          <w:bCs/>
          <w:smallCaps/>
        </w:rPr>
        <w:t xml:space="preserve"> </w:t>
      </w:r>
      <w:r w:rsidR="00FC2558" w:rsidRPr="009B11DD">
        <w:rPr>
          <w:rFonts w:asciiTheme="majorHAnsi" w:hAnsiTheme="majorHAnsi" w:cs="Tahoma"/>
          <w:b/>
        </w:rPr>
        <w:t xml:space="preserve">Ac: </w:t>
      </w:r>
      <w:r w:rsidRPr="009B11DD">
        <w:rPr>
          <w:rFonts w:asciiTheme="majorHAnsi" w:hAnsiTheme="majorHAnsi" w:cs="Tahoma"/>
        </w:rPr>
        <w:t>Área de la construcción</w:t>
      </w:r>
      <w:r w:rsidR="00FC2558" w:rsidRPr="009B11DD">
        <w:rPr>
          <w:rFonts w:asciiTheme="majorHAnsi" w:hAnsiTheme="majorHAnsi" w:cs="Tahoma"/>
        </w:rPr>
        <w:t xml:space="preserve">; </w:t>
      </w:r>
      <w:r w:rsidR="00FC2558" w:rsidRPr="009B11DD">
        <w:rPr>
          <w:rFonts w:asciiTheme="majorHAnsi" w:hAnsiTheme="majorHAnsi" w:cs="Tahoma"/>
          <w:b/>
        </w:rPr>
        <w:t xml:space="preserve">Vu: </w:t>
      </w:r>
      <w:r w:rsidRPr="009B11DD">
        <w:rPr>
          <w:rFonts w:asciiTheme="majorHAnsi" w:hAnsiTheme="majorHAnsi" w:cs="Tahoma"/>
        </w:rPr>
        <w:t xml:space="preserve">Valor por metro cuadrado según tipología </w:t>
      </w:r>
      <w:r w:rsidRPr="009B11DD">
        <w:rPr>
          <w:rFonts w:asciiTheme="majorHAnsi" w:hAnsiTheme="majorHAnsi" w:cs="Tahoma"/>
          <w:b/>
        </w:rPr>
        <w:t>Fc:</w:t>
      </w:r>
      <w:r w:rsidR="00FC2558" w:rsidRPr="009B11DD">
        <w:rPr>
          <w:rFonts w:asciiTheme="majorHAnsi" w:hAnsiTheme="majorHAnsi" w:cs="Tahoma"/>
        </w:rPr>
        <w:t xml:space="preserve"> </w:t>
      </w:r>
      <w:r w:rsidRPr="009B11DD">
        <w:rPr>
          <w:rFonts w:asciiTheme="majorHAnsi" w:hAnsiTheme="majorHAnsi" w:cs="Tahoma"/>
        </w:rPr>
        <w:t>Factor total de corrección.</w:t>
      </w:r>
    </w:p>
    <w:p w:rsidR="00E1460D" w:rsidRPr="009B11DD" w:rsidRDefault="00E1460D" w:rsidP="00E1460D">
      <w:pPr>
        <w:widowControl w:val="0"/>
        <w:jc w:val="center"/>
        <w:rPr>
          <w:rFonts w:asciiTheme="majorHAnsi" w:hAnsiTheme="majorHAnsi" w:cs="Tahoma"/>
        </w:rPr>
      </w:pPr>
    </w:p>
    <w:p w:rsidR="00E1460D" w:rsidRPr="009B11DD" w:rsidRDefault="00E1460D" w:rsidP="00E1460D">
      <w:pPr>
        <w:widowControl w:val="0"/>
        <w:jc w:val="both"/>
        <w:rPr>
          <w:rFonts w:asciiTheme="majorHAnsi" w:hAnsiTheme="majorHAnsi" w:cs="Tahoma"/>
          <w:b/>
        </w:rPr>
      </w:pPr>
      <w:r w:rsidRPr="009B11DD">
        <w:rPr>
          <w:rFonts w:asciiTheme="majorHAnsi" w:hAnsiTheme="majorHAnsi" w:cs="Tahoma"/>
          <w:b/>
        </w:rPr>
        <w:t>Art. 6.</w:t>
      </w:r>
      <w:r w:rsidR="00FC2558" w:rsidRPr="009B11DD">
        <w:rPr>
          <w:rFonts w:asciiTheme="majorHAnsi" w:hAnsiTheme="majorHAnsi" w:cs="Tahoma"/>
          <w:b/>
        </w:rPr>
        <w:t>-</w:t>
      </w:r>
      <w:r w:rsidRPr="009B11DD">
        <w:rPr>
          <w:rFonts w:asciiTheme="majorHAnsi" w:hAnsiTheme="majorHAnsi" w:cs="Tahoma"/>
          <w:b/>
        </w:rPr>
        <w:t xml:space="preserve"> </w:t>
      </w:r>
      <w:r w:rsidR="00317F48" w:rsidRPr="009B11DD">
        <w:rPr>
          <w:rFonts w:asciiTheme="majorHAnsi" w:hAnsiTheme="majorHAnsi" w:cs="Tahoma"/>
          <w:b/>
        </w:rPr>
        <w:t>Valoración individual del suelo para las propiedades del área rural</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Para realizar el avalúo de los predios rurales del cantón se procede</w:t>
      </w:r>
      <w:r w:rsidR="00FC2558" w:rsidRPr="009B11DD">
        <w:rPr>
          <w:rFonts w:asciiTheme="majorHAnsi" w:hAnsiTheme="majorHAnsi" w:cs="Tahoma"/>
        </w:rPr>
        <w:t>rá a aplicar las tablas de los valores unitarios b</w:t>
      </w:r>
      <w:r w:rsidRPr="009B11DD">
        <w:rPr>
          <w:rFonts w:asciiTheme="majorHAnsi" w:hAnsiTheme="majorHAnsi" w:cs="Tahoma"/>
        </w:rPr>
        <w:t xml:space="preserve">ase </w:t>
      </w:r>
      <w:r w:rsidR="00FC2558" w:rsidRPr="009B11DD">
        <w:rPr>
          <w:rFonts w:asciiTheme="majorHAnsi" w:hAnsiTheme="majorHAnsi" w:cs="Tahoma"/>
        </w:rPr>
        <w:t>de acuerdo a la clase de tierra</w:t>
      </w:r>
      <w:r w:rsidRPr="009B11DD">
        <w:rPr>
          <w:rFonts w:asciiTheme="majorHAnsi" w:hAnsiTheme="majorHAnsi" w:cs="Tahoma"/>
        </w:rPr>
        <w:t>,</w:t>
      </w:r>
      <w:r w:rsidR="00FC2558" w:rsidRPr="009B11DD">
        <w:rPr>
          <w:rFonts w:asciiTheme="majorHAnsi" w:hAnsiTheme="majorHAnsi" w:cs="Tahoma"/>
        </w:rPr>
        <w:t xml:space="preserve"> </w:t>
      </w:r>
      <w:r w:rsidRPr="009B11DD">
        <w:rPr>
          <w:rFonts w:asciiTheme="majorHAnsi" w:hAnsiTheme="majorHAnsi" w:cs="Tahoma"/>
        </w:rPr>
        <w:t>el valor de los elementos y mejoras que pudieran existir en la parcela, que constan en las tablas del Anexo No. 3.</w:t>
      </w:r>
    </w:p>
    <w:p w:rsidR="00E1460D" w:rsidRPr="009B11DD" w:rsidRDefault="00E1460D" w:rsidP="00E1460D">
      <w:pPr>
        <w:widowControl w:val="0"/>
        <w:jc w:val="both"/>
        <w:rPr>
          <w:rFonts w:asciiTheme="majorHAnsi" w:hAnsiTheme="majorHAnsi" w:cs="Tahoma"/>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7.- </w:t>
      </w:r>
      <w:r w:rsidR="00317F48" w:rsidRPr="009B11DD">
        <w:rPr>
          <w:rFonts w:asciiTheme="majorHAnsi" w:hAnsiTheme="majorHAnsi" w:cs="Tahoma"/>
          <w:b/>
        </w:rPr>
        <w:t>Criterios de corrección del valor unitario base de la tierra del área rural del cantón Cuenca</w:t>
      </w:r>
      <w:r w:rsidRPr="009B11DD">
        <w:rPr>
          <w:rFonts w:asciiTheme="majorHAnsi" w:hAnsiTheme="majorHAnsi" w:cs="Tahoma"/>
          <w:b/>
        </w:rPr>
        <w:t>.-</w:t>
      </w:r>
      <w:r w:rsidR="00FC2558" w:rsidRPr="009B11DD">
        <w:rPr>
          <w:rFonts w:asciiTheme="majorHAnsi" w:hAnsiTheme="majorHAnsi" w:cs="Tahoma"/>
          <w:b/>
        </w:rPr>
        <w:t xml:space="preserve"> </w:t>
      </w:r>
      <w:r w:rsidRPr="009B11DD">
        <w:rPr>
          <w:rFonts w:asciiTheme="majorHAnsi" w:hAnsiTheme="majorHAnsi" w:cs="Tahoma"/>
        </w:rPr>
        <w:t>Para la valoración individual de los predios ubicados en el área rural de la</w:t>
      </w:r>
      <w:r w:rsidR="00FC2558" w:rsidRPr="009B11DD">
        <w:rPr>
          <w:rFonts w:asciiTheme="majorHAnsi" w:hAnsiTheme="majorHAnsi" w:cs="Tahoma"/>
        </w:rPr>
        <w:t xml:space="preserve"> ciudad de Cuenca se tomará el valor unitario b</w:t>
      </w:r>
      <w:r w:rsidRPr="009B11DD">
        <w:rPr>
          <w:rFonts w:asciiTheme="majorHAnsi" w:hAnsiTheme="majorHAnsi" w:cs="Tahoma"/>
        </w:rPr>
        <w:t>ase asignado a la localidad en la cual se ubica cada lote, al cual se aplicarán los coeficientes de corrección en forma de factores de ajuste de acuerdo a las características específicas e intrínsecas del predio, coeficientes que constan en las tablas del Anexo No. 4.</w:t>
      </w:r>
    </w:p>
    <w:p w:rsidR="00E1460D" w:rsidRPr="009B11DD" w:rsidRDefault="00E1460D" w:rsidP="00E1460D">
      <w:pPr>
        <w:jc w:val="both"/>
        <w:rPr>
          <w:rFonts w:asciiTheme="majorHAnsi" w:hAnsiTheme="majorHAnsi" w:cs="Tahoma"/>
        </w:rPr>
      </w:pPr>
    </w:p>
    <w:p w:rsidR="00E1460D" w:rsidRPr="009B11DD" w:rsidRDefault="00317F48" w:rsidP="00E1460D">
      <w:pPr>
        <w:jc w:val="both"/>
        <w:rPr>
          <w:rFonts w:asciiTheme="majorHAnsi" w:hAnsiTheme="majorHAnsi" w:cs="Tahoma"/>
        </w:rPr>
      </w:pPr>
      <w:r w:rsidRPr="009B11DD">
        <w:rPr>
          <w:rFonts w:asciiTheme="majorHAnsi" w:hAnsiTheme="majorHAnsi" w:cs="Tahoma"/>
          <w:b/>
        </w:rPr>
        <w:t>Art. 8.-  Avalúo total del predio</w:t>
      </w:r>
      <w:r w:rsidRPr="009B11DD">
        <w:rPr>
          <w:rFonts w:asciiTheme="majorHAnsi" w:hAnsiTheme="majorHAnsi" w:cs="Tahoma"/>
        </w:rPr>
        <w:t xml:space="preserve">.- </w:t>
      </w:r>
      <w:r w:rsidR="00E1460D" w:rsidRPr="009B11DD">
        <w:rPr>
          <w:rFonts w:asciiTheme="majorHAnsi" w:hAnsiTheme="majorHAnsi" w:cs="Tahoma"/>
        </w:rPr>
        <w:t>El valor total del predio, se lo establecerá a partir de la suma del avalúo total de la tierra y del avalúo total de las edificaciones que pudieren existir al interior del mismo.</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b/>
        </w:rPr>
      </w:pPr>
      <w:r w:rsidRPr="009B11DD">
        <w:rPr>
          <w:rFonts w:asciiTheme="majorHAnsi" w:hAnsiTheme="majorHAnsi" w:cs="Tahoma"/>
          <w:b/>
        </w:rPr>
        <w:t xml:space="preserve">Art. 9.- </w:t>
      </w:r>
      <w:r w:rsidR="00317F48" w:rsidRPr="009B11DD">
        <w:rPr>
          <w:rFonts w:asciiTheme="majorHAnsi" w:hAnsiTheme="majorHAnsi" w:cs="Tahoma"/>
          <w:b/>
        </w:rPr>
        <w:t xml:space="preserve">Tarifas del impuesto predial urbano y del impuesto predial rural.- </w:t>
      </w:r>
      <w:r w:rsidRPr="009B11DD">
        <w:rPr>
          <w:rFonts w:asciiTheme="majorHAnsi" w:hAnsiTheme="majorHAnsi" w:cs="Tahoma"/>
        </w:rPr>
        <w:t xml:space="preserve">Las tarifas a aplicarse para el cálculo del impuesto predial urbano y la del impuesto predial rural para el </w:t>
      </w:r>
      <w:r w:rsidR="00317F48" w:rsidRPr="009B11DD">
        <w:rPr>
          <w:rFonts w:asciiTheme="majorHAnsi" w:hAnsiTheme="majorHAnsi" w:cs="Tahoma"/>
        </w:rPr>
        <w:t>bienio</w:t>
      </w:r>
      <w:r w:rsidRPr="009B11DD">
        <w:rPr>
          <w:rFonts w:asciiTheme="majorHAnsi" w:hAnsiTheme="majorHAnsi" w:cs="Tahoma"/>
        </w:rPr>
        <w:t xml:space="preserve"> 2012-2013 correspondiente a cada predio se establecerán según el siguiente procedimiento:</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rPr>
        <w:t>Para el caso de propietarios que tengan registradas varias propiedades, se consideran las dis</w:t>
      </w:r>
      <w:r w:rsidR="00317F48" w:rsidRPr="009B11DD">
        <w:rPr>
          <w:rFonts w:asciiTheme="majorHAnsi" w:hAnsiTheme="majorHAnsi" w:cs="Tahoma"/>
        </w:rPr>
        <w:t xml:space="preserve">posiciones de los artículos 505; </w:t>
      </w:r>
      <w:r w:rsidRPr="009B11DD">
        <w:rPr>
          <w:rFonts w:asciiTheme="majorHAnsi" w:hAnsiTheme="majorHAnsi" w:cs="Tahoma"/>
        </w:rPr>
        <w:t>y</w:t>
      </w:r>
      <w:r w:rsidR="00317F48" w:rsidRPr="009B11DD">
        <w:rPr>
          <w:rFonts w:asciiTheme="majorHAnsi" w:hAnsiTheme="majorHAnsi" w:cs="Tahoma"/>
        </w:rPr>
        <w:t>,</w:t>
      </w:r>
      <w:r w:rsidRPr="009B11DD">
        <w:rPr>
          <w:rFonts w:asciiTheme="majorHAnsi" w:hAnsiTheme="majorHAnsi" w:cs="Tahoma"/>
        </w:rPr>
        <w:t xml:space="preserve"> 518 del </w:t>
      </w:r>
      <w:r w:rsidR="00317F48" w:rsidRPr="009B11DD">
        <w:rPr>
          <w:rFonts w:asciiTheme="majorHAnsi" w:hAnsiTheme="majorHAnsi" w:cs="Tahoma"/>
        </w:rPr>
        <w:t>Código Orgánico de Organización Territorial, Autonomía y Descentralización</w:t>
      </w:r>
      <w:r w:rsidRPr="009B11DD">
        <w:rPr>
          <w:rFonts w:asciiTheme="majorHAnsi" w:hAnsiTheme="majorHAnsi" w:cs="Tahoma"/>
        </w:rPr>
        <w:t>, estableciendo un avalúo acumulado de todas las propiedades registradas por contribuyente.</w:t>
      </w:r>
    </w:p>
    <w:p w:rsidR="00E1460D" w:rsidRPr="009B11DD" w:rsidRDefault="00E1460D" w:rsidP="00E1460D">
      <w:pPr>
        <w:jc w:val="both"/>
        <w:rPr>
          <w:rFonts w:asciiTheme="majorHAnsi" w:hAnsiTheme="majorHAnsi" w:cs="Tahoma"/>
        </w:rPr>
      </w:pPr>
    </w:p>
    <w:p w:rsidR="00E1460D" w:rsidRPr="009B11DD" w:rsidRDefault="00E1460D" w:rsidP="00E1460D">
      <w:pPr>
        <w:jc w:val="both"/>
        <w:rPr>
          <w:rFonts w:asciiTheme="majorHAnsi" w:hAnsiTheme="majorHAnsi" w:cs="Tahoma"/>
        </w:rPr>
      </w:pPr>
      <w:r w:rsidRPr="009B11DD">
        <w:rPr>
          <w:rFonts w:asciiTheme="majorHAnsi" w:hAnsiTheme="majorHAnsi" w:cs="Tahoma"/>
        </w:rPr>
        <w:t>Las tarifas calculadas para el bienio 2012-2013, deben ser tomadas como porcentajes base, y no podrán ser menores que la tarifa determinada para el bienio anterior en cada caso.</w:t>
      </w:r>
    </w:p>
    <w:p w:rsidR="00E1460D" w:rsidRPr="009B11DD" w:rsidRDefault="00E1460D" w:rsidP="00E1460D">
      <w:pPr>
        <w:jc w:val="both"/>
        <w:rPr>
          <w:rFonts w:asciiTheme="majorHAnsi" w:hAnsiTheme="majorHAnsi" w:cs="Tahoma"/>
        </w:rPr>
      </w:pPr>
    </w:p>
    <w:p w:rsidR="00E1460D" w:rsidRPr="009B11DD" w:rsidRDefault="00E1460D" w:rsidP="00015AE8">
      <w:pPr>
        <w:jc w:val="both"/>
        <w:outlineLvl w:val="0"/>
        <w:rPr>
          <w:rFonts w:asciiTheme="majorHAnsi" w:hAnsiTheme="majorHAnsi" w:cs="Tahoma"/>
          <w:b/>
        </w:rPr>
      </w:pPr>
      <w:r w:rsidRPr="009B11DD">
        <w:rPr>
          <w:rFonts w:asciiTheme="majorHAnsi" w:hAnsiTheme="majorHAnsi" w:cs="Tahoma"/>
          <w:b/>
        </w:rPr>
        <w:t>1. Tarifa del Impuesto Predial Urbano.</w:t>
      </w:r>
    </w:p>
    <w:p w:rsidR="00E1460D" w:rsidRPr="009B11DD" w:rsidRDefault="00E1460D" w:rsidP="00E1460D">
      <w:pPr>
        <w:ind w:left="708"/>
        <w:jc w:val="both"/>
        <w:outlineLvl w:val="0"/>
        <w:rPr>
          <w:rFonts w:asciiTheme="majorHAnsi" w:hAnsiTheme="majorHAnsi" w:cs="Tahoma"/>
        </w:rPr>
      </w:pPr>
    </w:p>
    <w:p w:rsidR="00E1460D" w:rsidRPr="009B11DD" w:rsidRDefault="00E1460D" w:rsidP="00015AE8">
      <w:pPr>
        <w:jc w:val="both"/>
        <w:outlineLvl w:val="0"/>
        <w:rPr>
          <w:rFonts w:asciiTheme="majorHAnsi" w:hAnsiTheme="majorHAnsi" w:cs="Tahoma"/>
        </w:rPr>
      </w:pPr>
      <w:r w:rsidRPr="009B11DD">
        <w:rPr>
          <w:rFonts w:asciiTheme="majorHAnsi" w:hAnsiTheme="majorHAnsi" w:cs="Tahoma"/>
        </w:rPr>
        <w:t>Para la liquidación del valor del impuesto predial se considera las siguientes tarifas diferenciadas:</w:t>
      </w:r>
    </w:p>
    <w:p w:rsidR="00E1460D" w:rsidRPr="009B11DD" w:rsidRDefault="00E1460D" w:rsidP="00E1460D">
      <w:pPr>
        <w:jc w:val="both"/>
        <w:outlineLvl w:val="0"/>
        <w:rPr>
          <w:rFonts w:asciiTheme="majorHAnsi" w:hAnsiTheme="majorHAnsi" w:cs="Tahoma"/>
          <w:b/>
        </w:rPr>
      </w:pPr>
    </w:p>
    <w:p w:rsidR="00E1460D" w:rsidRPr="009B11DD" w:rsidRDefault="00E1460D" w:rsidP="00015AE8">
      <w:pPr>
        <w:jc w:val="both"/>
        <w:outlineLvl w:val="0"/>
        <w:rPr>
          <w:rFonts w:asciiTheme="majorHAnsi" w:hAnsiTheme="majorHAnsi" w:cs="Tahoma"/>
          <w:b/>
        </w:rPr>
      </w:pPr>
      <w:r w:rsidRPr="009B11DD">
        <w:rPr>
          <w:rFonts w:asciiTheme="majorHAnsi" w:hAnsiTheme="majorHAnsi" w:cs="Tahoma"/>
          <w:b/>
        </w:rPr>
        <w:t xml:space="preserve">a) </w:t>
      </w:r>
      <w:r w:rsidRPr="009B11DD">
        <w:rPr>
          <w:rFonts w:asciiTheme="majorHAnsi" w:hAnsiTheme="majorHAnsi" w:cs="Tahoma"/>
        </w:rPr>
        <w:t>Al valor de la propiedad urbana (para avalúos in</w:t>
      </w:r>
      <w:r w:rsidR="009B11DD">
        <w:rPr>
          <w:rFonts w:asciiTheme="majorHAnsi" w:hAnsiTheme="majorHAnsi" w:cs="Tahoma"/>
        </w:rPr>
        <w:t xml:space="preserve">dividuales o acumulados), inferior </w:t>
      </w:r>
      <w:r w:rsidRPr="009B11DD">
        <w:rPr>
          <w:rFonts w:asciiTheme="majorHAnsi" w:hAnsiTheme="majorHAnsi" w:cs="Tahoma"/>
        </w:rPr>
        <w:t>a 400 SMVG, se aplicará como porcentaje base el determinado en el bienio anterior.</w:t>
      </w:r>
    </w:p>
    <w:p w:rsidR="00283DB4" w:rsidRPr="009B11DD" w:rsidRDefault="00283DB4" w:rsidP="00283DB4">
      <w:pPr>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b)</w:t>
      </w:r>
      <w:r w:rsidRPr="009B11DD">
        <w:rPr>
          <w:rFonts w:asciiTheme="majorHAnsi" w:hAnsiTheme="majorHAnsi" w:cs="Tahoma"/>
        </w:rPr>
        <w:t xml:space="preserve"> Al valor de la propiedad urbana (para avalúos individuales o acumulados), iguales o mayores a 400 SMVG y menores a 10.000 SMVG, se aplicará el porcentaje correspondiente al resultado de la siguiente expresión, que se toma como tarifa base, en caso de que la tarifa determinada en el bienio anterior se</w:t>
      </w:r>
      <w:r w:rsidR="00BD7DC7">
        <w:rPr>
          <w:rFonts w:asciiTheme="majorHAnsi" w:hAnsiTheme="majorHAnsi" w:cs="Tahoma"/>
        </w:rPr>
        <w:t>a mayor, se tomará está última;</w:t>
      </w:r>
    </w:p>
    <w:p w:rsidR="00283DB4" w:rsidRPr="009B11DD" w:rsidRDefault="00283DB4" w:rsidP="00283DB4">
      <w:pPr>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Tarifa diferenciada:</w:t>
      </w:r>
      <w:r w:rsidR="00387CB7" w:rsidRPr="009B11DD">
        <w:rPr>
          <w:rFonts w:asciiTheme="majorHAnsi" w:hAnsiTheme="majorHAnsi" w:cs="Tahoma"/>
        </w:rPr>
        <w:t xml:space="preserve"> </w:t>
      </w:r>
      <w:r w:rsidR="00387CB7" w:rsidRPr="009B11DD">
        <w:rPr>
          <w:rFonts w:asciiTheme="majorHAnsi" w:hAnsiTheme="majorHAnsi" w:cs="Tahoma"/>
          <w:b/>
        </w:rPr>
        <w:t>T</w:t>
      </w:r>
      <w:r w:rsidR="00283DB4" w:rsidRPr="009B11DD">
        <w:rPr>
          <w:rFonts w:asciiTheme="majorHAnsi" w:hAnsiTheme="majorHAnsi" w:cs="Tahoma"/>
          <w:b/>
        </w:rPr>
        <w:t>d=</w:t>
      </w:r>
      <w:r w:rsidR="00283DB4" w:rsidRPr="009B11DD">
        <w:rPr>
          <w:rFonts w:asciiTheme="majorHAnsi" w:hAnsiTheme="majorHAnsi" w:cs="Tahoma"/>
        </w:rPr>
        <w:t xml:space="preserve"> (0,25 + K *(Vp-400*SMVG). </w:t>
      </w:r>
      <w:r w:rsidRPr="009B11DD">
        <w:rPr>
          <w:rFonts w:asciiTheme="majorHAnsi" w:hAnsiTheme="majorHAnsi" w:cs="Tahoma"/>
        </w:rPr>
        <w:t>En donde:</w:t>
      </w:r>
      <w:r w:rsidR="00283DB4" w:rsidRPr="009B11DD">
        <w:rPr>
          <w:rFonts w:asciiTheme="majorHAnsi" w:hAnsiTheme="majorHAnsi" w:cs="Tahoma"/>
        </w:rPr>
        <w:t xml:space="preserve"> </w:t>
      </w:r>
      <w:r w:rsidR="00283DB4" w:rsidRPr="009B11DD">
        <w:rPr>
          <w:rFonts w:asciiTheme="majorHAnsi" w:hAnsiTheme="majorHAnsi" w:cs="Tahoma"/>
          <w:b/>
        </w:rPr>
        <w:t>T</w:t>
      </w:r>
      <w:r w:rsidRPr="009B11DD">
        <w:rPr>
          <w:rFonts w:asciiTheme="majorHAnsi" w:hAnsiTheme="majorHAnsi" w:cs="Tahoma"/>
          <w:b/>
        </w:rPr>
        <w:t>d</w:t>
      </w:r>
      <w:r w:rsidRPr="009B11DD">
        <w:rPr>
          <w:rFonts w:asciiTheme="majorHAnsi" w:hAnsiTheme="majorHAnsi" w:cs="Tahoma"/>
        </w:rPr>
        <w:t>: tarifa diferenciada</w:t>
      </w:r>
      <w:r w:rsidR="00283DB4" w:rsidRPr="009B11DD">
        <w:rPr>
          <w:rFonts w:asciiTheme="majorHAnsi" w:hAnsiTheme="majorHAnsi" w:cs="Tahoma"/>
        </w:rPr>
        <w:t xml:space="preserve">; </w:t>
      </w:r>
      <w:r w:rsidRPr="009B11DD">
        <w:rPr>
          <w:rFonts w:asciiTheme="majorHAnsi" w:hAnsiTheme="majorHAnsi" w:cs="Tahoma"/>
          <w:b/>
        </w:rPr>
        <w:t>K</w:t>
      </w:r>
      <w:r w:rsidRPr="009B11DD">
        <w:rPr>
          <w:rFonts w:asciiTheme="majorHAnsi" w:hAnsiTheme="majorHAnsi" w:cs="Tahoma"/>
        </w:rPr>
        <w:t>: Incremento por valor unitario de avalúo (cada dólar)= 1,25/(10.000-400)*SMVG</w:t>
      </w:r>
      <w:r w:rsidR="00283DB4" w:rsidRPr="009B11DD">
        <w:rPr>
          <w:rFonts w:asciiTheme="majorHAnsi" w:hAnsiTheme="majorHAnsi" w:cs="Tahoma"/>
        </w:rPr>
        <w:t xml:space="preserve">; </w:t>
      </w:r>
      <w:r w:rsidRPr="009B11DD">
        <w:rPr>
          <w:rFonts w:asciiTheme="majorHAnsi" w:hAnsiTheme="majorHAnsi" w:cs="Tahoma"/>
          <w:b/>
        </w:rPr>
        <w:t>Vp</w:t>
      </w:r>
      <w:r w:rsidR="00283DB4" w:rsidRPr="009B11DD">
        <w:rPr>
          <w:rFonts w:asciiTheme="majorHAnsi" w:hAnsiTheme="majorHAnsi" w:cs="Tahoma"/>
        </w:rPr>
        <w:t xml:space="preserve">: </w:t>
      </w:r>
      <w:r w:rsidRPr="009B11DD">
        <w:rPr>
          <w:rFonts w:asciiTheme="majorHAnsi" w:hAnsiTheme="majorHAnsi" w:cs="Tahoma"/>
        </w:rPr>
        <w:t>Valor de la propiedad</w:t>
      </w:r>
      <w:r w:rsidR="00283DB4" w:rsidRPr="009B11DD">
        <w:rPr>
          <w:rFonts w:asciiTheme="majorHAnsi" w:hAnsiTheme="majorHAnsi" w:cs="Tahoma"/>
        </w:rPr>
        <w:t xml:space="preserve">; </w:t>
      </w:r>
      <w:r w:rsidRPr="009B11DD">
        <w:rPr>
          <w:rFonts w:asciiTheme="majorHAnsi" w:hAnsiTheme="majorHAnsi" w:cs="Tahoma"/>
          <w:b/>
        </w:rPr>
        <w:t>SMVG</w:t>
      </w:r>
      <w:r w:rsidRPr="009B11DD">
        <w:rPr>
          <w:rFonts w:asciiTheme="majorHAnsi" w:hAnsiTheme="majorHAnsi" w:cs="Tahoma"/>
        </w:rPr>
        <w:t>: Salario Mínimo Vital General</w:t>
      </w:r>
      <w:r w:rsidR="00BD7DC7">
        <w:rPr>
          <w:rFonts w:asciiTheme="majorHAnsi" w:hAnsiTheme="majorHAnsi" w:cs="Tahoma"/>
        </w:rPr>
        <w:t>.</w:t>
      </w:r>
    </w:p>
    <w:p w:rsidR="00E1460D" w:rsidRPr="009B11DD" w:rsidRDefault="00E1460D" w:rsidP="00E1460D">
      <w:pPr>
        <w:ind w:left="708"/>
        <w:jc w:val="both"/>
        <w:rPr>
          <w:rFonts w:asciiTheme="majorHAnsi" w:hAnsiTheme="majorHAnsi" w:cs="Tahoma"/>
          <w:b/>
        </w:rPr>
      </w:pPr>
    </w:p>
    <w:p w:rsidR="00E1460D" w:rsidRPr="009B11DD" w:rsidRDefault="00E1460D" w:rsidP="00283DB4">
      <w:pPr>
        <w:jc w:val="both"/>
        <w:rPr>
          <w:rFonts w:asciiTheme="majorHAnsi" w:hAnsiTheme="majorHAnsi" w:cs="Tahoma"/>
        </w:rPr>
      </w:pPr>
      <w:r w:rsidRPr="009B11DD">
        <w:rPr>
          <w:rFonts w:asciiTheme="majorHAnsi" w:hAnsiTheme="majorHAnsi" w:cs="Tahoma"/>
          <w:b/>
        </w:rPr>
        <w:t xml:space="preserve">c) </w:t>
      </w:r>
      <w:r w:rsidRPr="009B11DD">
        <w:rPr>
          <w:rFonts w:asciiTheme="majorHAnsi" w:hAnsiTheme="majorHAnsi" w:cs="Tahoma"/>
        </w:rPr>
        <w:t>Al valor de la propiedad urbana (para avalúos individuales o acumulados), mayores a 10.000 SMVG, se aplicará como porcentaje</w:t>
      </w:r>
      <w:r w:rsidR="001F4B23">
        <w:rPr>
          <w:rFonts w:asciiTheme="majorHAnsi" w:hAnsiTheme="majorHAnsi" w:cs="Tahoma"/>
        </w:rPr>
        <w:t xml:space="preserve"> máximo </w:t>
      </w:r>
      <w:r w:rsidRPr="009B11DD">
        <w:rPr>
          <w:rFonts w:asciiTheme="majorHAnsi" w:hAnsiTheme="majorHAnsi" w:cs="Tahoma"/>
        </w:rPr>
        <w:t xml:space="preserve"> base el 1,50 0/00 (uno punto cinco por mil), o el determinado en el bienio anterior en caso de ser mayor.</w:t>
      </w:r>
    </w:p>
    <w:p w:rsidR="00E1460D" w:rsidRPr="009B11DD" w:rsidRDefault="00E1460D" w:rsidP="00E1460D">
      <w:pPr>
        <w:ind w:left="360"/>
        <w:jc w:val="both"/>
        <w:rPr>
          <w:rFonts w:asciiTheme="majorHAnsi" w:hAnsiTheme="majorHAnsi" w:cs="Tahoma"/>
        </w:rPr>
      </w:pPr>
    </w:p>
    <w:p w:rsidR="00E1460D" w:rsidRPr="009B11DD" w:rsidRDefault="00E1460D" w:rsidP="00283DB4">
      <w:pPr>
        <w:jc w:val="both"/>
        <w:rPr>
          <w:rFonts w:asciiTheme="majorHAnsi" w:hAnsiTheme="majorHAnsi" w:cs="Tahoma"/>
        </w:rPr>
      </w:pPr>
      <w:r w:rsidRPr="009B11DD">
        <w:rPr>
          <w:rFonts w:asciiTheme="majorHAnsi" w:hAnsiTheme="majorHAnsi" w:cs="Tahoma"/>
        </w:rPr>
        <w:t xml:space="preserve">Los porcentajes determinados están enmarcados en el rango establecido en el Art. 504 del </w:t>
      </w:r>
      <w:r w:rsidR="00387CB7" w:rsidRPr="009B11DD">
        <w:rPr>
          <w:rFonts w:asciiTheme="majorHAnsi" w:hAnsiTheme="majorHAnsi" w:cs="Tahoma"/>
        </w:rPr>
        <w:t xml:space="preserve">Código Orgánico de Organización Territorial, Autonomía y Descentralización, que </w:t>
      </w:r>
      <w:r w:rsidRPr="009B11DD">
        <w:rPr>
          <w:rFonts w:asciiTheme="majorHAnsi" w:hAnsiTheme="majorHAnsi" w:cs="Tahoma"/>
        </w:rPr>
        <w:t>no pod</w:t>
      </w:r>
      <w:r w:rsidR="009B11DD">
        <w:rPr>
          <w:rFonts w:asciiTheme="majorHAnsi" w:hAnsiTheme="majorHAnsi" w:cs="Tahoma"/>
        </w:rPr>
        <w:t>rán ser inferior</w:t>
      </w:r>
      <w:r w:rsidRPr="009B11DD">
        <w:rPr>
          <w:rFonts w:asciiTheme="majorHAnsi" w:hAnsiTheme="majorHAnsi" w:cs="Tahoma"/>
        </w:rPr>
        <w:t xml:space="preserve">es a </w:t>
      </w:r>
      <w:r w:rsidR="00387CB7" w:rsidRPr="009B11DD">
        <w:rPr>
          <w:rFonts w:asciiTheme="majorHAnsi" w:hAnsiTheme="majorHAnsi" w:cs="Tahoma"/>
        </w:rPr>
        <w:t>cero punto veinte y cinco por mil (</w:t>
      </w:r>
      <w:r w:rsidRPr="009B11DD">
        <w:rPr>
          <w:rFonts w:asciiTheme="majorHAnsi" w:hAnsiTheme="majorHAnsi" w:cs="Tahoma"/>
        </w:rPr>
        <w:t>0,25 0/00</w:t>
      </w:r>
      <w:r w:rsidR="00387CB7" w:rsidRPr="009B11DD">
        <w:rPr>
          <w:rFonts w:asciiTheme="majorHAnsi" w:hAnsiTheme="majorHAnsi" w:cs="Tahoma"/>
        </w:rPr>
        <w:t>)</w:t>
      </w:r>
      <w:r w:rsidRPr="009B11DD">
        <w:rPr>
          <w:rFonts w:asciiTheme="majorHAnsi" w:hAnsiTheme="majorHAnsi" w:cs="Tahoma"/>
        </w:rPr>
        <w:t>.</w:t>
      </w:r>
    </w:p>
    <w:p w:rsidR="00E1460D" w:rsidRPr="009B11DD" w:rsidRDefault="00E1460D" w:rsidP="00E1460D">
      <w:pPr>
        <w:ind w:left="360"/>
        <w:jc w:val="both"/>
        <w:rPr>
          <w:rFonts w:asciiTheme="majorHAnsi" w:hAnsiTheme="majorHAnsi" w:cs="Tahoma"/>
        </w:rPr>
      </w:pPr>
    </w:p>
    <w:p w:rsidR="00E1460D" w:rsidRPr="009B11DD" w:rsidRDefault="00E1460D" w:rsidP="00387CB7">
      <w:pPr>
        <w:jc w:val="both"/>
        <w:outlineLvl w:val="0"/>
        <w:rPr>
          <w:rFonts w:asciiTheme="majorHAnsi" w:hAnsiTheme="majorHAnsi" w:cs="Tahoma"/>
          <w:b/>
        </w:rPr>
      </w:pPr>
      <w:r w:rsidRPr="009B11DD">
        <w:rPr>
          <w:rFonts w:asciiTheme="majorHAnsi" w:hAnsiTheme="majorHAnsi" w:cs="Tahoma"/>
          <w:b/>
        </w:rPr>
        <w:t>2. Tarifa del Impuesto Predial Rural.</w:t>
      </w:r>
    </w:p>
    <w:p w:rsidR="00E1460D" w:rsidRPr="009B11DD" w:rsidRDefault="00E1460D" w:rsidP="00E1460D">
      <w:pPr>
        <w:ind w:left="708"/>
        <w:jc w:val="both"/>
        <w:outlineLvl w:val="0"/>
        <w:rPr>
          <w:rFonts w:asciiTheme="majorHAnsi" w:hAnsiTheme="majorHAnsi" w:cs="Tahoma"/>
        </w:rPr>
      </w:pPr>
    </w:p>
    <w:p w:rsidR="00E1460D" w:rsidRPr="009B11DD" w:rsidRDefault="00E1460D" w:rsidP="00387CB7">
      <w:pPr>
        <w:jc w:val="both"/>
        <w:outlineLvl w:val="0"/>
        <w:rPr>
          <w:rFonts w:asciiTheme="majorHAnsi" w:hAnsiTheme="majorHAnsi" w:cs="Tahoma"/>
        </w:rPr>
      </w:pPr>
      <w:r w:rsidRPr="009B11DD">
        <w:rPr>
          <w:rFonts w:asciiTheme="majorHAnsi" w:hAnsiTheme="majorHAnsi" w:cs="Tahoma"/>
        </w:rPr>
        <w:t>Para la liquidación del valor del impuesto predial se considera las siguientes tarifas diferenciadas:</w:t>
      </w:r>
    </w:p>
    <w:p w:rsidR="00E1460D" w:rsidRPr="009B11DD" w:rsidRDefault="00E1460D" w:rsidP="00E1460D">
      <w:pPr>
        <w:jc w:val="both"/>
        <w:outlineLvl w:val="0"/>
        <w:rPr>
          <w:rFonts w:asciiTheme="majorHAnsi" w:hAnsiTheme="majorHAnsi" w:cs="Tahoma"/>
          <w:b/>
        </w:rPr>
      </w:pPr>
    </w:p>
    <w:p w:rsidR="00E1460D" w:rsidRPr="009B11DD" w:rsidRDefault="00E1460D" w:rsidP="00387CB7">
      <w:pPr>
        <w:jc w:val="both"/>
        <w:outlineLvl w:val="0"/>
        <w:rPr>
          <w:rFonts w:asciiTheme="majorHAnsi" w:hAnsiTheme="majorHAnsi" w:cs="Tahoma"/>
        </w:rPr>
      </w:pPr>
      <w:r w:rsidRPr="009B11DD">
        <w:rPr>
          <w:rFonts w:asciiTheme="majorHAnsi" w:hAnsiTheme="majorHAnsi" w:cs="Tahoma"/>
          <w:b/>
        </w:rPr>
        <w:t xml:space="preserve">a) </w:t>
      </w:r>
      <w:r w:rsidRPr="009B11DD">
        <w:rPr>
          <w:rFonts w:asciiTheme="majorHAnsi" w:hAnsiTheme="majorHAnsi" w:cs="Tahoma"/>
        </w:rPr>
        <w:t>Al valor de la propiedad rural (para avalúos individuales o acumulados), menor a 400 SMVG, se aplicará como porcentaje base el determinado en el bienio anterior.</w:t>
      </w:r>
    </w:p>
    <w:p w:rsidR="00E1460D" w:rsidRPr="009B11DD" w:rsidRDefault="00E1460D" w:rsidP="00E1460D">
      <w:pPr>
        <w:ind w:left="708"/>
        <w:jc w:val="both"/>
        <w:outlineLvl w:val="0"/>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b)</w:t>
      </w:r>
      <w:r w:rsidRPr="009B11DD">
        <w:rPr>
          <w:rFonts w:asciiTheme="majorHAnsi" w:hAnsiTheme="majorHAnsi" w:cs="Tahoma"/>
        </w:rPr>
        <w:t xml:space="preserve"> Al valor de la propiedad rural (para avalúos individuales o acumulados), iguales o mayores a 400 SMVG y menores a 10.000 SMVG, se aplicará el porcentaje correspondiente al resultado de la siguiente expresión, que se toma como tarifa base, en caso de que la tarifa determinada en el bienio anterior se</w:t>
      </w:r>
      <w:r w:rsidR="00BD7DC7">
        <w:rPr>
          <w:rFonts w:asciiTheme="majorHAnsi" w:hAnsiTheme="majorHAnsi" w:cs="Tahoma"/>
        </w:rPr>
        <w:t>a mayor, se tomará está última;</w:t>
      </w:r>
    </w:p>
    <w:p w:rsidR="00387CB7" w:rsidRPr="009B11DD" w:rsidRDefault="00387CB7" w:rsidP="00387CB7">
      <w:pPr>
        <w:jc w:val="both"/>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Tarifa diferenciada:</w:t>
      </w:r>
      <w:r w:rsidRPr="009B11DD">
        <w:rPr>
          <w:rFonts w:asciiTheme="majorHAnsi" w:hAnsiTheme="majorHAnsi" w:cs="Tahoma"/>
        </w:rPr>
        <w:t xml:space="preserve"> </w:t>
      </w:r>
      <w:r w:rsidR="00387CB7" w:rsidRPr="009B11DD">
        <w:rPr>
          <w:rFonts w:asciiTheme="majorHAnsi" w:hAnsiTheme="majorHAnsi" w:cs="Tahoma"/>
          <w:b/>
        </w:rPr>
        <w:t>Td</w:t>
      </w:r>
      <w:r w:rsidRPr="009B11DD">
        <w:rPr>
          <w:rFonts w:asciiTheme="majorHAnsi" w:hAnsiTheme="majorHAnsi" w:cs="Tahoma"/>
        </w:rPr>
        <w:t>= (0,25 + K *(Vp-400*SMVG</w:t>
      </w:r>
      <w:r w:rsidR="001F4B23">
        <w:rPr>
          <w:rFonts w:asciiTheme="majorHAnsi" w:hAnsiTheme="majorHAnsi" w:cs="Tahoma"/>
        </w:rPr>
        <w:t>)</w:t>
      </w:r>
      <w:r w:rsidRPr="009B11DD">
        <w:rPr>
          <w:rFonts w:asciiTheme="majorHAnsi" w:hAnsiTheme="majorHAnsi" w:cs="Tahoma"/>
        </w:rPr>
        <w:t>)</w:t>
      </w:r>
      <w:r w:rsidR="00387CB7" w:rsidRPr="009B11DD">
        <w:rPr>
          <w:rFonts w:asciiTheme="majorHAnsi" w:hAnsiTheme="majorHAnsi" w:cs="Tahoma"/>
        </w:rPr>
        <w:t xml:space="preserve"> </w:t>
      </w:r>
      <w:r w:rsidRPr="009B11DD">
        <w:rPr>
          <w:rFonts w:asciiTheme="majorHAnsi" w:hAnsiTheme="majorHAnsi" w:cs="Tahoma"/>
        </w:rPr>
        <w:t>En donde:</w:t>
      </w:r>
      <w:r w:rsidR="00387CB7" w:rsidRPr="009B11DD">
        <w:rPr>
          <w:rFonts w:asciiTheme="majorHAnsi" w:hAnsiTheme="majorHAnsi" w:cs="Tahoma"/>
        </w:rPr>
        <w:t xml:space="preserve"> </w:t>
      </w:r>
      <w:r w:rsidR="00387CB7" w:rsidRPr="009B11DD">
        <w:rPr>
          <w:rFonts w:asciiTheme="majorHAnsi" w:hAnsiTheme="majorHAnsi" w:cs="Tahoma"/>
          <w:b/>
        </w:rPr>
        <w:t>T</w:t>
      </w:r>
      <w:r w:rsidRPr="009B11DD">
        <w:rPr>
          <w:rFonts w:asciiTheme="majorHAnsi" w:hAnsiTheme="majorHAnsi" w:cs="Tahoma"/>
          <w:b/>
        </w:rPr>
        <w:t>d</w:t>
      </w:r>
      <w:r w:rsidRPr="009B11DD">
        <w:rPr>
          <w:rFonts w:asciiTheme="majorHAnsi" w:hAnsiTheme="majorHAnsi" w:cs="Tahoma"/>
        </w:rPr>
        <w:t>: tarifa diferenciada</w:t>
      </w:r>
      <w:r w:rsidR="00387CB7" w:rsidRPr="009B11DD">
        <w:rPr>
          <w:rFonts w:asciiTheme="majorHAnsi" w:hAnsiTheme="majorHAnsi" w:cs="Tahoma"/>
        </w:rPr>
        <w:t xml:space="preserve">; </w:t>
      </w:r>
      <w:r w:rsidRPr="009B11DD">
        <w:rPr>
          <w:rFonts w:asciiTheme="majorHAnsi" w:hAnsiTheme="majorHAnsi" w:cs="Tahoma"/>
          <w:b/>
        </w:rPr>
        <w:t>K</w:t>
      </w:r>
      <w:r w:rsidRPr="009B11DD">
        <w:rPr>
          <w:rFonts w:asciiTheme="majorHAnsi" w:hAnsiTheme="majorHAnsi" w:cs="Tahoma"/>
        </w:rPr>
        <w:t xml:space="preserve">: Incremento por valor unitario de avalúo (cada dólar) = </w:t>
      </w:r>
      <w:r w:rsidRPr="009B11DD">
        <w:rPr>
          <w:rFonts w:asciiTheme="majorHAnsi" w:hAnsiTheme="majorHAnsi" w:cs="Tahoma"/>
        </w:rPr>
        <w:lastRenderedPageBreak/>
        <w:t>1,25/(10.000-400)*SMVG</w:t>
      </w:r>
      <w:r w:rsidR="00387CB7" w:rsidRPr="009B11DD">
        <w:rPr>
          <w:rFonts w:asciiTheme="majorHAnsi" w:hAnsiTheme="majorHAnsi" w:cs="Tahoma"/>
        </w:rPr>
        <w:t xml:space="preserve">; </w:t>
      </w:r>
      <w:r w:rsidRPr="009B11DD">
        <w:rPr>
          <w:rFonts w:asciiTheme="majorHAnsi" w:hAnsiTheme="majorHAnsi" w:cs="Tahoma"/>
          <w:b/>
        </w:rPr>
        <w:t>Vp</w:t>
      </w:r>
      <w:r w:rsidRPr="009B11DD">
        <w:rPr>
          <w:rFonts w:asciiTheme="majorHAnsi" w:hAnsiTheme="majorHAnsi" w:cs="Tahoma"/>
        </w:rPr>
        <w:t>: Valor de la propiedad</w:t>
      </w:r>
      <w:r w:rsidR="00387CB7" w:rsidRPr="009B11DD">
        <w:rPr>
          <w:rFonts w:asciiTheme="majorHAnsi" w:hAnsiTheme="majorHAnsi" w:cs="Tahoma"/>
        </w:rPr>
        <w:t xml:space="preserve">; </w:t>
      </w:r>
      <w:r w:rsidRPr="009B11DD">
        <w:rPr>
          <w:rFonts w:asciiTheme="majorHAnsi" w:hAnsiTheme="majorHAnsi" w:cs="Tahoma"/>
          <w:b/>
        </w:rPr>
        <w:t>SMVG</w:t>
      </w:r>
      <w:r w:rsidRPr="009B11DD">
        <w:rPr>
          <w:rFonts w:asciiTheme="majorHAnsi" w:hAnsiTheme="majorHAnsi" w:cs="Tahoma"/>
        </w:rPr>
        <w:t>: Salario Mínimo Vital General</w:t>
      </w:r>
      <w:r w:rsidR="00BD7DC7">
        <w:rPr>
          <w:rFonts w:asciiTheme="majorHAnsi" w:hAnsiTheme="majorHAnsi" w:cs="Tahoma"/>
        </w:rPr>
        <w:t>.</w:t>
      </w:r>
    </w:p>
    <w:p w:rsidR="00E1460D" w:rsidRPr="009B11DD" w:rsidRDefault="00E1460D" w:rsidP="00E1460D">
      <w:pPr>
        <w:ind w:left="708"/>
        <w:jc w:val="both"/>
        <w:rPr>
          <w:rFonts w:asciiTheme="majorHAnsi" w:hAnsiTheme="majorHAnsi" w:cs="Tahoma"/>
          <w:b/>
        </w:rPr>
      </w:pPr>
    </w:p>
    <w:p w:rsidR="00E1460D" w:rsidRPr="009B11DD" w:rsidRDefault="00E1460D" w:rsidP="00387CB7">
      <w:pPr>
        <w:jc w:val="both"/>
        <w:rPr>
          <w:rFonts w:asciiTheme="majorHAnsi" w:hAnsiTheme="majorHAnsi" w:cs="Tahoma"/>
        </w:rPr>
      </w:pPr>
      <w:r w:rsidRPr="009B11DD">
        <w:rPr>
          <w:rFonts w:asciiTheme="majorHAnsi" w:hAnsiTheme="majorHAnsi" w:cs="Tahoma"/>
          <w:b/>
        </w:rPr>
        <w:t xml:space="preserve">c) </w:t>
      </w:r>
      <w:r w:rsidRPr="009B11DD">
        <w:rPr>
          <w:rFonts w:asciiTheme="majorHAnsi" w:hAnsiTheme="majorHAnsi" w:cs="Tahoma"/>
        </w:rPr>
        <w:t xml:space="preserve">Al valor de la propiedad rural (para avalúos individuales o acumulados), mayores a 10.000 SMVG, se aplicará como </w:t>
      </w:r>
      <w:r w:rsidR="00387CB7" w:rsidRPr="009B11DD">
        <w:rPr>
          <w:rFonts w:asciiTheme="majorHAnsi" w:hAnsiTheme="majorHAnsi" w:cs="Tahoma"/>
        </w:rPr>
        <w:t>porcentaje base el uno punto cinco por mil (1,50 0/00)</w:t>
      </w:r>
      <w:r w:rsidRPr="009B11DD">
        <w:rPr>
          <w:rFonts w:asciiTheme="majorHAnsi" w:hAnsiTheme="majorHAnsi" w:cs="Tahoma"/>
        </w:rPr>
        <w:t>, o el determinado en el bienio anterior en caso de ser mayor.</w:t>
      </w:r>
    </w:p>
    <w:p w:rsidR="00E1460D" w:rsidRPr="009B11DD" w:rsidRDefault="00E1460D" w:rsidP="00E1460D">
      <w:pPr>
        <w:ind w:left="360"/>
        <w:jc w:val="both"/>
        <w:rPr>
          <w:rFonts w:asciiTheme="majorHAnsi" w:hAnsiTheme="majorHAnsi" w:cs="Tahoma"/>
        </w:rPr>
      </w:pPr>
    </w:p>
    <w:p w:rsidR="00E1460D" w:rsidRPr="009B11DD" w:rsidRDefault="00E1460D" w:rsidP="00387CB7">
      <w:pPr>
        <w:jc w:val="both"/>
        <w:rPr>
          <w:rFonts w:asciiTheme="majorHAnsi" w:hAnsiTheme="majorHAnsi" w:cs="Tahoma"/>
        </w:rPr>
      </w:pPr>
      <w:r w:rsidRPr="009B11DD">
        <w:rPr>
          <w:rFonts w:asciiTheme="majorHAnsi" w:hAnsiTheme="majorHAnsi" w:cs="Tahoma"/>
        </w:rPr>
        <w:t xml:space="preserve">Los porcentajes determinados están enmarcados en el rango establecido en el Art. 517 del </w:t>
      </w:r>
      <w:r w:rsidR="00387CB7" w:rsidRPr="009B11DD">
        <w:rPr>
          <w:rFonts w:asciiTheme="majorHAnsi" w:hAnsiTheme="majorHAnsi" w:cs="Tahoma"/>
        </w:rPr>
        <w:t>Código Orgánico de Organización Territorial, Autonomía y Descentralización, y no podrá</w:t>
      </w:r>
      <w:r w:rsidRPr="009B11DD">
        <w:rPr>
          <w:rFonts w:asciiTheme="majorHAnsi" w:hAnsiTheme="majorHAnsi" w:cs="Tahoma"/>
        </w:rPr>
        <w:t xml:space="preserve"> ser </w:t>
      </w:r>
      <w:r w:rsidR="00387CB7" w:rsidRPr="009B11DD">
        <w:rPr>
          <w:rFonts w:asciiTheme="majorHAnsi" w:hAnsiTheme="majorHAnsi" w:cs="Tahoma"/>
        </w:rPr>
        <w:t>inferior</w:t>
      </w:r>
      <w:r w:rsidRPr="009B11DD">
        <w:rPr>
          <w:rFonts w:asciiTheme="majorHAnsi" w:hAnsiTheme="majorHAnsi" w:cs="Tahoma"/>
        </w:rPr>
        <w:t xml:space="preserve"> a</w:t>
      </w:r>
      <w:r w:rsidR="00387CB7" w:rsidRPr="009B11DD">
        <w:rPr>
          <w:rFonts w:asciiTheme="majorHAnsi" w:hAnsiTheme="majorHAnsi" w:cs="Tahoma"/>
        </w:rPr>
        <w:t xml:space="preserve"> cero punto veinte y cinco por mil</w:t>
      </w:r>
      <w:r w:rsidRPr="009B11DD">
        <w:rPr>
          <w:rFonts w:asciiTheme="majorHAnsi" w:hAnsiTheme="majorHAnsi" w:cs="Tahoma"/>
        </w:rPr>
        <w:t xml:space="preserve"> </w:t>
      </w:r>
      <w:r w:rsidR="00387CB7" w:rsidRPr="009B11DD">
        <w:rPr>
          <w:rFonts w:asciiTheme="majorHAnsi" w:hAnsiTheme="majorHAnsi" w:cs="Tahoma"/>
        </w:rPr>
        <w:t>(</w:t>
      </w:r>
      <w:r w:rsidRPr="009B11DD">
        <w:rPr>
          <w:rFonts w:asciiTheme="majorHAnsi" w:hAnsiTheme="majorHAnsi" w:cs="Tahoma"/>
        </w:rPr>
        <w:t>0,25 0/00</w:t>
      </w:r>
      <w:r w:rsidR="00387CB7" w:rsidRPr="009B11DD">
        <w:rPr>
          <w:rFonts w:asciiTheme="majorHAnsi" w:hAnsiTheme="majorHAnsi" w:cs="Tahoma"/>
        </w:rPr>
        <w:t>)</w:t>
      </w:r>
      <w:r w:rsidR="00BD7DC7">
        <w:rPr>
          <w:rFonts w:asciiTheme="majorHAnsi" w:hAnsiTheme="majorHAnsi" w:cs="Tahoma"/>
        </w:rPr>
        <w:t>.</w:t>
      </w:r>
    </w:p>
    <w:p w:rsidR="00E1460D" w:rsidRPr="009B11DD" w:rsidRDefault="00E1460D" w:rsidP="00E1460D">
      <w:pPr>
        <w:jc w:val="both"/>
        <w:rPr>
          <w:rFonts w:asciiTheme="majorHAnsi" w:hAnsiTheme="majorHAnsi" w:cs="Tahoma"/>
        </w:rPr>
      </w:pPr>
    </w:p>
    <w:p w:rsidR="00E1460D" w:rsidRPr="009B11DD" w:rsidRDefault="00E1460D" w:rsidP="00E1460D">
      <w:pPr>
        <w:jc w:val="both"/>
        <w:outlineLvl w:val="0"/>
        <w:rPr>
          <w:rFonts w:asciiTheme="majorHAnsi" w:hAnsiTheme="majorHAnsi" w:cs="Tahoma"/>
          <w:b/>
        </w:rPr>
      </w:pPr>
      <w:r w:rsidRPr="009B11DD">
        <w:rPr>
          <w:rFonts w:asciiTheme="majorHAnsi" w:hAnsiTheme="majorHAnsi" w:cs="Tahoma"/>
          <w:b/>
        </w:rPr>
        <w:t xml:space="preserve">Art. 10.- </w:t>
      </w:r>
      <w:r w:rsidR="00387CB7" w:rsidRPr="009B11DD">
        <w:rPr>
          <w:rFonts w:asciiTheme="majorHAnsi" w:hAnsiTheme="majorHAnsi" w:cs="Tahoma"/>
          <w:b/>
        </w:rPr>
        <w:t>Criterios para actualizar los avalúos</w:t>
      </w:r>
      <w:r w:rsidRPr="009B11DD">
        <w:rPr>
          <w:rFonts w:asciiTheme="majorHAnsi" w:hAnsiTheme="majorHAnsi" w:cs="Tahoma"/>
          <w:b/>
        </w:rPr>
        <w:t>.</w:t>
      </w:r>
      <w:r w:rsidR="00387CB7" w:rsidRPr="009B11DD">
        <w:rPr>
          <w:rFonts w:asciiTheme="majorHAnsi" w:hAnsiTheme="majorHAnsi" w:cs="Tahoma"/>
          <w:b/>
        </w:rPr>
        <w:t>-</w:t>
      </w:r>
      <w:r w:rsidRPr="009B11DD">
        <w:rPr>
          <w:rFonts w:asciiTheme="majorHAnsi" w:hAnsiTheme="majorHAnsi" w:cs="Tahoma"/>
          <w:b/>
        </w:rPr>
        <w:t xml:space="preserve"> </w:t>
      </w:r>
      <w:r w:rsidR="00387CB7" w:rsidRPr="009B11DD">
        <w:rPr>
          <w:rFonts w:asciiTheme="majorHAnsi" w:hAnsiTheme="majorHAnsi" w:cs="Tahoma"/>
          <w:b/>
        </w:rPr>
        <w:t xml:space="preserve"> </w:t>
      </w:r>
      <w:r w:rsidRPr="009B11DD">
        <w:rPr>
          <w:rFonts w:asciiTheme="majorHAnsi" w:hAnsiTheme="majorHAnsi" w:cs="Tahoma"/>
        </w:rPr>
        <w:t>En caso de requerir realizar avalúos de áreas que no tengan el valor base del terreno determinando de acuerdo a sus propias características, se tomará como referencia los valores de la tierra urbana según el nivel de urbanización y obras de infraestructura con el que cuente el lote y en caso de la tierra rural según el tipo de asentamiento y de acceso vial con que cuente la parcela en cuestión, valores que constan en las tablas del Anexo No. 5</w:t>
      </w:r>
      <w:r w:rsidR="00BD7DC7">
        <w:rPr>
          <w:rFonts w:asciiTheme="majorHAnsi" w:hAnsiTheme="majorHAnsi" w:cs="Tahoma"/>
        </w:rPr>
        <w:t>.</w:t>
      </w: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rPr>
      </w:pPr>
      <w:r w:rsidRPr="009B11DD">
        <w:rPr>
          <w:rFonts w:asciiTheme="majorHAnsi" w:hAnsiTheme="majorHAnsi" w:cs="Tahoma"/>
        </w:rPr>
        <w:t>Para la valoración puntual de las propiedades, en caso de avalúos especiales: para adjudicaciones o ventas de remanentes, fajas o lotes municipales; indemnizaciones; expropiaciones o impugnaciones realizadas por los propietarios, la Dirección de Avalúos, Catastros y Estadísticas realizará obligatoriamente la actualización de los datos del predio y determinará el avalúo de acuerdo a la verificación de los valores comerciales reales del terreno y edificación, con la aplicación de los factores de ajuste correspondientes en el marco de valoración mínima y máxima establecida para cada valor unitario base constantes en los planos de valor de la tierra urbana y rural anexos en esta Ordenanza.</w:t>
      </w:r>
    </w:p>
    <w:p w:rsidR="00E1460D" w:rsidRPr="009B11DD" w:rsidRDefault="00E1460D"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b/>
        </w:rPr>
      </w:pPr>
      <w:r w:rsidRPr="009B11DD">
        <w:rPr>
          <w:rFonts w:asciiTheme="majorHAnsi" w:hAnsiTheme="majorHAnsi" w:cs="Tahoma"/>
        </w:rPr>
        <w:t>Una vez actualizado el avalúo, de diferir con el valor inicial que constaba en la base catastral, deberá efectuarse una re liquidación de impuestos por los últimos cinco años.</w:t>
      </w:r>
    </w:p>
    <w:p w:rsidR="00E1460D" w:rsidRPr="009B11DD" w:rsidRDefault="00E1460D" w:rsidP="00E1460D">
      <w:pPr>
        <w:jc w:val="both"/>
        <w:outlineLvl w:val="0"/>
        <w:rPr>
          <w:rFonts w:asciiTheme="majorHAnsi" w:hAnsiTheme="majorHAnsi" w:cs="Tahoma"/>
          <w:b/>
        </w:rPr>
      </w:pPr>
    </w:p>
    <w:p w:rsidR="00BD7DC7" w:rsidRDefault="00270546" w:rsidP="00BD7DC7">
      <w:pPr>
        <w:autoSpaceDE w:val="0"/>
        <w:autoSpaceDN w:val="0"/>
        <w:adjustRightInd w:val="0"/>
        <w:jc w:val="center"/>
        <w:rPr>
          <w:rFonts w:asciiTheme="majorHAnsi" w:hAnsiTheme="majorHAnsi" w:cs="Tahoma"/>
          <w:b/>
        </w:rPr>
      </w:pPr>
      <w:r w:rsidRPr="009B11DD">
        <w:rPr>
          <w:rFonts w:asciiTheme="majorHAnsi" w:hAnsiTheme="majorHAnsi" w:cs="Tahoma"/>
          <w:b/>
        </w:rPr>
        <w:t>DISPOSICIÓN TRANSITORIA</w:t>
      </w:r>
    </w:p>
    <w:p w:rsidR="00BD7DC7" w:rsidRDefault="00BD7DC7" w:rsidP="00BD7DC7">
      <w:pPr>
        <w:autoSpaceDE w:val="0"/>
        <w:autoSpaceDN w:val="0"/>
        <w:adjustRightInd w:val="0"/>
        <w:jc w:val="center"/>
        <w:rPr>
          <w:rFonts w:asciiTheme="majorHAnsi" w:hAnsiTheme="majorHAnsi" w:cs="Tahoma"/>
          <w:b/>
        </w:rPr>
      </w:pPr>
    </w:p>
    <w:p w:rsidR="001B6465" w:rsidRPr="009B11DD" w:rsidRDefault="00BD7DC7" w:rsidP="00BD7DC7">
      <w:pPr>
        <w:autoSpaceDE w:val="0"/>
        <w:autoSpaceDN w:val="0"/>
        <w:adjustRightInd w:val="0"/>
        <w:jc w:val="both"/>
        <w:rPr>
          <w:rFonts w:asciiTheme="majorHAnsi" w:hAnsiTheme="majorHAnsi"/>
        </w:rPr>
      </w:pPr>
      <w:r>
        <w:rPr>
          <w:rFonts w:asciiTheme="majorHAnsi" w:hAnsiTheme="majorHAnsi" w:cs="Tahoma"/>
          <w:b/>
        </w:rPr>
        <w:t>Única</w:t>
      </w:r>
      <w:r w:rsidR="00270546" w:rsidRPr="009B11DD">
        <w:rPr>
          <w:rFonts w:asciiTheme="majorHAnsi" w:hAnsiTheme="majorHAnsi" w:cs="Tahoma"/>
          <w:b/>
        </w:rPr>
        <w:t xml:space="preserve">.- </w:t>
      </w:r>
      <w:r w:rsidR="00270546" w:rsidRPr="009B11DD">
        <w:rPr>
          <w:rFonts w:asciiTheme="majorHAnsi" w:hAnsiTheme="majorHAnsi" w:cs="Tahoma"/>
        </w:rPr>
        <w:t xml:space="preserve">A partir de la aprobación de la presente Ordenanza, </w:t>
      </w:r>
      <w:r w:rsidR="00E1513F" w:rsidRPr="009B11DD">
        <w:rPr>
          <w:rFonts w:asciiTheme="majorHAnsi" w:hAnsiTheme="majorHAnsi" w:cs="Tahoma"/>
        </w:rPr>
        <w:t xml:space="preserve">la  Municipalidad de Cuenca, notificará por la prensa  a la ciudadanía </w:t>
      </w:r>
      <w:r w:rsidR="00E1513F" w:rsidRPr="009B11DD">
        <w:rPr>
          <w:rFonts w:asciiTheme="majorHAnsi" w:eastAsiaTheme="minorHAnsi" w:hAnsiTheme="majorHAnsi" w:cs="AGaramondPro-Regular"/>
          <w:lang w:val="es-EC" w:eastAsia="en-US"/>
        </w:rPr>
        <w:t>para que los interesados</w:t>
      </w:r>
      <w:r w:rsidR="001B6465" w:rsidRPr="009B11DD">
        <w:rPr>
          <w:rFonts w:asciiTheme="majorHAnsi" w:eastAsiaTheme="minorHAnsi" w:hAnsiTheme="majorHAnsi" w:cs="AGaramondPro-Regular"/>
          <w:lang w:val="es-EC" w:eastAsia="en-US"/>
        </w:rPr>
        <w:t xml:space="preserve"> en el plazo máximo de treinta días desde su publicación en el Registro Oficial,</w:t>
      </w:r>
      <w:r w:rsidR="00E1513F" w:rsidRPr="009B11DD">
        <w:rPr>
          <w:rFonts w:asciiTheme="majorHAnsi" w:eastAsiaTheme="minorHAnsi" w:hAnsiTheme="majorHAnsi" w:cs="AGaramondPro-Regular"/>
          <w:lang w:val="es-EC" w:eastAsia="en-US"/>
        </w:rPr>
        <w:t xml:space="preserve"> puedan acercarse a la entidad o acceder por medios digitales al conocimiento de la nueva valorización; </w:t>
      </w:r>
      <w:r w:rsidR="001B6465" w:rsidRPr="009B11DD">
        <w:rPr>
          <w:rFonts w:asciiTheme="majorHAnsi" w:eastAsiaTheme="minorHAnsi" w:hAnsiTheme="majorHAnsi" w:cs="AGaramondPro-Regular"/>
          <w:lang w:val="es-EC" w:eastAsia="en-US"/>
        </w:rPr>
        <w:t>a efectos de formalizar su reclamo respectivo</w:t>
      </w:r>
      <w:r w:rsidR="001B6465" w:rsidRPr="009B11DD">
        <w:rPr>
          <w:rFonts w:asciiTheme="majorHAnsi" w:hAnsiTheme="majorHAnsi"/>
        </w:rPr>
        <w:t xml:space="preserve"> caso contrario se mantendrán las cartas de pago emitidas en contra de  las personas naturales o jurídicas que consten en la base de datos de la Municipalidad de Cuenca.</w:t>
      </w:r>
    </w:p>
    <w:p w:rsidR="00E1460D" w:rsidRPr="009B11DD" w:rsidRDefault="00270546" w:rsidP="00E1513F">
      <w:pPr>
        <w:autoSpaceDE w:val="0"/>
        <w:autoSpaceDN w:val="0"/>
        <w:adjustRightInd w:val="0"/>
        <w:jc w:val="both"/>
        <w:rPr>
          <w:rFonts w:asciiTheme="majorHAnsi" w:eastAsiaTheme="minorHAnsi" w:hAnsiTheme="majorHAnsi" w:cs="AGaramondPro-Regular"/>
          <w:lang w:val="es-EC" w:eastAsia="en-US"/>
        </w:rPr>
      </w:pPr>
      <w:r w:rsidRPr="009B11DD">
        <w:rPr>
          <w:rFonts w:asciiTheme="majorHAnsi" w:hAnsiTheme="majorHAnsi" w:cs="Tahoma"/>
        </w:rPr>
        <w:t xml:space="preserve">   </w:t>
      </w:r>
    </w:p>
    <w:p w:rsidR="00BD7DC7" w:rsidRDefault="00270546" w:rsidP="00BD7DC7">
      <w:pPr>
        <w:jc w:val="center"/>
        <w:outlineLvl w:val="0"/>
        <w:rPr>
          <w:rFonts w:asciiTheme="majorHAnsi" w:hAnsiTheme="majorHAnsi" w:cs="Tahoma"/>
        </w:rPr>
      </w:pPr>
      <w:r w:rsidRPr="009B11DD">
        <w:rPr>
          <w:rFonts w:asciiTheme="majorHAnsi" w:hAnsiTheme="majorHAnsi" w:cs="Tahoma"/>
          <w:b/>
        </w:rPr>
        <w:t>DISPOSICIÓN FINAL</w:t>
      </w:r>
    </w:p>
    <w:p w:rsidR="00BD7DC7" w:rsidRDefault="00BD7DC7" w:rsidP="00E1460D">
      <w:pPr>
        <w:jc w:val="both"/>
        <w:outlineLvl w:val="0"/>
        <w:rPr>
          <w:rFonts w:asciiTheme="majorHAnsi" w:hAnsiTheme="majorHAnsi" w:cs="Tahoma"/>
        </w:rPr>
      </w:pPr>
    </w:p>
    <w:p w:rsidR="00E1460D" w:rsidRPr="009B11DD" w:rsidRDefault="00E1460D" w:rsidP="00E1460D">
      <w:pPr>
        <w:jc w:val="both"/>
        <w:outlineLvl w:val="0"/>
        <w:rPr>
          <w:rFonts w:asciiTheme="majorHAnsi" w:hAnsiTheme="majorHAnsi" w:cs="Tahoma"/>
        </w:rPr>
      </w:pPr>
      <w:r w:rsidRPr="009B11DD">
        <w:rPr>
          <w:rFonts w:asciiTheme="majorHAnsi" w:hAnsiTheme="majorHAnsi" w:cs="Tahoma"/>
        </w:rPr>
        <w:lastRenderedPageBreak/>
        <w:t xml:space="preserve">La presente Ordenanza entrara en vigencia a </w:t>
      </w:r>
      <w:r w:rsidR="00805E87" w:rsidRPr="009B11DD">
        <w:rPr>
          <w:rFonts w:asciiTheme="majorHAnsi" w:hAnsiTheme="majorHAnsi" w:cs="Tahoma"/>
        </w:rPr>
        <w:t xml:space="preserve">partir de </w:t>
      </w:r>
      <w:r w:rsidRPr="009B11DD">
        <w:rPr>
          <w:rFonts w:asciiTheme="majorHAnsi" w:hAnsiTheme="majorHAnsi" w:cs="Tahoma"/>
        </w:rPr>
        <w:t>su publicación en el Registro Oficial.</w:t>
      </w:r>
    </w:p>
    <w:p w:rsidR="00E1460D" w:rsidRPr="009B11DD" w:rsidRDefault="00E1460D" w:rsidP="00E1460D">
      <w:pPr>
        <w:widowControl w:val="0"/>
        <w:jc w:val="both"/>
        <w:rPr>
          <w:rFonts w:asciiTheme="majorHAnsi" w:hAnsiTheme="majorHAnsi" w:cs="Tahoma"/>
          <w:b/>
          <w:snapToGrid w:val="0"/>
          <w:color w:val="000000"/>
        </w:rPr>
      </w:pP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Dado y firmado, en la Sala de Sesiones del Ilustre Concejo Cantonal de Cuenca, a los 03 días del mes de diciembre de 2011.</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xml:space="preserve">    Paúl Granda López                                                          </w:t>
      </w:r>
      <w:r w:rsidR="00C947D7">
        <w:rPr>
          <w:rFonts w:asciiTheme="majorHAnsi" w:hAnsiTheme="majorHAnsi"/>
          <w:lang w:eastAsia="es-EC"/>
        </w:rPr>
        <w:t xml:space="preserve"> </w:t>
      </w:r>
      <w:r w:rsidRPr="009B11DD">
        <w:rPr>
          <w:rFonts w:asciiTheme="majorHAnsi" w:hAnsiTheme="majorHAnsi"/>
          <w:lang w:eastAsia="es-EC"/>
        </w:rPr>
        <w:t>Dra. Lorena Cazar Almache</w:t>
      </w:r>
    </w:p>
    <w:p w:rsidR="00805E87" w:rsidRPr="009B11DD" w:rsidRDefault="00805E87" w:rsidP="00805E87">
      <w:pPr>
        <w:jc w:val="both"/>
        <w:rPr>
          <w:rFonts w:asciiTheme="majorHAnsi" w:hAnsiTheme="majorHAnsi"/>
          <w:lang w:val="es-EC" w:eastAsia="es-EC"/>
        </w:rPr>
      </w:pPr>
      <w:r w:rsidRPr="009B11DD">
        <w:rPr>
          <w:rFonts w:asciiTheme="majorHAnsi" w:hAnsiTheme="majorHAnsi"/>
          <w:b/>
          <w:bCs/>
          <w:lang w:eastAsia="es-EC"/>
        </w:rPr>
        <w:t>ALCALDE DE CUENCA                                                       SECRETARIA DEL ILUSTRE</w:t>
      </w:r>
    </w:p>
    <w:p w:rsidR="00805E87" w:rsidRPr="009B11DD" w:rsidRDefault="00805E87" w:rsidP="00805E87">
      <w:pPr>
        <w:jc w:val="both"/>
        <w:rPr>
          <w:rFonts w:asciiTheme="majorHAnsi" w:hAnsiTheme="majorHAnsi"/>
          <w:lang w:val="es-EC" w:eastAsia="es-EC"/>
        </w:rPr>
      </w:pPr>
      <w:r w:rsidRPr="009B11DD">
        <w:rPr>
          <w:rFonts w:asciiTheme="majorHAnsi" w:hAnsiTheme="majorHAnsi"/>
          <w:b/>
          <w:bCs/>
          <w:lang w:eastAsia="es-EC"/>
        </w:rPr>
        <w:t>                                                                                                    CONCEJO CANTONAL</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b/>
          <w:bCs/>
          <w:lang w:eastAsia="es-EC"/>
        </w:rPr>
        <w:t>CERTIFICADO DE DISCUSIÓN</w:t>
      </w:r>
      <w:r w:rsidRPr="009B11DD">
        <w:rPr>
          <w:rFonts w:asciiTheme="majorHAnsi" w:hAnsiTheme="majorHAnsi"/>
          <w:lang w:eastAsia="es-EC"/>
        </w:rPr>
        <w:t xml:space="preserve">: Certifico que la presente Ordenanza fue conocida, discutida y aprobada por el Ilustre Concejo Cantonal en Primero y Segundo Debate, en sus sesiones: </w:t>
      </w:r>
      <w:r w:rsidR="000C42A9" w:rsidRPr="009B11DD">
        <w:rPr>
          <w:rFonts w:asciiTheme="majorHAnsi" w:hAnsiTheme="majorHAnsi"/>
          <w:lang w:eastAsia="es-EC"/>
        </w:rPr>
        <w:t>extra</w:t>
      </w:r>
      <w:r w:rsidRPr="009B11DD">
        <w:rPr>
          <w:rFonts w:asciiTheme="majorHAnsi" w:hAnsiTheme="majorHAnsi"/>
          <w:lang w:eastAsia="es-EC"/>
        </w:rPr>
        <w:t xml:space="preserve">ordinaria del </w:t>
      </w:r>
      <w:r w:rsidR="000C42A9" w:rsidRPr="009B11DD">
        <w:rPr>
          <w:rFonts w:asciiTheme="majorHAnsi" w:hAnsiTheme="majorHAnsi"/>
          <w:lang w:eastAsia="es-EC"/>
        </w:rPr>
        <w:t>28</w:t>
      </w:r>
      <w:r w:rsidRPr="009B11DD">
        <w:rPr>
          <w:rFonts w:asciiTheme="majorHAnsi" w:hAnsiTheme="majorHAnsi"/>
          <w:lang w:eastAsia="es-EC"/>
        </w:rPr>
        <w:t xml:space="preserve"> de n</w:t>
      </w:r>
      <w:r w:rsidR="000C42A9" w:rsidRPr="009B11DD">
        <w:rPr>
          <w:rFonts w:asciiTheme="majorHAnsi" w:hAnsiTheme="majorHAnsi"/>
          <w:lang w:eastAsia="es-EC"/>
        </w:rPr>
        <w:t>oviembre y extraordinaria del 03</w:t>
      </w:r>
      <w:r w:rsidRPr="009B11DD">
        <w:rPr>
          <w:rFonts w:asciiTheme="majorHAnsi" w:hAnsiTheme="majorHAnsi"/>
          <w:lang w:eastAsia="es-EC"/>
        </w:rPr>
        <w:t xml:space="preserve"> de </w:t>
      </w:r>
      <w:r w:rsidR="000C42A9" w:rsidRPr="009B11DD">
        <w:rPr>
          <w:rFonts w:asciiTheme="majorHAnsi" w:hAnsiTheme="majorHAnsi"/>
          <w:lang w:eastAsia="es-EC"/>
        </w:rPr>
        <w:t>dic</w:t>
      </w:r>
      <w:r w:rsidRPr="009B11DD">
        <w:rPr>
          <w:rFonts w:asciiTheme="majorHAnsi" w:hAnsiTheme="majorHAnsi"/>
          <w:lang w:eastAsia="es-EC"/>
        </w:rPr>
        <w:t xml:space="preserve">iembre del 2011.- Cuenca, </w:t>
      </w:r>
      <w:r w:rsidR="000C42A9" w:rsidRPr="009B11DD">
        <w:rPr>
          <w:rFonts w:asciiTheme="majorHAnsi" w:hAnsiTheme="majorHAnsi"/>
          <w:lang w:eastAsia="es-EC"/>
        </w:rPr>
        <w:t>05 de diciembre</w:t>
      </w:r>
      <w:r w:rsidRPr="009B11DD">
        <w:rPr>
          <w:rFonts w:asciiTheme="majorHAnsi" w:hAnsiTheme="majorHAnsi"/>
          <w:lang w:eastAsia="es-EC"/>
        </w:rPr>
        <w:t xml:space="preserve"> de 2011.</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9B11DD" w:rsidRDefault="009B11DD" w:rsidP="00805E87">
      <w:pPr>
        <w:jc w:val="center"/>
        <w:rPr>
          <w:rFonts w:asciiTheme="majorHAnsi" w:hAnsiTheme="majorHAnsi"/>
          <w:lang w:eastAsia="es-EC"/>
        </w:rPr>
      </w:pP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Dra. Lorena Cazar Almache</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SECRETARIA DEL ILUSTRE</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CONCEJO CANTONAL</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b/>
          <w:bCs/>
          <w:lang w:eastAsia="es-EC"/>
        </w:rPr>
        <w:t>ALCALDIA DE CUENCA</w:t>
      </w:r>
      <w:r w:rsidRPr="009B11DD">
        <w:rPr>
          <w:rFonts w:asciiTheme="majorHAnsi" w:hAnsiTheme="majorHAnsi"/>
          <w:lang w:eastAsia="es-EC"/>
        </w:rPr>
        <w:t xml:space="preserve">.- Ejecútese y publíquese.- Cuenca, </w:t>
      </w:r>
      <w:r w:rsidR="000C42A9" w:rsidRPr="009B11DD">
        <w:rPr>
          <w:rFonts w:asciiTheme="majorHAnsi" w:hAnsiTheme="majorHAnsi"/>
          <w:lang w:eastAsia="es-EC"/>
        </w:rPr>
        <w:t xml:space="preserve">05 de diciembre de  </w:t>
      </w:r>
      <w:r w:rsidRPr="009B11DD">
        <w:rPr>
          <w:rFonts w:asciiTheme="majorHAnsi" w:hAnsiTheme="majorHAnsi"/>
          <w:lang w:eastAsia="es-EC"/>
        </w:rPr>
        <w:t>2011.</w:t>
      </w:r>
    </w:p>
    <w:p w:rsidR="00805E87" w:rsidRPr="009B11DD" w:rsidRDefault="00805E87" w:rsidP="00805E87">
      <w:pPr>
        <w:jc w:val="both"/>
        <w:rPr>
          <w:rFonts w:asciiTheme="majorHAnsi" w:hAnsiTheme="majorHAnsi"/>
          <w:lang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Dr. Paúl Granda López</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ALCALDE DE CUENCA</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xml:space="preserve">Proveyó y firmó el decreto que antecede el Dr. Paúl Granda López, Alcalde de Cuenca, a los </w:t>
      </w:r>
      <w:r w:rsidR="000C42A9" w:rsidRPr="009B11DD">
        <w:rPr>
          <w:rFonts w:asciiTheme="majorHAnsi" w:hAnsiTheme="majorHAnsi"/>
          <w:lang w:eastAsia="es-EC"/>
        </w:rPr>
        <w:t>cinco</w:t>
      </w:r>
      <w:r w:rsidRPr="009B11DD">
        <w:rPr>
          <w:rFonts w:asciiTheme="majorHAnsi" w:hAnsiTheme="majorHAnsi"/>
          <w:lang w:eastAsia="es-EC"/>
        </w:rPr>
        <w:t xml:space="preserve"> días del mes de </w:t>
      </w:r>
      <w:r w:rsidR="000C42A9" w:rsidRPr="009B11DD">
        <w:rPr>
          <w:rFonts w:asciiTheme="majorHAnsi" w:hAnsiTheme="majorHAnsi"/>
          <w:lang w:eastAsia="es-EC"/>
        </w:rPr>
        <w:t>diciembre de</w:t>
      </w:r>
      <w:r w:rsidRPr="009B11DD">
        <w:rPr>
          <w:rFonts w:asciiTheme="majorHAnsi" w:hAnsiTheme="majorHAnsi"/>
          <w:lang w:eastAsia="es-EC"/>
        </w:rPr>
        <w:t xml:space="preserve"> dos mil once.- Cuenca, </w:t>
      </w:r>
      <w:r w:rsidR="000C42A9" w:rsidRPr="009B11DD">
        <w:rPr>
          <w:rFonts w:asciiTheme="majorHAnsi" w:hAnsiTheme="majorHAnsi"/>
          <w:lang w:eastAsia="es-EC"/>
        </w:rPr>
        <w:t xml:space="preserve">05 </w:t>
      </w:r>
      <w:r w:rsidRPr="009B11DD">
        <w:rPr>
          <w:rFonts w:asciiTheme="majorHAnsi" w:hAnsiTheme="majorHAnsi"/>
          <w:lang w:eastAsia="es-EC"/>
        </w:rPr>
        <w:t xml:space="preserve">de </w:t>
      </w:r>
      <w:r w:rsidR="000C42A9" w:rsidRPr="009B11DD">
        <w:rPr>
          <w:rFonts w:asciiTheme="majorHAnsi" w:hAnsiTheme="majorHAnsi"/>
          <w:lang w:eastAsia="es-EC"/>
        </w:rPr>
        <w:t>dic</w:t>
      </w:r>
      <w:r w:rsidRPr="009B11DD">
        <w:rPr>
          <w:rFonts w:asciiTheme="majorHAnsi" w:hAnsiTheme="majorHAnsi"/>
          <w:lang w:eastAsia="es-EC"/>
        </w:rPr>
        <w:t>iembre de 2011.</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both"/>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center"/>
        <w:rPr>
          <w:rFonts w:asciiTheme="majorHAnsi" w:hAnsiTheme="majorHAnsi"/>
          <w:lang w:eastAsia="es-EC"/>
        </w:rPr>
      </w:pP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 </w:t>
      </w:r>
    </w:p>
    <w:p w:rsidR="00805E87" w:rsidRPr="009B11DD" w:rsidRDefault="00805E87" w:rsidP="00805E87">
      <w:pPr>
        <w:jc w:val="center"/>
        <w:rPr>
          <w:rFonts w:asciiTheme="majorHAnsi" w:hAnsiTheme="majorHAnsi"/>
          <w:lang w:val="es-EC" w:eastAsia="es-EC"/>
        </w:rPr>
      </w:pPr>
      <w:r w:rsidRPr="009B11DD">
        <w:rPr>
          <w:rFonts w:asciiTheme="majorHAnsi" w:hAnsiTheme="majorHAnsi"/>
          <w:lang w:eastAsia="es-EC"/>
        </w:rPr>
        <w:t>Dra. Lorena Cazar Almache</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SECRETARIA DEL ILUSTRE</w:t>
      </w:r>
    </w:p>
    <w:p w:rsidR="00805E87" w:rsidRPr="009B11DD" w:rsidRDefault="00805E87" w:rsidP="00805E87">
      <w:pPr>
        <w:jc w:val="center"/>
        <w:rPr>
          <w:rFonts w:asciiTheme="majorHAnsi" w:hAnsiTheme="majorHAnsi"/>
          <w:lang w:val="es-EC" w:eastAsia="es-EC"/>
        </w:rPr>
      </w:pPr>
      <w:r w:rsidRPr="009B11DD">
        <w:rPr>
          <w:rFonts w:asciiTheme="majorHAnsi" w:hAnsiTheme="majorHAnsi"/>
          <w:b/>
          <w:bCs/>
          <w:lang w:eastAsia="es-EC"/>
        </w:rPr>
        <w:t>CONCEJO CANTONAL</w:t>
      </w:r>
    </w:p>
    <w:p w:rsidR="00805E87" w:rsidRPr="009B11DD" w:rsidRDefault="00805E87" w:rsidP="00805E87">
      <w:pPr>
        <w:jc w:val="both"/>
        <w:rPr>
          <w:rFonts w:asciiTheme="majorHAnsi" w:hAnsiTheme="majorHAnsi"/>
          <w:bCs/>
          <w:color w:val="333333"/>
        </w:rPr>
      </w:pPr>
    </w:p>
    <w:p w:rsidR="00620A5F" w:rsidRPr="009B11DD" w:rsidRDefault="007366C7">
      <w:pPr>
        <w:rPr>
          <w:rFonts w:asciiTheme="majorHAnsi" w:hAnsiTheme="majorHAnsi"/>
        </w:rPr>
      </w:pPr>
    </w:p>
    <w:sectPr w:rsidR="00620A5F" w:rsidRPr="009B11DD" w:rsidSect="00AC5F2F">
      <w:headerReference w:type="default" r:id="rId8"/>
      <w:footerReference w:type="default" r:id="rId9"/>
      <w:pgSz w:w="11906" w:h="16838"/>
      <w:pgMar w:top="1417" w:right="1701"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C7" w:rsidRDefault="007366C7" w:rsidP="000C42A9">
      <w:r>
        <w:separator/>
      </w:r>
    </w:p>
  </w:endnote>
  <w:endnote w:type="continuationSeparator" w:id="0">
    <w:p w:rsidR="007366C7" w:rsidRDefault="007366C7" w:rsidP="000C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886882"/>
      <w:docPartObj>
        <w:docPartGallery w:val="Page Numbers (Bottom of Page)"/>
        <w:docPartUnique/>
      </w:docPartObj>
    </w:sdtPr>
    <w:sdtEndPr>
      <w:rPr>
        <w:sz w:val="12"/>
        <w:szCs w:val="12"/>
      </w:rPr>
    </w:sdtEndPr>
    <w:sdtContent>
      <w:p w:rsidR="000C42A9" w:rsidRPr="000C42A9" w:rsidRDefault="000C42A9">
        <w:pPr>
          <w:pStyle w:val="Piedepgina"/>
          <w:jc w:val="right"/>
          <w:rPr>
            <w:sz w:val="12"/>
            <w:szCs w:val="12"/>
          </w:rPr>
        </w:pPr>
        <w:r w:rsidRPr="000C42A9">
          <w:rPr>
            <w:sz w:val="12"/>
            <w:szCs w:val="12"/>
          </w:rPr>
          <w:fldChar w:fldCharType="begin"/>
        </w:r>
        <w:r w:rsidRPr="000C42A9">
          <w:rPr>
            <w:sz w:val="12"/>
            <w:szCs w:val="12"/>
          </w:rPr>
          <w:instrText>PAGE   \* MERGEFORMAT</w:instrText>
        </w:r>
        <w:r w:rsidRPr="000C42A9">
          <w:rPr>
            <w:sz w:val="12"/>
            <w:szCs w:val="12"/>
          </w:rPr>
          <w:fldChar w:fldCharType="separate"/>
        </w:r>
        <w:r w:rsidR="00BF5FBC">
          <w:rPr>
            <w:noProof/>
            <w:sz w:val="12"/>
            <w:szCs w:val="12"/>
          </w:rPr>
          <w:t>1</w:t>
        </w:r>
        <w:r w:rsidRPr="000C42A9">
          <w:rPr>
            <w:sz w:val="12"/>
            <w:szCs w:val="12"/>
          </w:rPr>
          <w:fldChar w:fldCharType="end"/>
        </w:r>
      </w:p>
    </w:sdtContent>
  </w:sdt>
  <w:p w:rsidR="000C42A9" w:rsidRDefault="000C42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C7" w:rsidRDefault="007366C7" w:rsidP="000C42A9">
      <w:r>
        <w:separator/>
      </w:r>
    </w:p>
  </w:footnote>
  <w:footnote w:type="continuationSeparator" w:id="0">
    <w:p w:rsidR="007366C7" w:rsidRDefault="007366C7" w:rsidP="000C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812" w:rsidRDefault="00E1460D" w:rsidP="00605165">
    <w:pPr>
      <w:pStyle w:val="Encabezado"/>
      <w:jc w:val="center"/>
    </w:pPr>
    <w:r>
      <w:rPr>
        <w:noProof/>
        <w:lang w:val="es-EC" w:eastAsia="es-EC"/>
      </w:rPr>
      <w:drawing>
        <wp:inline distT="0" distB="0" distL="0" distR="0">
          <wp:extent cx="812165" cy="812165"/>
          <wp:effectExtent l="0" t="0" r="6985" b="6985"/>
          <wp:docPr id="2" name="Imagen 2" descr="Logo I. Municip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I. Municipalid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p w:rsidR="000D5812" w:rsidRPr="00981B00" w:rsidRDefault="005467F6" w:rsidP="00605165">
    <w:pPr>
      <w:pStyle w:val="Encabezado"/>
      <w:rPr>
        <w:rFonts w:ascii="Calibri" w:hAnsi="Calibri"/>
        <w:color w:val="BFBFBF"/>
        <w:sz w:val="18"/>
        <w:szCs w:val="18"/>
      </w:rPr>
    </w:pPr>
    <w:r w:rsidRPr="00981B00">
      <w:rPr>
        <w:rFonts w:ascii="Calibri" w:hAnsi="Calibri"/>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15AE8"/>
    <w:rsid w:val="000C42A9"/>
    <w:rsid w:val="000F25C3"/>
    <w:rsid w:val="001B6465"/>
    <w:rsid w:val="001F4B23"/>
    <w:rsid w:val="00270546"/>
    <w:rsid w:val="00283DB4"/>
    <w:rsid w:val="00317F48"/>
    <w:rsid w:val="00387CB7"/>
    <w:rsid w:val="003A68EB"/>
    <w:rsid w:val="00410305"/>
    <w:rsid w:val="00471B29"/>
    <w:rsid w:val="005276CB"/>
    <w:rsid w:val="005467F6"/>
    <w:rsid w:val="006016E9"/>
    <w:rsid w:val="00673A25"/>
    <w:rsid w:val="00702AD5"/>
    <w:rsid w:val="007366C7"/>
    <w:rsid w:val="00784F64"/>
    <w:rsid w:val="008030F6"/>
    <w:rsid w:val="00805E87"/>
    <w:rsid w:val="00962688"/>
    <w:rsid w:val="00985AB9"/>
    <w:rsid w:val="009B11DD"/>
    <w:rsid w:val="00A930A3"/>
    <w:rsid w:val="00BA0733"/>
    <w:rsid w:val="00BD7DC7"/>
    <w:rsid w:val="00BE5017"/>
    <w:rsid w:val="00BF5FBC"/>
    <w:rsid w:val="00C378CB"/>
    <w:rsid w:val="00C84444"/>
    <w:rsid w:val="00C947D7"/>
    <w:rsid w:val="00D95775"/>
    <w:rsid w:val="00E1460D"/>
    <w:rsid w:val="00E1513F"/>
    <w:rsid w:val="00ED1A5C"/>
    <w:rsid w:val="00F022DF"/>
    <w:rsid w:val="00F66701"/>
    <w:rsid w:val="00FC25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460D"/>
    <w:pPr>
      <w:tabs>
        <w:tab w:val="center" w:pos="4252"/>
        <w:tab w:val="right" w:pos="8504"/>
      </w:tabs>
    </w:pPr>
  </w:style>
  <w:style w:type="character" w:customStyle="1" w:styleId="EncabezadoCar">
    <w:name w:val="Encabezado Car"/>
    <w:basedOn w:val="Fuentedeprrafopredeter"/>
    <w:link w:val="Encabezado"/>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1460D"/>
    <w:pPr>
      <w:tabs>
        <w:tab w:val="center" w:pos="4252"/>
        <w:tab w:val="right" w:pos="8504"/>
      </w:tabs>
    </w:pPr>
  </w:style>
  <w:style w:type="character" w:customStyle="1" w:styleId="EncabezadoCar">
    <w:name w:val="Encabezado Car"/>
    <w:basedOn w:val="Fuentedeprrafopredeter"/>
    <w:link w:val="Encabezado"/>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A987-D4C2-442A-BB26-29BFF2D9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11552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Cuenca</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Vanegas</dc:creator>
  <cp:lastModifiedBy>Valeria F. Sanchez</cp:lastModifiedBy>
  <cp:revision>2</cp:revision>
  <cp:lastPrinted>2011-12-07T23:17:00Z</cp:lastPrinted>
  <dcterms:created xsi:type="dcterms:W3CDTF">2012-01-05T14:01:00Z</dcterms:created>
  <dcterms:modified xsi:type="dcterms:W3CDTF">2012-01-05T14:01:00Z</dcterms:modified>
</cp:coreProperties>
</file>